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emf" ContentType="image/x-emf"/>
  <Default Extension="wmf" ContentType="image/x-wmf"/>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customXml/itemProps2.xml" ContentType="application/vnd.openxmlformats-officedocument.customXmlProperties+xml"/>
  <Default Extension="bin" ContentType="application/vnd.openxmlformats-officedocument.oleObject"/>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3195" w:rsidRPr="000C4E35" w:rsidRDefault="00B46057">
      <w:pPr>
        <w:spacing w:line="480" w:lineRule="auto"/>
        <w:ind w:left="480"/>
        <w:rPr>
          <w:rFonts w:ascii="宋体" w:hAnsi="宋体"/>
          <w:sz w:val="84"/>
          <w:szCs w:val="84"/>
        </w:rPr>
      </w:pPr>
      <w:bookmarkStart w:id="0" w:name="_Hlk37777508"/>
      <w:bookmarkEnd w:id="0"/>
      <w:r w:rsidRPr="000C4E35">
        <w:rPr>
          <w:rFonts w:ascii="宋体" w:hAnsi="宋体" w:hint="eastAsia"/>
          <w:sz w:val="28"/>
          <w:szCs w:val="28"/>
        </w:rPr>
        <w:t xml:space="preserve">   </w:t>
      </w:r>
      <w:r w:rsidR="004B4237" w:rsidRPr="000C4E35">
        <w:rPr>
          <w:rFonts w:ascii="黑体" w:eastAsia="黑体" w:hAnsi="宋体" w:hint="eastAsia"/>
          <w:sz w:val="36"/>
          <w:szCs w:val="36"/>
        </w:rPr>
        <w:t>京津冀</w:t>
      </w:r>
      <w:r w:rsidR="00B22A0E" w:rsidRPr="000C4E35">
        <w:rPr>
          <w:rFonts w:ascii="黑体" w:eastAsia="黑体" w:hAnsi="宋体" w:hint="eastAsia"/>
          <w:sz w:val="36"/>
          <w:szCs w:val="36"/>
        </w:rPr>
        <w:t>区域</w:t>
      </w:r>
      <w:r w:rsidR="004B4237" w:rsidRPr="000C4E35">
        <w:rPr>
          <w:rFonts w:ascii="黑体" w:eastAsia="黑体" w:hAnsi="宋体" w:hint="eastAsia"/>
          <w:sz w:val="36"/>
          <w:szCs w:val="36"/>
        </w:rPr>
        <w:t>协同</w:t>
      </w:r>
      <w:r w:rsidR="00B22A0E" w:rsidRPr="000C4E35">
        <w:rPr>
          <w:rFonts w:ascii="黑体" w:eastAsia="黑体" w:hAnsi="宋体" w:hint="eastAsia"/>
          <w:sz w:val="36"/>
          <w:szCs w:val="36"/>
        </w:rPr>
        <w:t>工程建设标准</w:t>
      </w:r>
      <w:r w:rsidRPr="000C4E35">
        <w:rPr>
          <w:rFonts w:ascii="宋体" w:hAnsi="宋体" w:hint="eastAsia"/>
          <w:sz w:val="36"/>
          <w:szCs w:val="36"/>
        </w:rPr>
        <w:t xml:space="preserve"> </w:t>
      </w:r>
      <w:r w:rsidRPr="000C4E35">
        <w:rPr>
          <w:rFonts w:ascii="宋体" w:hAnsi="宋体" w:hint="eastAsia"/>
          <w:sz w:val="28"/>
          <w:szCs w:val="28"/>
        </w:rPr>
        <w:t xml:space="preserve">       </w:t>
      </w:r>
      <w:r w:rsidRPr="000C4E35">
        <w:rPr>
          <w:rFonts w:ascii="宋体" w:hAnsi="宋体" w:hint="eastAsia"/>
          <w:sz w:val="60"/>
          <w:szCs w:val="28"/>
        </w:rPr>
        <w:t xml:space="preserve"> </w:t>
      </w:r>
      <w:r w:rsidRPr="000C4E35">
        <w:rPr>
          <w:rFonts w:eastAsia="Arial Unicode MS"/>
          <w:sz w:val="116"/>
          <w:szCs w:val="84"/>
        </w:rPr>
        <w:t>DB</w:t>
      </w:r>
    </w:p>
    <w:p w:rsidR="005D3195" w:rsidRPr="000C4E35" w:rsidRDefault="00B46057">
      <w:pPr>
        <w:spacing w:line="480" w:lineRule="auto"/>
        <w:ind w:left="480"/>
        <w:jc w:val="right"/>
        <w:rPr>
          <w:rFonts w:ascii="黑体" w:eastAsia="黑体" w:hAnsi="宋体"/>
          <w:b/>
          <w:sz w:val="32"/>
          <w:szCs w:val="32"/>
        </w:rPr>
      </w:pPr>
      <w:r w:rsidRPr="000C4E35">
        <w:rPr>
          <w:rFonts w:ascii="黑体" w:eastAsia="黑体" w:hAnsi="宋体" w:hint="eastAsia"/>
          <w:b/>
          <w:sz w:val="32"/>
          <w:szCs w:val="32"/>
        </w:rPr>
        <w:t xml:space="preserve"> </w:t>
      </w:r>
    </w:p>
    <w:p w:rsidR="005D3195" w:rsidRPr="000C4E35" w:rsidRDefault="00B22A0E" w:rsidP="00B22A0E">
      <w:pPr>
        <w:wordWrap w:val="0"/>
        <w:adjustRightInd/>
        <w:snapToGrid/>
        <w:spacing w:line="0" w:lineRule="atLeast"/>
        <w:ind w:left="480" w:right="2"/>
        <w:jc w:val="right"/>
        <w:rPr>
          <w:rFonts w:ascii="黑体" w:eastAsia="黑体"/>
          <w:b/>
          <w:sz w:val="28"/>
          <w:szCs w:val="28"/>
        </w:rPr>
      </w:pPr>
      <w:r w:rsidRPr="000C4E35">
        <w:rPr>
          <w:rFonts w:ascii="黑体" w:eastAsia="黑体" w:hint="eastAsia"/>
          <w:b/>
          <w:sz w:val="28"/>
          <w:szCs w:val="28"/>
        </w:rPr>
        <w:t xml:space="preserve"> </w:t>
      </w:r>
      <w:r w:rsidR="00B46057" w:rsidRPr="000C4E35">
        <w:rPr>
          <w:rFonts w:ascii="黑体" w:eastAsia="黑体" w:hint="eastAsia"/>
          <w:b/>
          <w:sz w:val="28"/>
          <w:szCs w:val="28"/>
        </w:rPr>
        <w:t>DB</w:t>
      </w:r>
      <w:r w:rsidRPr="000C4E35">
        <w:rPr>
          <w:rFonts w:ascii="黑体" w:eastAsia="黑体" w:hint="eastAsia"/>
          <w:b/>
          <w:sz w:val="28"/>
          <w:szCs w:val="28"/>
        </w:rPr>
        <w:t>29-XXX-XXXX</w:t>
      </w:r>
    </w:p>
    <w:p w:rsidR="00617052" w:rsidRPr="000C4E35" w:rsidRDefault="00B22A0E" w:rsidP="00B22A0E">
      <w:pPr>
        <w:wordWrap w:val="0"/>
        <w:adjustRightInd/>
        <w:snapToGrid/>
        <w:spacing w:line="0" w:lineRule="atLeast"/>
        <w:ind w:left="480" w:right="64"/>
        <w:jc w:val="right"/>
        <w:rPr>
          <w:b/>
          <w:sz w:val="28"/>
          <w:szCs w:val="28"/>
        </w:rPr>
      </w:pPr>
      <w:r w:rsidRPr="000C4E35">
        <w:rPr>
          <w:rFonts w:ascii="黑体" w:eastAsia="黑体" w:hint="eastAsia"/>
          <w:b/>
          <w:sz w:val="28"/>
          <w:szCs w:val="28"/>
        </w:rPr>
        <w:t xml:space="preserve">                              </w:t>
      </w:r>
      <w:r w:rsidR="00617052" w:rsidRPr="000C4E35">
        <w:rPr>
          <w:rFonts w:ascii="黑体" w:eastAsia="黑体" w:hint="eastAsia"/>
          <w:b/>
          <w:sz w:val="28"/>
          <w:szCs w:val="28"/>
        </w:rPr>
        <w:t>京津冀统一备案号：J</w:t>
      </w:r>
      <w:r w:rsidRPr="000C4E35">
        <w:rPr>
          <w:rFonts w:ascii="黑体" w:eastAsia="黑体" w:hint="eastAsia"/>
          <w:b/>
          <w:sz w:val="28"/>
          <w:szCs w:val="28"/>
        </w:rPr>
        <w:t>XXXXX</w:t>
      </w:r>
      <w:r w:rsidR="00617052" w:rsidRPr="000C4E35">
        <w:rPr>
          <w:rFonts w:ascii="黑体" w:eastAsia="黑体" w:hint="eastAsia"/>
          <w:b/>
          <w:sz w:val="28"/>
          <w:szCs w:val="28"/>
        </w:rPr>
        <w:t>-</w:t>
      </w:r>
      <w:r w:rsidRPr="000C4E35">
        <w:rPr>
          <w:rFonts w:ascii="黑体" w:eastAsia="黑体" w:hint="eastAsia"/>
          <w:b/>
          <w:sz w:val="28"/>
          <w:szCs w:val="28"/>
        </w:rPr>
        <w:t>XXXX</w:t>
      </w:r>
    </w:p>
    <w:p w:rsidR="005D3195" w:rsidRPr="000C4E35" w:rsidRDefault="003A717E">
      <w:pPr>
        <w:spacing w:line="480" w:lineRule="auto"/>
        <w:ind w:left="480"/>
        <w:rPr>
          <w:rFonts w:ascii="宋体" w:hAnsi="宋体"/>
          <w:sz w:val="28"/>
          <w:szCs w:val="28"/>
        </w:rPr>
      </w:pPr>
      <w:r w:rsidRPr="000C4E35">
        <w:rPr>
          <w:rFonts w:ascii="宋体" w:hAnsi="宋体"/>
          <w:noProof/>
          <w:sz w:val="28"/>
          <w:szCs w:val="28"/>
        </w:rPr>
        <w:pict>
          <v:line id="Line 5" o:spid="_x0000_s1026" style="position:absolute;left:0;text-align:left;z-index:251657728;visibility:visible;mso-wrap-distance-top:-3e-5mm;mso-wrap-distance-bottom:-3e-5mm" from="-1.5pt,9.8pt" to="432.7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"/>
        </w:pict>
      </w:r>
    </w:p>
    <w:p w:rsidR="005D3195" w:rsidRPr="000C4E35" w:rsidRDefault="005D3195">
      <w:pPr>
        <w:spacing w:line="480" w:lineRule="auto"/>
        <w:ind w:left="480"/>
        <w:rPr>
          <w:rFonts w:ascii="宋体" w:hAnsi="宋体"/>
          <w:sz w:val="28"/>
          <w:szCs w:val="28"/>
        </w:rPr>
      </w:pPr>
    </w:p>
    <w:p w:rsidR="005D3195" w:rsidRPr="000C4E35" w:rsidRDefault="00B46057">
      <w:pPr>
        <w:spacing w:line="240" w:lineRule="auto"/>
        <w:ind w:left="480"/>
        <w:jc w:val="center"/>
        <w:rPr>
          <w:rFonts w:ascii="宋体" w:hAnsi="宋体"/>
          <w:b/>
          <w:sz w:val="44"/>
          <w:szCs w:val="44"/>
        </w:rPr>
      </w:pPr>
      <w:bookmarkStart w:id="1" w:name="_Toc232563196"/>
      <w:bookmarkStart w:id="2" w:name="_Toc263771056"/>
      <w:bookmarkStart w:id="3" w:name="_Toc230750633"/>
      <w:bookmarkStart w:id="4" w:name="_Toc239820660"/>
      <w:bookmarkStart w:id="5" w:name="_Toc241045767"/>
      <w:bookmarkStart w:id="6" w:name="_Toc259177584"/>
      <w:bookmarkStart w:id="7" w:name="_Toc248295565"/>
      <w:bookmarkStart w:id="8" w:name="_Toc233798410"/>
      <w:bookmarkStart w:id="9" w:name="_Toc239820569"/>
      <w:bookmarkStart w:id="10" w:name="_Toc266373982"/>
      <w:bookmarkStart w:id="11" w:name="_Toc248809007"/>
      <w:bookmarkStart w:id="12" w:name="_Toc263770979"/>
      <w:bookmarkStart w:id="13" w:name="_Toc263782937"/>
      <w:bookmarkStart w:id="14" w:name="_Toc260059814"/>
      <w:bookmarkStart w:id="15" w:name="_Toc265437445"/>
      <w:bookmarkStart w:id="16" w:name="_Toc238112505"/>
      <w:bookmarkStart w:id="17" w:name="_Toc250383285"/>
      <w:bookmarkStart w:id="18" w:name="_Toc233796132"/>
      <w:bookmarkStart w:id="19" w:name="_Toc233795987"/>
      <w:bookmarkStart w:id="20" w:name="_Toc260062168"/>
      <w:bookmarkStart w:id="21" w:name="_Toc257970759"/>
      <w:bookmarkStart w:id="22" w:name="_Toc231009958"/>
      <w:bookmarkStart w:id="23" w:name="_Toc248295278"/>
      <w:bookmarkStart w:id="24" w:name="_Toc235245197"/>
      <w:bookmarkStart w:id="25" w:name="_Toc258326135"/>
      <w:bookmarkStart w:id="26" w:name="_Toc265436476"/>
      <w:r w:rsidRPr="000C4E35">
        <w:rPr>
          <w:rFonts w:ascii="宋体" w:hAnsi="宋体" w:hint="eastAsia"/>
          <w:b/>
          <w:sz w:val="44"/>
          <w:szCs w:val="44"/>
        </w:rPr>
        <w:t>绿</w:t>
      </w:r>
      <w:r w:rsidR="00BF35C2" w:rsidRPr="000C4E35">
        <w:rPr>
          <w:rFonts w:ascii="宋体" w:hAnsi="宋体" w:hint="eastAsia"/>
          <w:b/>
          <w:sz w:val="44"/>
          <w:szCs w:val="44"/>
        </w:rPr>
        <w:t xml:space="preserve"> </w:t>
      </w:r>
      <w:r w:rsidRPr="000C4E35">
        <w:rPr>
          <w:rFonts w:ascii="宋体" w:hAnsi="宋体" w:hint="eastAsia"/>
          <w:b/>
          <w:sz w:val="44"/>
          <w:szCs w:val="44"/>
        </w:rPr>
        <w:t>色</w:t>
      </w:r>
      <w:r w:rsidR="00BF35C2" w:rsidRPr="000C4E35">
        <w:rPr>
          <w:rFonts w:ascii="宋体" w:hAnsi="宋体" w:hint="eastAsia"/>
          <w:b/>
          <w:sz w:val="44"/>
          <w:szCs w:val="44"/>
        </w:rPr>
        <w:t xml:space="preserve"> </w:t>
      </w:r>
      <w:r w:rsidRPr="000C4E35">
        <w:rPr>
          <w:rFonts w:ascii="宋体" w:hAnsi="宋体" w:hint="eastAsia"/>
          <w:b/>
          <w:sz w:val="44"/>
          <w:szCs w:val="44"/>
        </w:rPr>
        <w:t>建</w:t>
      </w:r>
      <w:r w:rsidR="00BF35C2" w:rsidRPr="000C4E35">
        <w:rPr>
          <w:rFonts w:ascii="宋体" w:hAnsi="宋体" w:hint="eastAsia"/>
          <w:b/>
          <w:sz w:val="44"/>
          <w:szCs w:val="44"/>
        </w:rPr>
        <w:t xml:space="preserve"> </w:t>
      </w:r>
      <w:r w:rsidRPr="000C4E35">
        <w:rPr>
          <w:rFonts w:ascii="宋体" w:hAnsi="宋体" w:hint="eastAsia"/>
          <w:b/>
          <w:sz w:val="44"/>
          <w:szCs w:val="44"/>
        </w:rPr>
        <w:t>筑</w:t>
      </w:r>
      <w:r w:rsidR="00BF35C2" w:rsidRPr="000C4E35">
        <w:rPr>
          <w:rFonts w:ascii="宋体" w:hAnsi="宋体" w:hint="eastAsia"/>
          <w:b/>
          <w:sz w:val="44"/>
          <w:szCs w:val="44"/>
        </w:rPr>
        <w:t xml:space="preserve"> </w:t>
      </w:r>
      <w:r w:rsidRPr="000C4E35">
        <w:rPr>
          <w:rFonts w:ascii="宋体" w:hAnsi="宋体" w:hint="eastAsia"/>
          <w:b/>
          <w:sz w:val="44"/>
          <w:szCs w:val="44"/>
        </w:rPr>
        <w:t>设</w:t>
      </w:r>
      <w:r w:rsidR="00BF35C2" w:rsidRPr="000C4E35">
        <w:rPr>
          <w:rFonts w:ascii="宋体" w:hAnsi="宋体" w:hint="eastAsia"/>
          <w:b/>
          <w:sz w:val="44"/>
          <w:szCs w:val="44"/>
        </w:rPr>
        <w:t xml:space="preserve"> </w:t>
      </w:r>
      <w:r w:rsidRPr="000C4E35">
        <w:rPr>
          <w:rFonts w:ascii="宋体" w:hAnsi="宋体" w:hint="eastAsia"/>
          <w:b/>
          <w:sz w:val="44"/>
          <w:szCs w:val="44"/>
        </w:rPr>
        <w:t>计</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00BF35C2" w:rsidRPr="000C4E35">
        <w:rPr>
          <w:rFonts w:ascii="宋体" w:hAnsi="宋体" w:hint="eastAsia"/>
          <w:b/>
          <w:sz w:val="44"/>
          <w:szCs w:val="44"/>
        </w:rPr>
        <w:t xml:space="preserve"> </w:t>
      </w:r>
      <w:r w:rsidRPr="000C4E35">
        <w:rPr>
          <w:rFonts w:ascii="宋体" w:hAnsi="宋体" w:hint="eastAsia"/>
          <w:b/>
          <w:sz w:val="44"/>
          <w:szCs w:val="44"/>
        </w:rPr>
        <w:t>标</w:t>
      </w:r>
      <w:r w:rsidR="00BF35C2" w:rsidRPr="000C4E35">
        <w:rPr>
          <w:rFonts w:ascii="宋体" w:hAnsi="宋体" w:hint="eastAsia"/>
          <w:b/>
          <w:sz w:val="44"/>
          <w:szCs w:val="44"/>
        </w:rPr>
        <w:t xml:space="preserve"> </w:t>
      </w:r>
      <w:r w:rsidRPr="000C4E35">
        <w:rPr>
          <w:rFonts w:ascii="宋体" w:hAnsi="宋体" w:hint="eastAsia"/>
          <w:b/>
          <w:sz w:val="44"/>
          <w:szCs w:val="44"/>
        </w:rPr>
        <w:t>准</w:t>
      </w:r>
    </w:p>
    <w:p w:rsidR="005D3195" w:rsidRPr="000C4E35" w:rsidRDefault="00B46057" w:rsidP="00BF35C2">
      <w:pPr>
        <w:pStyle w:val="aff6"/>
        <w:spacing w:before="120"/>
        <w:ind w:firstLine="284"/>
        <w:rPr>
          <w:rFonts w:eastAsia="黑体"/>
        </w:rPr>
      </w:pPr>
      <w:r w:rsidRPr="000C4E35">
        <w:rPr>
          <w:rFonts w:hint="eastAsia"/>
          <w:b/>
        </w:rPr>
        <w:t xml:space="preserve"> </w:t>
      </w:r>
      <w:r w:rsidRPr="000C4E35">
        <w:rPr>
          <w:rFonts w:eastAsia="黑体" w:hint="eastAsia"/>
        </w:rPr>
        <w:t xml:space="preserve">Design Standard </w:t>
      </w:r>
      <w:r w:rsidRPr="000C4E35">
        <w:rPr>
          <w:rFonts w:eastAsia="黑体"/>
        </w:rPr>
        <w:t>O</w:t>
      </w:r>
      <w:r w:rsidRPr="000C4E35">
        <w:rPr>
          <w:rFonts w:eastAsia="黑体" w:hint="eastAsia"/>
        </w:rPr>
        <w:t>f Green Buildings</w:t>
      </w:r>
    </w:p>
    <w:p w:rsidR="005D3195" w:rsidRPr="000C4E35" w:rsidRDefault="005D3195">
      <w:pPr>
        <w:ind w:left="480"/>
        <w:jc w:val="center"/>
        <w:outlineLvl w:val="0"/>
        <w:rPr>
          <w:b/>
          <w:sz w:val="28"/>
          <w:szCs w:val="28"/>
        </w:rPr>
      </w:pPr>
    </w:p>
    <w:p w:rsidR="005D3195" w:rsidRPr="000C4E35" w:rsidRDefault="00B46057">
      <w:pPr>
        <w:spacing w:line="0" w:lineRule="atLeast"/>
        <w:ind w:left="480" w:right="1686"/>
        <w:jc w:val="center"/>
        <w:rPr>
          <w:b/>
          <w:sz w:val="28"/>
          <w:szCs w:val="28"/>
        </w:rPr>
      </w:pPr>
      <w:r w:rsidRPr="000C4E35">
        <w:rPr>
          <w:rFonts w:ascii="宋体" w:hAnsi="宋体" w:hint="eastAsia"/>
          <w:b/>
          <w:sz w:val="36"/>
          <w:szCs w:val="36"/>
        </w:rPr>
        <w:t xml:space="preserve">       （征求意见稿）</w:t>
      </w:r>
    </w:p>
    <w:p w:rsidR="005D3195" w:rsidRPr="000C4E35" w:rsidRDefault="005D3195">
      <w:pPr>
        <w:spacing w:line="600" w:lineRule="exact"/>
        <w:ind w:left="480"/>
        <w:jc w:val="center"/>
        <w:rPr>
          <w:rFonts w:ascii="宋体" w:hAnsi="宋体"/>
          <w:sz w:val="32"/>
          <w:szCs w:val="32"/>
        </w:rPr>
      </w:pPr>
    </w:p>
    <w:p w:rsidR="005D3195" w:rsidRPr="000C4E35" w:rsidRDefault="005D3195">
      <w:pPr>
        <w:spacing w:line="600" w:lineRule="exact"/>
        <w:ind w:left="480"/>
        <w:jc w:val="center"/>
        <w:rPr>
          <w:rFonts w:ascii="宋体" w:hAnsi="宋体"/>
          <w:sz w:val="32"/>
          <w:szCs w:val="32"/>
        </w:rPr>
      </w:pPr>
    </w:p>
    <w:p w:rsidR="005D3195" w:rsidRPr="000C4E35" w:rsidRDefault="005D3195" w:rsidP="00BF35C2">
      <w:pPr>
        <w:spacing w:line="360" w:lineRule="auto"/>
        <w:ind w:left="480"/>
        <w:rPr>
          <w:rFonts w:ascii="宋体" w:hAnsi="宋体"/>
          <w:sz w:val="28"/>
          <w:szCs w:val="28"/>
        </w:rPr>
      </w:pPr>
    </w:p>
    <w:p w:rsidR="00BF35C2" w:rsidRPr="000C4E35" w:rsidRDefault="00BF35C2" w:rsidP="00BF35C2">
      <w:pPr>
        <w:spacing w:line="360" w:lineRule="auto"/>
        <w:ind w:left="480"/>
        <w:rPr>
          <w:rFonts w:ascii="宋体" w:hAnsi="宋体"/>
          <w:sz w:val="28"/>
          <w:szCs w:val="28"/>
        </w:rPr>
      </w:pPr>
    </w:p>
    <w:p w:rsidR="005D3195" w:rsidRPr="000C4E35" w:rsidRDefault="005D3195" w:rsidP="00BF35C2">
      <w:pPr>
        <w:spacing w:line="360" w:lineRule="auto"/>
        <w:ind w:left="480"/>
        <w:rPr>
          <w:rFonts w:ascii="宋体" w:hAnsi="宋体"/>
          <w:sz w:val="28"/>
          <w:szCs w:val="28"/>
        </w:rPr>
      </w:pPr>
    </w:p>
    <w:p w:rsidR="005D3195" w:rsidRPr="000C4E35" w:rsidRDefault="005D3195">
      <w:pPr>
        <w:spacing w:line="360" w:lineRule="auto"/>
        <w:ind w:left="480"/>
        <w:rPr>
          <w:rFonts w:ascii="宋体" w:hAnsi="宋体"/>
          <w:sz w:val="28"/>
          <w:szCs w:val="28"/>
        </w:rPr>
      </w:pPr>
      <w:bookmarkStart w:id="27" w:name="_GoBack"/>
      <w:bookmarkEnd w:id="27"/>
    </w:p>
    <w:p w:rsidR="005D3195" w:rsidRPr="000C4E35" w:rsidRDefault="005D3195">
      <w:pPr>
        <w:spacing w:line="360" w:lineRule="auto"/>
        <w:ind w:left="480"/>
        <w:rPr>
          <w:rFonts w:ascii="宋体" w:hAnsi="宋体"/>
          <w:sz w:val="28"/>
          <w:szCs w:val="28"/>
        </w:rPr>
      </w:pPr>
    </w:p>
    <w:p w:rsidR="005D3195" w:rsidRPr="000C4E35" w:rsidRDefault="00B46057">
      <w:pPr>
        <w:adjustRightInd/>
        <w:snapToGrid/>
        <w:spacing w:line="360" w:lineRule="auto"/>
        <w:ind w:leftChars="0" w:left="0"/>
        <w:jc w:val="right"/>
        <w:rPr>
          <w:rFonts w:ascii="黑体" w:eastAsia="黑体" w:hAnsi="黑体"/>
          <w:b/>
          <w:sz w:val="28"/>
          <w:szCs w:val="28"/>
        </w:rPr>
      </w:pPr>
      <w:r w:rsidRPr="000C4E35">
        <w:rPr>
          <w:rFonts w:ascii="黑体" w:eastAsia="黑体" w:hAnsi="黑体" w:hint="eastAsia"/>
          <w:b/>
          <w:sz w:val="28"/>
          <w:szCs w:val="28"/>
        </w:rPr>
        <w:t xml:space="preserve">                       </w:t>
      </w:r>
    </w:p>
    <w:p w:rsidR="005D3195" w:rsidRPr="000C4E35" w:rsidRDefault="003A717E" w:rsidP="00B22A0E">
      <w:pPr>
        <w:adjustRightInd/>
        <w:snapToGrid/>
        <w:spacing w:line="360" w:lineRule="auto"/>
        <w:ind w:leftChars="0" w:left="0"/>
        <w:rPr>
          <w:rFonts w:ascii="黑体" w:eastAsia="黑体" w:hAnsi="黑体"/>
          <w:b/>
          <w:spacing w:val="48"/>
          <w:sz w:val="28"/>
          <w:szCs w:val="28"/>
        </w:rPr>
        <w:sectPr w:rsidR="005D3195" w:rsidRPr="000C4E35">
          <w:headerReference w:type="even" r:id="rId9"/>
          <w:headerReference w:type="default" r:id="rId10"/>
          <w:footerReference w:type="even" r:id="rId11"/>
          <w:footerReference w:type="default" r:id="rId12"/>
          <w:headerReference w:type="first" r:id="rId13"/>
          <w:footerReference w:type="first" r:id="rId14"/>
          <w:pgSz w:w="11906" w:h="16838"/>
          <w:pgMar w:top="1440" w:right="1474" w:bottom="1440" w:left="1588" w:header="851" w:footer="992" w:gutter="0"/>
          <w:pgNumType w:start="0"/>
          <w:cols w:space="720"/>
          <w:titlePg/>
          <w:docGrid w:type="lines" w:linePitch="312"/>
        </w:sectPr>
      </w:pPr>
      <w:r w:rsidRPr="000C4E35">
        <w:rPr>
          <w:rFonts w:ascii="黑体" w:eastAsia="黑体" w:hAnsi="黑体"/>
          <w:b/>
          <w:noProof/>
          <w:sz w:val="28"/>
          <w:szCs w:val="28"/>
        </w:rPr>
        <w:pict>
          <v:shapetype id="_x0000_t32" coordsize="21600,21600" o:spt="32" o:oned="t" path="m,l21600,21600e" filled="f">
            <v:path arrowok="t" fillok="f" o:connecttype="none"/>
            <o:lock v:ext="edit" shapetype="t"/>
          </v:shapetype>
          <v:shape id="AutoShape 6" o:spid="_x0000_s1032" type="#_x0000_t32" style="position:absolute;left:0;text-align:left;margin-left:2.35pt;margin-top:30.7pt;width:435.75pt;height:.75pt;flip:y;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"/>
        </w:pict>
      </w:r>
      <w:r w:rsidR="00B22A0E" w:rsidRPr="000C4E35">
        <w:rPr>
          <w:rFonts w:ascii="黑体" w:eastAsia="黑体" w:hAnsi="黑体" w:hint="eastAsia"/>
          <w:b/>
          <w:sz w:val="28"/>
          <w:szCs w:val="28"/>
        </w:rPr>
        <w:t>XXXX</w:t>
      </w:r>
      <w:r w:rsidR="003C7244" w:rsidRPr="000C4E35">
        <w:rPr>
          <w:rFonts w:ascii="黑体" w:eastAsia="黑体" w:hAnsi="黑体" w:hint="eastAsia"/>
          <w:b/>
          <w:sz w:val="28"/>
          <w:szCs w:val="28"/>
        </w:rPr>
        <w:t>年</w:t>
      </w:r>
      <w:r w:rsidR="00B22A0E" w:rsidRPr="000C4E35">
        <w:rPr>
          <w:rFonts w:ascii="黑体" w:eastAsia="黑体" w:hAnsi="黑体" w:hint="eastAsia"/>
          <w:b/>
          <w:sz w:val="28"/>
          <w:szCs w:val="28"/>
        </w:rPr>
        <w:t>XX</w:t>
      </w:r>
      <w:r w:rsidR="003C7244" w:rsidRPr="000C4E35">
        <w:rPr>
          <w:rFonts w:ascii="黑体" w:eastAsia="黑体" w:hAnsi="黑体" w:hint="eastAsia"/>
          <w:b/>
          <w:sz w:val="28"/>
          <w:szCs w:val="28"/>
        </w:rPr>
        <w:t>月</w:t>
      </w:r>
      <w:r w:rsidR="00B22A0E" w:rsidRPr="000C4E35">
        <w:rPr>
          <w:rFonts w:ascii="黑体" w:eastAsia="黑体" w:hAnsi="黑体" w:hint="eastAsia"/>
          <w:b/>
          <w:sz w:val="28"/>
          <w:szCs w:val="28"/>
        </w:rPr>
        <w:t>XX</w:t>
      </w:r>
      <w:r w:rsidR="00B46057" w:rsidRPr="000C4E35">
        <w:rPr>
          <w:rFonts w:ascii="黑体" w:eastAsia="黑体" w:hAnsi="黑体" w:hint="eastAsia"/>
          <w:b/>
          <w:sz w:val="28"/>
          <w:szCs w:val="28"/>
        </w:rPr>
        <w:t>日</w:t>
      </w:r>
      <w:r w:rsidR="00B22A0E" w:rsidRPr="000C4E35">
        <w:rPr>
          <w:rFonts w:ascii="黑体" w:eastAsia="黑体" w:hAnsi="黑体" w:hint="eastAsia"/>
          <w:b/>
          <w:sz w:val="28"/>
          <w:szCs w:val="28"/>
        </w:rPr>
        <w:t xml:space="preserve">  发布               XXXX年XX月XX日  实施</w:t>
      </w:r>
    </w:p>
    <w:p w:rsidR="005D3195" w:rsidRPr="000C4E35" w:rsidRDefault="005D3195">
      <w:pPr>
        <w:ind w:left="480"/>
        <w:jc w:val="center"/>
        <w:rPr>
          <w:rFonts w:ascii="宋体" w:hAnsi="宋体"/>
          <w:sz w:val="32"/>
          <w:szCs w:val="32"/>
        </w:rPr>
      </w:pPr>
    </w:p>
    <w:p w:rsidR="005D3195" w:rsidRPr="000C4E35" w:rsidRDefault="005D3195">
      <w:pPr>
        <w:spacing w:line="480" w:lineRule="auto"/>
        <w:ind w:left="480"/>
        <w:jc w:val="center"/>
        <w:rPr>
          <w:rFonts w:ascii="黑体" w:eastAsia="黑体" w:hAnsi="宋体"/>
          <w:b/>
          <w:sz w:val="32"/>
          <w:szCs w:val="32"/>
        </w:rPr>
      </w:pPr>
    </w:p>
    <w:p w:rsidR="005D3195" w:rsidRPr="000C4E35" w:rsidRDefault="00B22A0E" w:rsidP="00B22A0E">
      <w:pPr>
        <w:spacing w:line="480" w:lineRule="auto"/>
        <w:ind w:leftChars="0" w:left="0"/>
        <w:jc w:val="center"/>
        <w:rPr>
          <w:rFonts w:ascii="宋体" w:hAnsi="宋体"/>
          <w:sz w:val="32"/>
          <w:szCs w:val="32"/>
        </w:rPr>
      </w:pPr>
      <w:r w:rsidRPr="000C4E35">
        <w:rPr>
          <w:rFonts w:ascii="黑体" w:eastAsia="黑体" w:hAnsi="宋体" w:hint="eastAsia"/>
          <w:sz w:val="32"/>
          <w:szCs w:val="32"/>
        </w:rPr>
        <w:t>京津冀区域协同工程建设标准</w:t>
      </w:r>
    </w:p>
    <w:p w:rsidR="00B22A0E" w:rsidRPr="000C4E35" w:rsidRDefault="00B22A0E">
      <w:pPr>
        <w:spacing w:line="360" w:lineRule="auto"/>
        <w:ind w:left="480"/>
        <w:jc w:val="center"/>
        <w:rPr>
          <w:rFonts w:ascii="宋体" w:hAnsi="宋体"/>
          <w:b/>
          <w:sz w:val="44"/>
          <w:szCs w:val="32"/>
        </w:rPr>
      </w:pPr>
    </w:p>
    <w:p w:rsidR="005D3195" w:rsidRPr="000C4E35" w:rsidRDefault="00B46057">
      <w:pPr>
        <w:spacing w:line="360" w:lineRule="auto"/>
        <w:ind w:left="480"/>
        <w:jc w:val="center"/>
        <w:rPr>
          <w:rFonts w:ascii="宋体" w:hAnsi="宋体"/>
          <w:b/>
          <w:sz w:val="44"/>
          <w:szCs w:val="32"/>
        </w:rPr>
      </w:pPr>
      <w:r w:rsidRPr="000C4E35">
        <w:rPr>
          <w:rFonts w:ascii="宋体" w:hAnsi="宋体" w:hint="eastAsia"/>
          <w:b/>
          <w:sz w:val="44"/>
          <w:szCs w:val="32"/>
        </w:rPr>
        <w:t>绿色建筑设计标准</w:t>
      </w:r>
    </w:p>
    <w:p w:rsidR="005D3195" w:rsidRPr="000C4E35" w:rsidRDefault="00B46057">
      <w:pPr>
        <w:spacing w:line="276" w:lineRule="auto"/>
        <w:ind w:left="480" w:right="1684"/>
        <w:jc w:val="center"/>
        <w:rPr>
          <w:sz w:val="28"/>
          <w:szCs w:val="28"/>
        </w:rPr>
      </w:pPr>
      <w:r w:rsidRPr="000C4E35">
        <w:rPr>
          <w:rFonts w:hint="eastAsia"/>
          <w:kern w:val="0"/>
          <w:sz w:val="28"/>
          <w:szCs w:val="28"/>
        </w:rPr>
        <w:t xml:space="preserve">            Design Standard </w:t>
      </w:r>
      <w:r w:rsidRPr="000C4E35">
        <w:rPr>
          <w:kern w:val="0"/>
          <w:sz w:val="28"/>
          <w:szCs w:val="28"/>
        </w:rPr>
        <w:t>O</w:t>
      </w:r>
      <w:r w:rsidRPr="000C4E35">
        <w:rPr>
          <w:rFonts w:hint="eastAsia"/>
          <w:kern w:val="0"/>
          <w:sz w:val="28"/>
          <w:szCs w:val="28"/>
        </w:rPr>
        <w:t>f Green Buildings</w:t>
      </w:r>
    </w:p>
    <w:p w:rsidR="00B22A0E" w:rsidRPr="000C4E35" w:rsidRDefault="00B46057" w:rsidP="00B22A0E">
      <w:pPr>
        <w:spacing w:line="276" w:lineRule="auto"/>
        <w:ind w:left="480" w:right="1684"/>
        <w:jc w:val="center"/>
        <w:rPr>
          <w:rFonts w:ascii="宋体" w:hAnsi="宋体"/>
          <w:szCs w:val="21"/>
        </w:rPr>
      </w:pPr>
      <w:r w:rsidRPr="000C4E35">
        <w:rPr>
          <w:rFonts w:hint="eastAsia"/>
          <w:sz w:val="28"/>
          <w:szCs w:val="28"/>
        </w:rPr>
        <w:t xml:space="preserve">          </w:t>
      </w:r>
      <w:r w:rsidRPr="000C4E35">
        <w:rPr>
          <w:rFonts w:ascii="宋体" w:hAnsi="宋体" w:hint="eastAsia"/>
          <w:szCs w:val="21"/>
        </w:rPr>
        <w:t xml:space="preserve"> </w:t>
      </w:r>
    </w:p>
    <w:p w:rsidR="00B22A0E" w:rsidRPr="000C4E35" w:rsidRDefault="00B22A0E" w:rsidP="00B22A0E">
      <w:pPr>
        <w:wordWrap w:val="0"/>
        <w:adjustRightInd/>
        <w:snapToGrid/>
        <w:spacing w:line="0" w:lineRule="atLeast"/>
        <w:ind w:left="480" w:right="562"/>
        <w:jc w:val="center"/>
        <w:rPr>
          <w:rFonts w:ascii="黑体" w:eastAsia="黑体"/>
          <w:b/>
          <w:sz w:val="28"/>
          <w:szCs w:val="28"/>
        </w:rPr>
      </w:pPr>
      <w:r w:rsidRPr="000C4E35">
        <w:rPr>
          <w:rFonts w:ascii="黑体" w:eastAsia="黑体" w:hint="eastAsia"/>
          <w:b/>
          <w:sz w:val="28"/>
          <w:szCs w:val="28"/>
        </w:rPr>
        <w:t>DB29-XXX-XXXX</w:t>
      </w:r>
    </w:p>
    <w:p w:rsidR="00B22A0E" w:rsidRPr="000C4E35" w:rsidRDefault="00B22A0E" w:rsidP="00B22A0E">
      <w:pPr>
        <w:adjustRightInd/>
        <w:snapToGrid/>
        <w:spacing w:line="0" w:lineRule="atLeast"/>
        <w:ind w:left="480" w:right="624"/>
        <w:jc w:val="center"/>
        <w:rPr>
          <w:b/>
          <w:sz w:val="28"/>
          <w:szCs w:val="28"/>
        </w:rPr>
      </w:pPr>
      <w:r w:rsidRPr="000C4E35">
        <w:rPr>
          <w:rFonts w:ascii="黑体" w:eastAsia="黑体" w:hint="eastAsia"/>
          <w:b/>
          <w:sz w:val="28"/>
          <w:szCs w:val="28"/>
        </w:rPr>
        <w:t>京津冀统一备案号：JXXXXX-XXXX</w:t>
      </w:r>
    </w:p>
    <w:p w:rsidR="005D3195" w:rsidRPr="000C4E35" w:rsidRDefault="005D3195">
      <w:pPr>
        <w:spacing w:line="360" w:lineRule="auto"/>
        <w:ind w:left="480"/>
        <w:jc w:val="center"/>
        <w:rPr>
          <w:rFonts w:ascii="宋体" w:hAnsi="宋体"/>
          <w:szCs w:val="21"/>
        </w:rPr>
      </w:pPr>
    </w:p>
    <w:p w:rsidR="0083606E" w:rsidRPr="000C4E35" w:rsidRDefault="00B46057" w:rsidP="0083606E">
      <w:pPr>
        <w:spacing w:line="360" w:lineRule="auto"/>
        <w:ind w:left="480" w:firstLineChars="1013" w:firstLine="2431"/>
      </w:pPr>
      <w:r w:rsidRPr="000C4E35">
        <w:rPr>
          <w:rFonts w:ascii="宋体" w:hAnsi="宋体" w:hint="eastAsia"/>
          <w:szCs w:val="21"/>
        </w:rPr>
        <w:t>主编单位：</w:t>
      </w:r>
      <w:r w:rsidR="0083606E" w:rsidRPr="000C4E35">
        <w:rPr>
          <w:rFonts w:hint="eastAsia"/>
        </w:rPr>
        <w:t>中国建筑科学研究院有限公司</w:t>
      </w:r>
    </w:p>
    <w:p w:rsidR="0083606E" w:rsidRPr="000C4E35" w:rsidRDefault="0083606E" w:rsidP="0083606E">
      <w:pPr>
        <w:spacing w:line="360" w:lineRule="auto"/>
        <w:ind w:left="480" w:firstLineChars="1513" w:firstLine="3631"/>
      </w:pPr>
      <w:r w:rsidRPr="000C4E35">
        <w:rPr>
          <w:rFonts w:hint="eastAsia"/>
        </w:rPr>
        <w:t>清华大学</w:t>
      </w:r>
    </w:p>
    <w:p w:rsidR="0083606E" w:rsidRPr="000C4E35" w:rsidRDefault="0083606E" w:rsidP="0083606E">
      <w:pPr>
        <w:spacing w:line="360" w:lineRule="auto"/>
        <w:ind w:left="480" w:firstLineChars="1513" w:firstLine="3631"/>
      </w:pPr>
      <w:r w:rsidRPr="000C4E35">
        <w:rPr>
          <w:rFonts w:hint="eastAsia"/>
        </w:rPr>
        <w:t>天津市建筑设计院</w:t>
      </w:r>
    </w:p>
    <w:p w:rsidR="0083606E" w:rsidRPr="000C4E35" w:rsidRDefault="0083606E" w:rsidP="0083606E">
      <w:pPr>
        <w:spacing w:line="360" w:lineRule="auto"/>
        <w:ind w:left="480" w:firstLineChars="1513" w:firstLine="3631"/>
      </w:pPr>
      <w:r w:rsidRPr="000C4E35">
        <w:rPr>
          <w:rFonts w:hint="eastAsia"/>
        </w:rPr>
        <w:t>河北省建筑科学研究院有限公司</w:t>
      </w:r>
    </w:p>
    <w:p w:rsidR="005D3195" w:rsidRPr="000C4E35" w:rsidRDefault="00B46057" w:rsidP="0083606E">
      <w:pPr>
        <w:spacing w:line="360" w:lineRule="auto"/>
        <w:ind w:leftChars="83" w:left="199" w:firstLineChars="1150" w:firstLine="2760"/>
        <w:rPr>
          <w:rFonts w:ascii="宋体" w:hAnsi="宋体"/>
          <w:szCs w:val="21"/>
        </w:rPr>
      </w:pPr>
      <w:r w:rsidRPr="000C4E35">
        <w:rPr>
          <w:rFonts w:ascii="宋体" w:hAnsi="宋体" w:hint="eastAsia"/>
          <w:szCs w:val="21"/>
        </w:rPr>
        <w:t>批准部门：</w:t>
      </w:r>
    </w:p>
    <w:p w:rsidR="005D3195" w:rsidRPr="000C4E35" w:rsidRDefault="00B46057" w:rsidP="00BF35C2">
      <w:pPr>
        <w:spacing w:line="560" w:lineRule="exact"/>
        <w:ind w:leftChars="83" w:left="199" w:firstLineChars="1157" w:firstLine="2777"/>
        <w:jc w:val="left"/>
        <w:rPr>
          <w:rFonts w:ascii="宋体" w:hAnsi="宋体"/>
          <w:szCs w:val="21"/>
        </w:rPr>
      </w:pPr>
      <w:r w:rsidRPr="000C4E35">
        <w:rPr>
          <w:rFonts w:ascii="宋体" w:hAnsi="宋体" w:hint="eastAsia"/>
          <w:szCs w:val="21"/>
        </w:rPr>
        <w:t>实施日期：</w:t>
      </w:r>
      <w:r w:rsidR="0083606E" w:rsidRPr="000C4E35">
        <w:rPr>
          <w:rFonts w:ascii="宋体" w:hAnsi="宋体" w:hint="eastAsia"/>
          <w:szCs w:val="21"/>
        </w:rPr>
        <w:t>xxxx</w:t>
      </w:r>
      <w:r w:rsidRPr="000C4E35">
        <w:rPr>
          <w:rFonts w:ascii="宋体" w:hAnsi="宋体" w:hint="eastAsia"/>
          <w:szCs w:val="21"/>
        </w:rPr>
        <w:t>年</w:t>
      </w:r>
      <w:r w:rsidR="0083606E" w:rsidRPr="000C4E35">
        <w:rPr>
          <w:rFonts w:ascii="宋体" w:hAnsi="宋体" w:hint="eastAsia"/>
          <w:szCs w:val="21"/>
        </w:rPr>
        <w:t>xx</w:t>
      </w:r>
      <w:r w:rsidRPr="000C4E35">
        <w:rPr>
          <w:rFonts w:ascii="宋体" w:hAnsi="宋体" w:hint="eastAsia"/>
          <w:szCs w:val="21"/>
        </w:rPr>
        <w:t>月</w:t>
      </w:r>
      <w:r w:rsidR="0083606E" w:rsidRPr="000C4E35">
        <w:rPr>
          <w:rFonts w:ascii="宋体" w:hAnsi="宋体" w:hint="eastAsia"/>
          <w:szCs w:val="21"/>
        </w:rPr>
        <w:t>xx</w:t>
      </w:r>
      <w:r w:rsidRPr="000C4E35">
        <w:rPr>
          <w:rFonts w:ascii="宋体" w:hAnsi="宋体" w:hint="eastAsia"/>
          <w:szCs w:val="21"/>
        </w:rPr>
        <w:t>日</w:t>
      </w: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5D3195" w:rsidRPr="000C4E35" w:rsidRDefault="005D3195">
      <w:pPr>
        <w:ind w:left="480"/>
        <w:rPr>
          <w:rFonts w:ascii="宋体" w:hAnsi="宋体"/>
          <w:sz w:val="32"/>
          <w:szCs w:val="32"/>
        </w:rPr>
      </w:pPr>
    </w:p>
    <w:p w:rsidR="00252877" w:rsidRPr="000C4E35" w:rsidRDefault="00252877">
      <w:pPr>
        <w:widowControl/>
        <w:adjustRightInd/>
        <w:snapToGrid/>
        <w:spacing w:line="240" w:lineRule="auto"/>
        <w:ind w:leftChars="0" w:left="0"/>
        <w:jc w:val="left"/>
        <w:rPr>
          <w:rFonts w:ascii="宋体" w:hAnsi="Courier New"/>
          <w:b/>
          <w:sz w:val="32"/>
          <w:szCs w:val="32"/>
        </w:rPr>
      </w:pPr>
      <w:r w:rsidRPr="000C4E35">
        <w:rPr>
          <w:b/>
          <w:sz w:val="32"/>
          <w:szCs w:val="32"/>
        </w:rPr>
        <w:br w:type="page"/>
      </w:r>
    </w:p>
    <w:p w:rsidR="005D3195" w:rsidRPr="000C4E35" w:rsidRDefault="00B46057" w:rsidP="003A717E">
      <w:pPr>
        <w:pStyle w:val="a7"/>
        <w:spacing w:beforeLines="200" w:afterLines="100" w:line="360" w:lineRule="auto"/>
        <w:ind w:left="480"/>
        <w:jc w:val="center"/>
        <w:rPr>
          <w:b/>
          <w:sz w:val="40"/>
          <w:szCs w:val="32"/>
        </w:rPr>
      </w:pPr>
      <w:r w:rsidRPr="000C4E35">
        <w:rPr>
          <w:rFonts w:hint="eastAsia"/>
          <w:b/>
          <w:sz w:val="40"/>
          <w:szCs w:val="32"/>
        </w:rPr>
        <w:lastRenderedPageBreak/>
        <w:t>前  言</w:t>
      </w:r>
    </w:p>
    <w:p w:rsidR="005D3195" w:rsidRPr="000C4E35" w:rsidRDefault="00B46057" w:rsidP="00252877">
      <w:pPr>
        <w:spacing w:line="360" w:lineRule="auto"/>
        <w:ind w:left="480" w:firstLineChars="200" w:firstLine="480"/>
      </w:pPr>
      <w:r w:rsidRPr="000C4E35">
        <w:rPr>
          <w:rFonts w:hint="eastAsia"/>
        </w:rPr>
        <w:t>根据</w:t>
      </w:r>
      <w:r w:rsidR="00B22A0E" w:rsidRPr="000C4E35">
        <w:rPr>
          <w:rFonts w:hint="eastAsia"/>
        </w:rPr>
        <w:t>天津市住房和城乡建设委员会发布的工程建设</w:t>
      </w:r>
      <w:r w:rsidRPr="000C4E35">
        <w:rPr>
          <w:rFonts w:hint="eastAsia"/>
        </w:rPr>
        <w:t>标准编制计划，中国建筑科学研究院</w:t>
      </w:r>
      <w:r w:rsidR="00252877" w:rsidRPr="000C4E35">
        <w:rPr>
          <w:rFonts w:hint="eastAsia"/>
        </w:rPr>
        <w:t>有限公司</w:t>
      </w:r>
      <w:r w:rsidRPr="000C4E35">
        <w:rPr>
          <w:rFonts w:hint="eastAsia"/>
        </w:rPr>
        <w:t>、清华大学</w:t>
      </w:r>
      <w:r w:rsidR="00B22A0E" w:rsidRPr="000C4E35">
        <w:rPr>
          <w:rFonts w:hint="eastAsia"/>
        </w:rPr>
        <w:t>、天津市建筑设计院</w:t>
      </w:r>
      <w:r w:rsidR="00DF48CD" w:rsidRPr="000C4E35">
        <w:rPr>
          <w:rFonts w:hint="eastAsia"/>
        </w:rPr>
        <w:t>、</w:t>
      </w:r>
      <w:r w:rsidR="0083606E" w:rsidRPr="000C4E35">
        <w:rPr>
          <w:rFonts w:hint="eastAsia"/>
        </w:rPr>
        <w:t>河北省建筑科学研究院有限公司</w:t>
      </w:r>
      <w:r w:rsidRPr="000C4E35">
        <w:rPr>
          <w:rFonts w:hint="eastAsia"/>
        </w:rPr>
        <w:t>等单位经广泛调查研究，认真总结近年来绿色建筑的实践经验，参考国内外相关标准和应用研究成果，并结合</w:t>
      </w:r>
      <w:r w:rsidR="00B22A0E" w:rsidRPr="000C4E35">
        <w:rPr>
          <w:rFonts w:hint="eastAsia"/>
        </w:rPr>
        <w:t>天津市</w:t>
      </w:r>
      <w:r w:rsidRPr="000C4E35">
        <w:rPr>
          <w:rFonts w:hint="eastAsia"/>
        </w:rPr>
        <w:t>城乡建设发展的需求，</w:t>
      </w:r>
      <w:r w:rsidR="00DC3E7D" w:rsidRPr="000C4E35">
        <w:rPr>
          <w:rFonts w:hint="eastAsia"/>
        </w:rPr>
        <w:t>修</w:t>
      </w:r>
      <w:r w:rsidRPr="000C4E35">
        <w:rPr>
          <w:rFonts w:hint="eastAsia"/>
        </w:rPr>
        <w:t>定了本标准。</w:t>
      </w:r>
    </w:p>
    <w:p w:rsidR="005D3195" w:rsidRPr="000C4E35" w:rsidRDefault="00B46057" w:rsidP="00252877">
      <w:pPr>
        <w:spacing w:line="360" w:lineRule="auto"/>
        <w:ind w:left="480" w:firstLineChars="200" w:firstLine="480"/>
      </w:pPr>
      <w:r w:rsidRPr="000C4E35">
        <w:rPr>
          <w:rFonts w:hint="eastAsia"/>
        </w:rPr>
        <w:t>本标准的主要技术内容是：</w:t>
      </w:r>
      <w:r w:rsidRPr="000C4E35">
        <w:rPr>
          <w:rFonts w:hint="eastAsia"/>
        </w:rPr>
        <w:t>1.</w:t>
      </w:r>
      <w:r w:rsidRPr="000C4E35">
        <w:rPr>
          <w:rFonts w:hint="eastAsia"/>
        </w:rPr>
        <w:t>总则；</w:t>
      </w:r>
      <w:r w:rsidRPr="000C4E35">
        <w:rPr>
          <w:rFonts w:hint="eastAsia"/>
        </w:rPr>
        <w:t>2.</w:t>
      </w:r>
      <w:r w:rsidRPr="000C4E35">
        <w:rPr>
          <w:rFonts w:hint="eastAsia"/>
        </w:rPr>
        <w:t>术语；</w:t>
      </w:r>
      <w:r w:rsidRPr="000C4E35">
        <w:rPr>
          <w:rFonts w:hint="eastAsia"/>
        </w:rPr>
        <w:t>3.</w:t>
      </w:r>
      <w:r w:rsidRPr="000C4E35">
        <w:rPr>
          <w:rFonts w:hint="eastAsia"/>
        </w:rPr>
        <w:t>基本规定；</w:t>
      </w:r>
      <w:r w:rsidRPr="000C4E35">
        <w:rPr>
          <w:rFonts w:hint="eastAsia"/>
        </w:rPr>
        <w:t>4</w:t>
      </w:r>
      <w:r w:rsidRPr="000C4E35">
        <w:rPr>
          <w:rFonts w:hint="eastAsia"/>
        </w:rPr>
        <w:t>设计策划与创新；</w:t>
      </w:r>
      <w:r w:rsidRPr="000C4E35">
        <w:rPr>
          <w:rFonts w:hint="eastAsia"/>
        </w:rPr>
        <w:t>5.</w:t>
      </w:r>
      <w:r w:rsidR="00252877" w:rsidRPr="000C4E35">
        <w:rPr>
          <w:rFonts w:hint="eastAsia"/>
        </w:rPr>
        <w:t>规划</w:t>
      </w:r>
      <w:r w:rsidRPr="000C4E35">
        <w:rPr>
          <w:rFonts w:hint="eastAsia"/>
        </w:rPr>
        <w:t>设计；</w:t>
      </w:r>
      <w:r w:rsidRPr="000C4E35">
        <w:rPr>
          <w:rFonts w:hint="eastAsia"/>
        </w:rPr>
        <w:t>6.</w:t>
      </w:r>
      <w:r w:rsidRPr="000C4E35">
        <w:rPr>
          <w:rFonts w:hint="eastAsia"/>
        </w:rPr>
        <w:t>建筑设计；</w:t>
      </w:r>
      <w:r w:rsidRPr="000C4E35">
        <w:rPr>
          <w:rFonts w:hint="eastAsia"/>
        </w:rPr>
        <w:t>7.</w:t>
      </w:r>
      <w:r w:rsidRPr="000C4E35">
        <w:rPr>
          <w:rFonts w:hint="eastAsia"/>
        </w:rPr>
        <w:t>结构设计；</w:t>
      </w:r>
      <w:r w:rsidRPr="000C4E35">
        <w:rPr>
          <w:rFonts w:hint="eastAsia"/>
        </w:rPr>
        <w:t>8.</w:t>
      </w:r>
      <w:r w:rsidRPr="000C4E35">
        <w:rPr>
          <w:rFonts w:hint="eastAsia"/>
        </w:rPr>
        <w:t>给水排水设计；</w:t>
      </w:r>
      <w:r w:rsidRPr="000C4E35">
        <w:rPr>
          <w:rFonts w:hint="eastAsia"/>
        </w:rPr>
        <w:t>9.</w:t>
      </w:r>
      <w:r w:rsidRPr="000C4E35">
        <w:rPr>
          <w:rFonts w:hint="eastAsia"/>
        </w:rPr>
        <w:t>暖通空调设计；</w:t>
      </w:r>
      <w:r w:rsidRPr="000C4E35">
        <w:rPr>
          <w:rFonts w:hint="eastAsia"/>
        </w:rPr>
        <w:t>10.</w:t>
      </w:r>
      <w:r w:rsidRPr="000C4E35">
        <w:rPr>
          <w:rFonts w:hint="eastAsia"/>
        </w:rPr>
        <w:t>建筑电气设计；</w:t>
      </w:r>
      <w:r w:rsidRPr="000C4E35">
        <w:rPr>
          <w:rFonts w:hint="eastAsia"/>
        </w:rPr>
        <w:t>11.</w:t>
      </w:r>
      <w:r w:rsidRPr="000C4E35">
        <w:rPr>
          <w:rFonts w:hint="eastAsia"/>
        </w:rPr>
        <w:t>景观设计；</w:t>
      </w:r>
      <w:r w:rsidRPr="000C4E35">
        <w:rPr>
          <w:rFonts w:hint="eastAsia"/>
        </w:rPr>
        <w:t>12.</w:t>
      </w:r>
      <w:r w:rsidRPr="000C4E35">
        <w:rPr>
          <w:rFonts w:hint="eastAsia"/>
        </w:rPr>
        <w:t>室内装修设计；</w:t>
      </w:r>
      <w:r w:rsidR="00252877" w:rsidRPr="000C4E35">
        <w:rPr>
          <w:rFonts w:hint="eastAsia"/>
        </w:rPr>
        <w:t>13</w:t>
      </w:r>
      <w:r w:rsidRPr="000C4E35">
        <w:rPr>
          <w:rFonts w:hint="eastAsia"/>
        </w:rPr>
        <w:t>.</w:t>
      </w:r>
      <w:r w:rsidRPr="000C4E35">
        <w:rPr>
          <w:rFonts w:hint="eastAsia"/>
        </w:rPr>
        <w:t>专项设计控制等。</w:t>
      </w:r>
    </w:p>
    <w:p w:rsidR="005D3195" w:rsidRPr="000C4E35" w:rsidRDefault="00B46057" w:rsidP="00252877">
      <w:pPr>
        <w:spacing w:line="360" w:lineRule="auto"/>
        <w:ind w:left="480" w:firstLineChars="200" w:firstLine="480"/>
      </w:pPr>
      <w:r w:rsidRPr="000C4E35">
        <w:rPr>
          <w:rFonts w:hint="eastAsia"/>
        </w:rPr>
        <w:t>本标准修订的主要技术内容是：</w:t>
      </w:r>
      <w:r w:rsidRPr="000C4E35">
        <w:rPr>
          <w:rFonts w:hint="eastAsia"/>
        </w:rPr>
        <w:t>1.</w:t>
      </w:r>
      <w:r w:rsidRPr="000C4E35">
        <w:rPr>
          <w:rFonts w:hint="eastAsia"/>
        </w:rPr>
        <w:t>调整了整体架构；</w:t>
      </w:r>
      <w:r w:rsidRPr="000C4E35">
        <w:rPr>
          <w:rFonts w:hint="eastAsia"/>
        </w:rPr>
        <w:t>2.</w:t>
      </w:r>
      <w:r w:rsidRPr="000C4E35">
        <w:rPr>
          <w:rFonts w:hint="eastAsia"/>
        </w:rPr>
        <w:t>拓展了绿色建筑设计的内涵；</w:t>
      </w:r>
      <w:r w:rsidRPr="000C4E35">
        <w:rPr>
          <w:rFonts w:hint="eastAsia"/>
        </w:rPr>
        <w:t>3.</w:t>
      </w:r>
      <w:r w:rsidRPr="000C4E35">
        <w:rPr>
          <w:rFonts w:hint="eastAsia"/>
        </w:rPr>
        <w:t>补充了近年来绿色建筑设计领域的新技术；</w:t>
      </w:r>
      <w:r w:rsidRPr="000C4E35">
        <w:rPr>
          <w:rFonts w:hint="eastAsia"/>
        </w:rPr>
        <w:t>4.</w:t>
      </w:r>
      <w:r w:rsidRPr="000C4E35">
        <w:rPr>
          <w:rFonts w:hint="eastAsia"/>
        </w:rPr>
        <w:t>提高了绿色建筑的设计标准；</w:t>
      </w:r>
      <w:r w:rsidRPr="000C4E35">
        <w:rPr>
          <w:rFonts w:hint="eastAsia"/>
        </w:rPr>
        <w:t>5.</w:t>
      </w:r>
      <w:r w:rsidRPr="000C4E35">
        <w:rPr>
          <w:rFonts w:hint="eastAsia"/>
        </w:rPr>
        <w:t>在附录中</w:t>
      </w:r>
      <w:r w:rsidR="00252877" w:rsidRPr="000C4E35">
        <w:rPr>
          <w:rFonts w:hint="eastAsia"/>
        </w:rPr>
        <w:t>修改了</w:t>
      </w:r>
      <w:r w:rsidRPr="000C4E35">
        <w:rPr>
          <w:rFonts w:hint="eastAsia"/>
        </w:rPr>
        <w:t>绿色设计资料汇编。</w:t>
      </w:r>
    </w:p>
    <w:p w:rsidR="00617052" w:rsidRPr="000C4E35" w:rsidRDefault="00617052" w:rsidP="00617052">
      <w:pPr>
        <w:spacing w:line="360" w:lineRule="auto"/>
        <w:ind w:left="480" w:firstLineChars="200" w:firstLine="480"/>
      </w:pPr>
      <w:r w:rsidRPr="000C4E35">
        <w:rPr>
          <w:rFonts w:hint="eastAsia"/>
        </w:rPr>
        <w:t>本标准为京津冀区域协同地方标准，按照京津冀三地互认共享的原则，由各地相关行政主管部门分别组织实施。</w:t>
      </w:r>
    </w:p>
    <w:p w:rsidR="00487CFE" w:rsidRPr="000C4E35" w:rsidRDefault="00487CFE" w:rsidP="00617052">
      <w:pPr>
        <w:spacing w:line="360" w:lineRule="auto"/>
        <w:ind w:left="480" w:firstLineChars="200" w:firstLine="480"/>
      </w:pPr>
      <w:r w:rsidRPr="000C4E35">
        <w:rPr>
          <w:rFonts w:hint="eastAsia"/>
        </w:rPr>
        <w:t>本标准中以黑体字标志的条文为强制性条文，必须严格执行。</w:t>
      </w:r>
    </w:p>
    <w:p w:rsidR="005D3195" w:rsidRPr="000C4E35" w:rsidRDefault="00B46057" w:rsidP="00FF4D05">
      <w:pPr>
        <w:spacing w:line="360" w:lineRule="auto"/>
        <w:ind w:left="480" w:firstLineChars="200" w:firstLine="480"/>
      </w:pPr>
      <w:r w:rsidRPr="000C4E35">
        <w:rPr>
          <w:rFonts w:hint="eastAsia"/>
        </w:rPr>
        <w:t>本标准</w:t>
      </w:r>
      <w:r w:rsidR="00B22A0E" w:rsidRPr="000C4E35">
        <w:rPr>
          <w:rFonts w:hint="eastAsia"/>
        </w:rPr>
        <w:t>在天津市实施，</w:t>
      </w:r>
      <w:r w:rsidRPr="000C4E35">
        <w:rPr>
          <w:rFonts w:hint="eastAsia"/>
        </w:rPr>
        <w:t>由</w:t>
      </w:r>
      <w:r w:rsidR="00B22A0E" w:rsidRPr="000C4E35">
        <w:rPr>
          <w:rFonts w:hint="eastAsia"/>
        </w:rPr>
        <w:t>天津市住房和城乡建设委员会负责管理</w:t>
      </w:r>
      <w:r w:rsidRPr="000C4E35">
        <w:rPr>
          <w:rFonts w:hint="eastAsia"/>
        </w:rPr>
        <w:t>，</w:t>
      </w:r>
      <w:r w:rsidR="00B22A0E" w:rsidRPr="000C4E35">
        <w:rPr>
          <w:rFonts w:hint="eastAsia"/>
        </w:rPr>
        <w:t>天津市建筑设计院</w:t>
      </w:r>
      <w:r w:rsidRPr="000C4E35">
        <w:rPr>
          <w:rFonts w:hint="eastAsia"/>
        </w:rPr>
        <w:t>负责具体技术内容的解释工作。为使本标准更好地适应</w:t>
      </w:r>
      <w:r w:rsidR="00B22A0E" w:rsidRPr="000C4E35">
        <w:rPr>
          <w:rFonts w:hint="eastAsia"/>
        </w:rPr>
        <w:t>天津市</w:t>
      </w:r>
      <w:r w:rsidRPr="000C4E35">
        <w:rPr>
          <w:rFonts w:hint="eastAsia"/>
        </w:rPr>
        <w:t>绿色建筑设计的需要，各单位在执行过程中发现需要修改与补充之处，请将意见与建议及时反馈至</w:t>
      </w:r>
      <w:r w:rsidR="00B22A0E" w:rsidRPr="000C4E35">
        <w:rPr>
          <w:rFonts w:hint="eastAsia"/>
        </w:rPr>
        <w:t>天津市</w:t>
      </w:r>
      <w:r w:rsidR="00872947" w:rsidRPr="000C4E35">
        <w:rPr>
          <w:rFonts w:hint="eastAsia"/>
        </w:rPr>
        <w:t>建筑设计院</w:t>
      </w:r>
      <w:r w:rsidRPr="000C4E35">
        <w:rPr>
          <w:rFonts w:hint="eastAsia"/>
        </w:rPr>
        <w:t>（地址：</w:t>
      </w:r>
      <w:r w:rsidR="00B22A0E" w:rsidRPr="000C4E35">
        <w:rPr>
          <w:rFonts w:hint="eastAsia"/>
        </w:rPr>
        <w:t>天津市河西区气象台路</w:t>
      </w:r>
      <w:r w:rsidR="00B22A0E" w:rsidRPr="000C4E35">
        <w:rPr>
          <w:rFonts w:hint="eastAsia"/>
        </w:rPr>
        <w:t>95</w:t>
      </w:r>
      <w:r w:rsidR="00B22A0E" w:rsidRPr="000C4E35">
        <w:rPr>
          <w:rFonts w:hint="eastAsia"/>
        </w:rPr>
        <w:t>号</w:t>
      </w:r>
      <w:r w:rsidRPr="000C4E35">
        <w:rPr>
          <w:rFonts w:hint="eastAsia"/>
        </w:rPr>
        <w:t>）。</w:t>
      </w:r>
    </w:p>
    <w:p w:rsidR="0083606E" w:rsidRPr="000C4E35" w:rsidRDefault="00B46057" w:rsidP="00252877">
      <w:pPr>
        <w:spacing w:line="360" w:lineRule="auto"/>
        <w:ind w:left="480" w:firstLineChars="213" w:firstLine="511"/>
      </w:pPr>
      <w:r w:rsidRPr="000C4E35">
        <w:rPr>
          <w:rFonts w:hint="eastAsia"/>
        </w:rPr>
        <w:t>本标准主编单位：</w:t>
      </w:r>
      <w:r w:rsidR="0083606E" w:rsidRPr="000C4E35">
        <w:rPr>
          <w:rFonts w:hint="eastAsia"/>
        </w:rPr>
        <w:t>中国建筑科学研究院有限公司</w:t>
      </w:r>
    </w:p>
    <w:p w:rsidR="0083606E" w:rsidRPr="000C4E35" w:rsidRDefault="0083606E" w:rsidP="0083606E">
      <w:pPr>
        <w:spacing w:line="360" w:lineRule="auto"/>
        <w:ind w:left="480" w:firstLineChars="1013" w:firstLine="2431"/>
      </w:pPr>
      <w:r w:rsidRPr="000C4E35">
        <w:rPr>
          <w:rFonts w:hint="eastAsia"/>
        </w:rPr>
        <w:t>清华大学</w:t>
      </w:r>
    </w:p>
    <w:p w:rsidR="0083606E" w:rsidRPr="000C4E35" w:rsidRDefault="0083606E" w:rsidP="0083606E">
      <w:pPr>
        <w:spacing w:line="360" w:lineRule="auto"/>
        <w:ind w:left="480" w:firstLineChars="1013" w:firstLine="2431"/>
      </w:pPr>
      <w:r w:rsidRPr="000C4E35">
        <w:rPr>
          <w:rFonts w:hint="eastAsia"/>
        </w:rPr>
        <w:t>天津市建筑设计院</w:t>
      </w:r>
    </w:p>
    <w:p w:rsidR="005D3195" w:rsidRPr="000C4E35" w:rsidRDefault="0083606E" w:rsidP="0083606E">
      <w:pPr>
        <w:spacing w:line="360" w:lineRule="auto"/>
        <w:ind w:left="480" w:firstLineChars="1013" w:firstLine="2431"/>
      </w:pPr>
      <w:r w:rsidRPr="000C4E35">
        <w:rPr>
          <w:rFonts w:hint="eastAsia"/>
        </w:rPr>
        <w:t>河北省建筑科学研究院有限公司</w:t>
      </w:r>
    </w:p>
    <w:p w:rsidR="005D3195" w:rsidRPr="000C4E35" w:rsidRDefault="00B46057" w:rsidP="00252877">
      <w:pPr>
        <w:spacing w:line="360" w:lineRule="auto"/>
        <w:ind w:left="480" w:firstLineChars="213" w:firstLine="511"/>
      </w:pPr>
      <w:r w:rsidRPr="000C4E35">
        <w:rPr>
          <w:rFonts w:hint="eastAsia"/>
        </w:rPr>
        <w:t>本标准参编单位：</w:t>
      </w:r>
    </w:p>
    <w:p w:rsidR="005D3195" w:rsidRPr="000C4E35" w:rsidRDefault="00B46057" w:rsidP="00252877">
      <w:pPr>
        <w:spacing w:line="360" w:lineRule="auto"/>
        <w:ind w:left="480" w:firstLineChars="213" w:firstLine="511"/>
      </w:pPr>
      <w:r w:rsidRPr="000C4E35">
        <w:rPr>
          <w:rFonts w:hint="eastAsia"/>
        </w:rPr>
        <w:t>本标准主要起草人员：</w:t>
      </w:r>
      <w:r w:rsidRPr="000C4E35">
        <w:rPr>
          <w:rFonts w:hint="eastAsia"/>
        </w:rPr>
        <w:t xml:space="preserve">  </w:t>
      </w:r>
    </w:p>
    <w:p w:rsidR="005D3195" w:rsidRPr="000C4E35" w:rsidRDefault="00B46057" w:rsidP="00252877">
      <w:pPr>
        <w:spacing w:line="360" w:lineRule="auto"/>
        <w:ind w:left="480" w:firstLineChars="213" w:firstLine="511"/>
        <w:sectPr w:rsidR="005D3195" w:rsidRPr="000C4E35">
          <w:headerReference w:type="even" r:id="rId15"/>
          <w:headerReference w:type="default" r:id="rId16"/>
          <w:footerReference w:type="even" r:id="rId17"/>
          <w:footerReference w:type="default" r:id="rId18"/>
          <w:headerReference w:type="first" r:id="rId19"/>
          <w:footerReference w:type="first" r:id="rId20"/>
          <w:pgSz w:w="11906" w:h="16838"/>
          <w:pgMar w:top="1440" w:right="1080" w:bottom="1440" w:left="1080" w:header="851" w:footer="992" w:gutter="0"/>
          <w:cols w:space="720"/>
          <w:titlePg/>
          <w:docGrid w:type="lines" w:linePitch="326"/>
        </w:sectPr>
      </w:pPr>
      <w:r w:rsidRPr="000C4E35">
        <w:rPr>
          <w:rFonts w:hint="eastAsia"/>
        </w:rPr>
        <w:t>本标准主要审查人员：</w:t>
      </w:r>
      <w:r w:rsidRPr="000C4E35">
        <w:rPr>
          <w:rFonts w:hint="eastAsia"/>
        </w:rPr>
        <w:t xml:space="preserve"> </w:t>
      </w:r>
    </w:p>
    <w:p w:rsidR="005D3195" w:rsidRPr="000C4E35" w:rsidRDefault="00B46057" w:rsidP="003A717E">
      <w:pPr>
        <w:pStyle w:val="a7"/>
        <w:spacing w:beforeLines="100" w:afterLines="50" w:line="360" w:lineRule="auto"/>
        <w:ind w:left="480"/>
        <w:jc w:val="center"/>
        <w:rPr>
          <w:b/>
          <w:sz w:val="40"/>
          <w:szCs w:val="32"/>
        </w:rPr>
      </w:pPr>
      <w:bookmarkStart w:id="28" w:name="_Toc530755546"/>
      <w:r w:rsidRPr="000C4E35">
        <w:rPr>
          <w:rFonts w:hint="eastAsia"/>
          <w:b/>
          <w:sz w:val="40"/>
          <w:szCs w:val="32"/>
        </w:rPr>
        <w:lastRenderedPageBreak/>
        <w:t>目</w:t>
      </w:r>
      <w:r w:rsidR="00617052" w:rsidRPr="000C4E35">
        <w:rPr>
          <w:rFonts w:hint="eastAsia"/>
          <w:b/>
          <w:sz w:val="40"/>
          <w:szCs w:val="32"/>
        </w:rPr>
        <w:t xml:space="preserve">  </w:t>
      </w:r>
      <w:r w:rsidRPr="000C4E35">
        <w:rPr>
          <w:rFonts w:hint="eastAsia"/>
          <w:b/>
          <w:sz w:val="40"/>
          <w:szCs w:val="32"/>
        </w:rPr>
        <w:t>次</w:t>
      </w:r>
    </w:p>
    <w:p w:rsidR="007F42C9" w:rsidRPr="000C4E35" w:rsidRDefault="003A717E">
      <w:pPr>
        <w:pStyle w:val="10"/>
        <w:rPr>
          <w:rFonts w:asciiTheme="minorHAnsi" w:eastAsiaTheme="minorEastAsia" w:hAnsiTheme="minorHAnsi" w:cstheme="minorBidi"/>
          <w:noProof/>
          <w:sz w:val="21"/>
          <w:szCs w:val="22"/>
        </w:rPr>
      </w:pPr>
      <w:r w:rsidRPr="000C4E35">
        <w:rPr>
          <w:sz w:val="28"/>
        </w:rPr>
        <w:fldChar w:fldCharType="begin"/>
      </w:r>
      <w:r w:rsidR="00B46057" w:rsidRPr="000C4E35">
        <w:rPr>
          <w:sz w:val="28"/>
        </w:rPr>
        <w:instrText xml:space="preserve"> TOC \o "1-2" \h \z \u </w:instrText>
      </w:r>
      <w:r w:rsidRPr="000C4E35">
        <w:rPr>
          <w:sz w:val="28"/>
        </w:rPr>
        <w:fldChar w:fldCharType="separate"/>
      </w:r>
      <w:hyperlink w:anchor="_Toc41595030" w:history="1"/>
    </w:p>
    <w:p w:rsidR="007F42C9" w:rsidRPr="000C4E35" w:rsidRDefault="003A717E">
      <w:pPr>
        <w:pStyle w:val="10"/>
        <w:rPr>
          <w:rFonts w:asciiTheme="minorHAnsi" w:eastAsiaTheme="minorEastAsia" w:hAnsiTheme="minorHAnsi" w:cstheme="minorBidi"/>
          <w:noProof/>
          <w:sz w:val="21"/>
          <w:szCs w:val="22"/>
        </w:rPr>
      </w:pPr>
      <w:hyperlink w:anchor="_Toc41595031" w:history="1">
        <w:r w:rsidR="007F42C9" w:rsidRPr="000C4E35">
          <w:rPr>
            <w:rStyle w:val="af2"/>
            <w:noProof/>
            <w:color w:val="auto"/>
          </w:rPr>
          <w:t xml:space="preserve">1 </w:t>
        </w:r>
        <w:r w:rsidR="007F42C9" w:rsidRPr="000C4E35">
          <w:rPr>
            <w:rStyle w:val="af2"/>
            <w:noProof/>
            <w:color w:val="auto"/>
          </w:rPr>
          <w:t>总</w:t>
        </w:r>
        <w:r w:rsidR="007F42C9" w:rsidRPr="000C4E35">
          <w:rPr>
            <w:rStyle w:val="af2"/>
            <w:noProof/>
            <w:color w:val="auto"/>
          </w:rPr>
          <w:t xml:space="preserve">  </w:t>
        </w:r>
        <w:r w:rsidR="007F42C9" w:rsidRPr="000C4E35">
          <w:rPr>
            <w:rStyle w:val="af2"/>
            <w:noProof/>
            <w:color w:val="auto"/>
          </w:rPr>
          <w:t>则</w:t>
        </w:r>
        <w:r w:rsidR="007F42C9" w:rsidRPr="000C4E35">
          <w:rPr>
            <w:noProof/>
            <w:webHidden/>
          </w:rPr>
          <w:tab/>
        </w:r>
        <w:r w:rsidRPr="000C4E35">
          <w:rPr>
            <w:noProof/>
            <w:webHidden/>
          </w:rPr>
          <w:fldChar w:fldCharType="begin"/>
        </w:r>
        <w:r w:rsidR="007F42C9" w:rsidRPr="000C4E35">
          <w:rPr>
            <w:noProof/>
            <w:webHidden/>
          </w:rPr>
          <w:instrText xml:space="preserve"> PAGEREF _Toc41595031 \h </w:instrText>
        </w:r>
        <w:r w:rsidRPr="000C4E35">
          <w:rPr>
            <w:noProof/>
            <w:webHidden/>
          </w:rPr>
        </w:r>
        <w:r w:rsidRPr="000C4E35">
          <w:rPr>
            <w:noProof/>
            <w:webHidden/>
          </w:rPr>
          <w:fldChar w:fldCharType="separate"/>
        </w:r>
        <w:r w:rsidR="00807F05" w:rsidRPr="000C4E35">
          <w:rPr>
            <w:noProof/>
            <w:webHidden/>
          </w:rPr>
          <w:t>1</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32" w:history="1">
        <w:r w:rsidR="007F42C9" w:rsidRPr="000C4E35">
          <w:rPr>
            <w:rStyle w:val="af2"/>
            <w:noProof/>
            <w:color w:val="auto"/>
          </w:rPr>
          <w:t xml:space="preserve">2 </w:t>
        </w:r>
        <w:r w:rsidR="007F42C9" w:rsidRPr="000C4E35">
          <w:rPr>
            <w:rStyle w:val="af2"/>
            <w:noProof/>
            <w:color w:val="auto"/>
          </w:rPr>
          <w:t>术</w:t>
        </w:r>
        <w:r w:rsidR="007F42C9" w:rsidRPr="000C4E35">
          <w:rPr>
            <w:rStyle w:val="af2"/>
            <w:noProof/>
            <w:color w:val="auto"/>
          </w:rPr>
          <w:t xml:space="preserve">  </w:t>
        </w:r>
        <w:r w:rsidR="007F42C9" w:rsidRPr="000C4E35">
          <w:rPr>
            <w:rStyle w:val="af2"/>
            <w:noProof/>
            <w:color w:val="auto"/>
          </w:rPr>
          <w:t>语</w:t>
        </w:r>
        <w:r w:rsidR="007F42C9" w:rsidRPr="000C4E35">
          <w:rPr>
            <w:noProof/>
            <w:webHidden/>
          </w:rPr>
          <w:tab/>
        </w:r>
        <w:r w:rsidRPr="000C4E35">
          <w:rPr>
            <w:noProof/>
            <w:webHidden/>
          </w:rPr>
          <w:fldChar w:fldCharType="begin"/>
        </w:r>
        <w:r w:rsidR="007F42C9" w:rsidRPr="000C4E35">
          <w:rPr>
            <w:noProof/>
            <w:webHidden/>
          </w:rPr>
          <w:instrText xml:space="preserve"> PAGEREF _Toc41595032 \h </w:instrText>
        </w:r>
        <w:r w:rsidRPr="000C4E35">
          <w:rPr>
            <w:noProof/>
            <w:webHidden/>
          </w:rPr>
        </w:r>
        <w:r w:rsidRPr="000C4E35">
          <w:rPr>
            <w:noProof/>
            <w:webHidden/>
          </w:rPr>
          <w:fldChar w:fldCharType="separate"/>
        </w:r>
        <w:r w:rsidR="00807F05" w:rsidRPr="000C4E35">
          <w:rPr>
            <w:noProof/>
            <w:webHidden/>
          </w:rPr>
          <w:t>2</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33" w:history="1">
        <w:r w:rsidR="007F42C9" w:rsidRPr="000C4E35">
          <w:rPr>
            <w:rStyle w:val="af2"/>
            <w:noProof/>
            <w:color w:val="auto"/>
          </w:rPr>
          <w:t xml:space="preserve">3 </w:t>
        </w:r>
        <w:r w:rsidR="007F42C9" w:rsidRPr="000C4E35">
          <w:rPr>
            <w:rStyle w:val="af2"/>
            <w:noProof/>
            <w:color w:val="auto"/>
          </w:rPr>
          <w:t>基本规定</w:t>
        </w:r>
        <w:r w:rsidR="007F42C9" w:rsidRPr="000C4E35">
          <w:rPr>
            <w:noProof/>
            <w:webHidden/>
          </w:rPr>
          <w:tab/>
        </w:r>
        <w:r w:rsidRPr="000C4E35">
          <w:rPr>
            <w:noProof/>
            <w:webHidden/>
          </w:rPr>
          <w:fldChar w:fldCharType="begin"/>
        </w:r>
        <w:r w:rsidR="007F42C9" w:rsidRPr="000C4E35">
          <w:rPr>
            <w:noProof/>
            <w:webHidden/>
          </w:rPr>
          <w:instrText xml:space="preserve"> PAGEREF _Toc41595033 \h </w:instrText>
        </w:r>
        <w:r w:rsidRPr="000C4E35">
          <w:rPr>
            <w:noProof/>
            <w:webHidden/>
          </w:rPr>
        </w:r>
        <w:r w:rsidRPr="000C4E35">
          <w:rPr>
            <w:noProof/>
            <w:webHidden/>
          </w:rPr>
          <w:fldChar w:fldCharType="separate"/>
        </w:r>
        <w:r w:rsidR="00807F05" w:rsidRPr="000C4E35">
          <w:rPr>
            <w:noProof/>
            <w:webHidden/>
          </w:rPr>
          <w:t>3</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34" w:history="1">
        <w:r w:rsidR="007F42C9" w:rsidRPr="000C4E35">
          <w:rPr>
            <w:rStyle w:val="af2"/>
            <w:noProof/>
            <w:color w:val="auto"/>
          </w:rPr>
          <w:t xml:space="preserve">4 </w:t>
        </w:r>
        <w:r w:rsidR="007F42C9" w:rsidRPr="000C4E35">
          <w:rPr>
            <w:rStyle w:val="af2"/>
            <w:noProof/>
            <w:color w:val="auto"/>
          </w:rPr>
          <w:t>设计策划、组织与创新</w:t>
        </w:r>
        <w:r w:rsidR="007F42C9" w:rsidRPr="000C4E35">
          <w:rPr>
            <w:noProof/>
            <w:webHidden/>
          </w:rPr>
          <w:tab/>
        </w:r>
        <w:r w:rsidRPr="000C4E35">
          <w:rPr>
            <w:noProof/>
            <w:webHidden/>
          </w:rPr>
          <w:fldChar w:fldCharType="begin"/>
        </w:r>
        <w:r w:rsidR="007F42C9" w:rsidRPr="000C4E35">
          <w:rPr>
            <w:noProof/>
            <w:webHidden/>
          </w:rPr>
          <w:instrText xml:space="preserve"> PAGEREF _Toc41595034 \h </w:instrText>
        </w:r>
        <w:r w:rsidRPr="000C4E35">
          <w:rPr>
            <w:noProof/>
            <w:webHidden/>
          </w:rPr>
        </w:r>
        <w:r w:rsidRPr="000C4E35">
          <w:rPr>
            <w:noProof/>
            <w:webHidden/>
          </w:rPr>
          <w:fldChar w:fldCharType="separate"/>
        </w:r>
        <w:r w:rsidR="00807F05" w:rsidRPr="000C4E35">
          <w:rPr>
            <w:noProof/>
            <w:webHidden/>
          </w:rPr>
          <w:t>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35" w:history="1">
        <w:r w:rsidR="007F42C9" w:rsidRPr="000C4E35">
          <w:rPr>
            <w:rStyle w:val="af2"/>
            <w:noProof/>
            <w:color w:val="auto"/>
          </w:rPr>
          <w:t xml:space="preserve">4.1 </w:t>
        </w:r>
        <w:r w:rsidR="007F42C9" w:rsidRPr="000C4E35">
          <w:rPr>
            <w:rStyle w:val="af2"/>
            <w:noProof/>
            <w:color w:val="auto"/>
          </w:rPr>
          <w:t>绿色建筑策划</w:t>
        </w:r>
        <w:r w:rsidR="007F42C9" w:rsidRPr="000C4E35">
          <w:rPr>
            <w:noProof/>
            <w:webHidden/>
          </w:rPr>
          <w:tab/>
        </w:r>
        <w:r w:rsidRPr="000C4E35">
          <w:rPr>
            <w:noProof/>
            <w:webHidden/>
          </w:rPr>
          <w:fldChar w:fldCharType="begin"/>
        </w:r>
        <w:r w:rsidR="007F42C9" w:rsidRPr="000C4E35">
          <w:rPr>
            <w:noProof/>
            <w:webHidden/>
          </w:rPr>
          <w:instrText xml:space="preserve"> PAGEREF _Toc41595035 \h </w:instrText>
        </w:r>
        <w:r w:rsidRPr="000C4E35">
          <w:rPr>
            <w:noProof/>
            <w:webHidden/>
          </w:rPr>
        </w:r>
        <w:r w:rsidRPr="000C4E35">
          <w:rPr>
            <w:noProof/>
            <w:webHidden/>
          </w:rPr>
          <w:fldChar w:fldCharType="separate"/>
        </w:r>
        <w:r w:rsidR="00807F05" w:rsidRPr="000C4E35">
          <w:rPr>
            <w:noProof/>
            <w:webHidden/>
          </w:rPr>
          <w:t>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36" w:history="1">
        <w:r w:rsidR="007F42C9" w:rsidRPr="000C4E35">
          <w:rPr>
            <w:rStyle w:val="af2"/>
            <w:noProof/>
            <w:color w:val="auto"/>
          </w:rPr>
          <w:t xml:space="preserve">4.2 </w:t>
        </w:r>
        <w:r w:rsidR="007F42C9" w:rsidRPr="000C4E35">
          <w:rPr>
            <w:rStyle w:val="af2"/>
            <w:noProof/>
            <w:color w:val="auto"/>
          </w:rPr>
          <w:t>绿色建筑设计组织</w:t>
        </w:r>
        <w:r w:rsidR="007F42C9" w:rsidRPr="000C4E35">
          <w:rPr>
            <w:noProof/>
            <w:webHidden/>
          </w:rPr>
          <w:tab/>
        </w:r>
        <w:r w:rsidRPr="000C4E35">
          <w:rPr>
            <w:noProof/>
            <w:webHidden/>
          </w:rPr>
          <w:fldChar w:fldCharType="begin"/>
        </w:r>
        <w:r w:rsidR="007F42C9" w:rsidRPr="000C4E35">
          <w:rPr>
            <w:noProof/>
            <w:webHidden/>
          </w:rPr>
          <w:instrText xml:space="preserve"> PAGEREF _Toc41595036 \h </w:instrText>
        </w:r>
        <w:r w:rsidRPr="000C4E35">
          <w:rPr>
            <w:noProof/>
            <w:webHidden/>
          </w:rPr>
        </w:r>
        <w:r w:rsidRPr="000C4E35">
          <w:rPr>
            <w:noProof/>
            <w:webHidden/>
          </w:rPr>
          <w:fldChar w:fldCharType="separate"/>
        </w:r>
        <w:r w:rsidR="00807F05" w:rsidRPr="000C4E35">
          <w:rPr>
            <w:noProof/>
            <w:webHidden/>
          </w:rPr>
          <w:t>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37" w:history="1">
        <w:r w:rsidR="007F42C9" w:rsidRPr="000C4E35">
          <w:rPr>
            <w:rStyle w:val="af2"/>
            <w:noProof/>
            <w:color w:val="auto"/>
          </w:rPr>
          <w:t xml:space="preserve">4.3 </w:t>
        </w:r>
        <w:r w:rsidR="007F42C9" w:rsidRPr="000C4E35">
          <w:rPr>
            <w:rStyle w:val="af2"/>
            <w:noProof/>
            <w:color w:val="auto"/>
          </w:rPr>
          <w:t>创新设计</w:t>
        </w:r>
        <w:r w:rsidR="007F42C9" w:rsidRPr="000C4E35">
          <w:rPr>
            <w:noProof/>
            <w:webHidden/>
          </w:rPr>
          <w:tab/>
        </w:r>
        <w:r w:rsidRPr="000C4E35">
          <w:rPr>
            <w:noProof/>
            <w:webHidden/>
          </w:rPr>
          <w:fldChar w:fldCharType="begin"/>
        </w:r>
        <w:r w:rsidR="007F42C9" w:rsidRPr="000C4E35">
          <w:rPr>
            <w:noProof/>
            <w:webHidden/>
          </w:rPr>
          <w:instrText xml:space="preserve"> PAGEREF _Toc41595037 \h </w:instrText>
        </w:r>
        <w:r w:rsidRPr="000C4E35">
          <w:rPr>
            <w:noProof/>
            <w:webHidden/>
          </w:rPr>
        </w:r>
        <w:r w:rsidRPr="000C4E35">
          <w:rPr>
            <w:noProof/>
            <w:webHidden/>
          </w:rPr>
          <w:fldChar w:fldCharType="separate"/>
        </w:r>
        <w:r w:rsidR="00807F05" w:rsidRPr="000C4E35">
          <w:rPr>
            <w:noProof/>
            <w:webHidden/>
          </w:rPr>
          <w:t>6</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38" w:history="1">
        <w:r w:rsidR="007F42C9" w:rsidRPr="000C4E35">
          <w:rPr>
            <w:rStyle w:val="af2"/>
            <w:noProof/>
            <w:color w:val="auto"/>
          </w:rPr>
          <w:t xml:space="preserve">5 </w:t>
        </w:r>
        <w:r w:rsidR="007F42C9" w:rsidRPr="000C4E35">
          <w:rPr>
            <w:rStyle w:val="af2"/>
            <w:noProof/>
            <w:color w:val="auto"/>
          </w:rPr>
          <w:t>规划设计</w:t>
        </w:r>
        <w:r w:rsidR="007F42C9" w:rsidRPr="000C4E35">
          <w:rPr>
            <w:noProof/>
            <w:webHidden/>
          </w:rPr>
          <w:tab/>
        </w:r>
        <w:r w:rsidRPr="000C4E35">
          <w:rPr>
            <w:noProof/>
            <w:webHidden/>
          </w:rPr>
          <w:fldChar w:fldCharType="begin"/>
        </w:r>
        <w:r w:rsidR="007F42C9" w:rsidRPr="000C4E35">
          <w:rPr>
            <w:noProof/>
            <w:webHidden/>
          </w:rPr>
          <w:instrText xml:space="preserve"> PAGEREF _Toc41595038 \h </w:instrText>
        </w:r>
        <w:r w:rsidRPr="000C4E35">
          <w:rPr>
            <w:noProof/>
            <w:webHidden/>
          </w:rPr>
        </w:r>
        <w:r w:rsidRPr="000C4E35">
          <w:rPr>
            <w:noProof/>
            <w:webHidden/>
          </w:rPr>
          <w:fldChar w:fldCharType="separate"/>
        </w:r>
        <w:r w:rsidR="00807F05" w:rsidRPr="000C4E35">
          <w:rPr>
            <w:noProof/>
            <w:webHidden/>
          </w:rPr>
          <w:t>11</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39" w:history="1">
        <w:r w:rsidR="007F42C9" w:rsidRPr="000C4E35">
          <w:rPr>
            <w:rStyle w:val="af2"/>
            <w:noProof/>
            <w:color w:val="auto"/>
          </w:rPr>
          <w:t xml:space="preserve">5.1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_Toc41595039 \h </w:instrText>
        </w:r>
        <w:r w:rsidRPr="000C4E35">
          <w:rPr>
            <w:noProof/>
            <w:webHidden/>
          </w:rPr>
        </w:r>
        <w:r w:rsidRPr="000C4E35">
          <w:rPr>
            <w:noProof/>
            <w:webHidden/>
          </w:rPr>
          <w:fldChar w:fldCharType="separate"/>
        </w:r>
        <w:r w:rsidR="00807F05" w:rsidRPr="000C4E35">
          <w:rPr>
            <w:noProof/>
            <w:webHidden/>
          </w:rPr>
          <w:t>11</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0" w:history="1">
        <w:r w:rsidR="007F42C9" w:rsidRPr="000C4E35">
          <w:rPr>
            <w:rStyle w:val="af2"/>
            <w:noProof/>
            <w:color w:val="auto"/>
          </w:rPr>
          <w:t xml:space="preserve">5.2 </w:t>
        </w:r>
        <w:r w:rsidR="007F42C9" w:rsidRPr="000C4E35">
          <w:rPr>
            <w:rStyle w:val="af2"/>
            <w:noProof/>
            <w:color w:val="auto"/>
          </w:rPr>
          <w:t>城市设计</w:t>
        </w:r>
        <w:r w:rsidR="007F42C9" w:rsidRPr="000C4E35">
          <w:rPr>
            <w:noProof/>
            <w:webHidden/>
          </w:rPr>
          <w:tab/>
        </w:r>
        <w:r w:rsidRPr="000C4E35">
          <w:rPr>
            <w:noProof/>
            <w:webHidden/>
          </w:rPr>
          <w:fldChar w:fldCharType="begin"/>
        </w:r>
        <w:r w:rsidR="007F42C9" w:rsidRPr="000C4E35">
          <w:rPr>
            <w:noProof/>
            <w:webHidden/>
          </w:rPr>
          <w:instrText xml:space="preserve"> PAGEREF _Toc41595040 \h </w:instrText>
        </w:r>
        <w:r w:rsidRPr="000C4E35">
          <w:rPr>
            <w:noProof/>
            <w:webHidden/>
          </w:rPr>
        </w:r>
        <w:r w:rsidRPr="000C4E35">
          <w:rPr>
            <w:noProof/>
            <w:webHidden/>
          </w:rPr>
          <w:fldChar w:fldCharType="separate"/>
        </w:r>
        <w:r w:rsidR="00807F05" w:rsidRPr="000C4E35">
          <w:rPr>
            <w:noProof/>
            <w:webHidden/>
          </w:rPr>
          <w:t>12</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1" w:history="1">
        <w:r w:rsidR="007F42C9" w:rsidRPr="000C4E35">
          <w:rPr>
            <w:rStyle w:val="af2"/>
            <w:noProof/>
            <w:color w:val="auto"/>
          </w:rPr>
          <w:t xml:space="preserve">5.3 </w:t>
        </w:r>
        <w:r w:rsidR="007F42C9" w:rsidRPr="000C4E35">
          <w:rPr>
            <w:rStyle w:val="af2"/>
            <w:noProof/>
            <w:color w:val="auto"/>
          </w:rPr>
          <w:t>公共服务设施</w:t>
        </w:r>
        <w:r w:rsidR="007F42C9" w:rsidRPr="000C4E35">
          <w:rPr>
            <w:noProof/>
            <w:webHidden/>
          </w:rPr>
          <w:tab/>
        </w:r>
        <w:r w:rsidRPr="000C4E35">
          <w:rPr>
            <w:noProof/>
            <w:webHidden/>
          </w:rPr>
          <w:fldChar w:fldCharType="begin"/>
        </w:r>
        <w:r w:rsidR="007F42C9" w:rsidRPr="000C4E35">
          <w:rPr>
            <w:noProof/>
            <w:webHidden/>
          </w:rPr>
          <w:instrText xml:space="preserve"> PAGEREF _Toc41595041 \h </w:instrText>
        </w:r>
        <w:r w:rsidRPr="000C4E35">
          <w:rPr>
            <w:noProof/>
            <w:webHidden/>
          </w:rPr>
        </w:r>
        <w:r w:rsidRPr="000C4E35">
          <w:rPr>
            <w:noProof/>
            <w:webHidden/>
          </w:rPr>
          <w:fldChar w:fldCharType="separate"/>
        </w:r>
        <w:r w:rsidR="00807F05" w:rsidRPr="000C4E35">
          <w:rPr>
            <w:noProof/>
            <w:webHidden/>
          </w:rPr>
          <w:t>18</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2" w:history="1">
        <w:r w:rsidR="007F42C9" w:rsidRPr="000C4E35">
          <w:rPr>
            <w:rStyle w:val="af2"/>
            <w:noProof/>
            <w:color w:val="auto"/>
          </w:rPr>
          <w:t xml:space="preserve">5.4 </w:t>
        </w:r>
        <w:r w:rsidR="007F42C9" w:rsidRPr="000C4E35">
          <w:rPr>
            <w:rStyle w:val="af2"/>
            <w:noProof/>
            <w:color w:val="auto"/>
          </w:rPr>
          <w:t>场地环境与资源</w:t>
        </w:r>
        <w:r w:rsidR="007F42C9" w:rsidRPr="000C4E35">
          <w:rPr>
            <w:noProof/>
            <w:webHidden/>
          </w:rPr>
          <w:tab/>
        </w:r>
        <w:r w:rsidRPr="000C4E35">
          <w:rPr>
            <w:noProof/>
            <w:webHidden/>
          </w:rPr>
          <w:fldChar w:fldCharType="begin"/>
        </w:r>
        <w:r w:rsidR="007F42C9" w:rsidRPr="000C4E35">
          <w:rPr>
            <w:noProof/>
            <w:webHidden/>
          </w:rPr>
          <w:instrText xml:space="preserve"> PAGEREF _Toc41595042 \h </w:instrText>
        </w:r>
        <w:r w:rsidRPr="000C4E35">
          <w:rPr>
            <w:noProof/>
            <w:webHidden/>
          </w:rPr>
        </w:r>
        <w:r w:rsidRPr="000C4E35">
          <w:rPr>
            <w:noProof/>
            <w:webHidden/>
          </w:rPr>
          <w:fldChar w:fldCharType="separate"/>
        </w:r>
        <w:r w:rsidR="00807F05" w:rsidRPr="000C4E35">
          <w:rPr>
            <w:noProof/>
            <w:webHidden/>
          </w:rPr>
          <w:t>20</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3" w:history="1">
        <w:r w:rsidR="007F42C9" w:rsidRPr="000C4E35">
          <w:rPr>
            <w:rStyle w:val="af2"/>
            <w:noProof/>
            <w:color w:val="auto"/>
          </w:rPr>
          <w:t xml:space="preserve">5.5 </w:t>
        </w:r>
        <w:r w:rsidR="007F42C9" w:rsidRPr="000C4E35">
          <w:rPr>
            <w:rStyle w:val="af2"/>
            <w:noProof/>
            <w:color w:val="auto"/>
          </w:rPr>
          <w:t>交通组织</w:t>
        </w:r>
        <w:r w:rsidR="007F42C9" w:rsidRPr="000C4E35">
          <w:rPr>
            <w:noProof/>
            <w:webHidden/>
          </w:rPr>
          <w:tab/>
        </w:r>
        <w:r w:rsidRPr="000C4E35">
          <w:rPr>
            <w:noProof/>
            <w:webHidden/>
          </w:rPr>
          <w:fldChar w:fldCharType="begin"/>
        </w:r>
        <w:r w:rsidR="007F42C9" w:rsidRPr="000C4E35">
          <w:rPr>
            <w:noProof/>
            <w:webHidden/>
          </w:rPr>
          <w:instrText xml:space="preserve"> PAGEREF _Toc41595043 \h </w:instrText>
        </w:r>
        <w:r w:rsidRPr="000C4E35">
          <w:rPr>
            <w:noProof/>
            <w:webHidden/>
          </w:rPr>
        </w:r>
        <w:r w:rsidRPr="000C4E35">
          <w:rPr>
            <w:noProof/>
            <w:webHidden/>
          </w:rPr>
          <w:fldChar w:fldCharType="separate"/>
        </w:r>
        <w:r w:rsidR="00807F05" w:rsidRPr="000C4E35">
          <w:rPr>
            <w:noProof/>
            <w:webHidden/>
          </w:rPr>
          <w:t>24</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44" w:history="1">
        <w:r w:rsidR="007F42C9" w:rsidRPr="000C4E35">
          <w:rPr>
            <w:rStyle w:val="af2"/>
            <w:noProof/>
            <w:color w:val="auto"/>
          </w:rPr>
          <w:t xml:space="preserve">6 </w:t>
        </w:r>
        <w:r w:rsidR="007F42C9" w:rsidRPr="000C4E35">
          <w:rPr>
            <w:rStyle w:val="af2"/>
            <w:noProof/>
            <w:color w:val="auto"/>
          </w:rPr>
          <w:t>建筑设计</w:t>
        </w:r>
        <w:r w:rsidR="007F42C9" w:rsidRPr="000C4E35">
          <w:rPr>
            <w:noProof/>
            <w:webHidden/>
          </w:rPr>
          <w:tab/>
        </w:r>
        <w:r w:rsidRPr="000C4E35">
          <w:rPr>
            <w:noProof/>
            <w:webHidden/>
          </w:rPr>
          <w:fldChar w:fldCharType="begin"/>
        </w:r>
        <w:r w:rsidR="007F42C9" w:rsidRPr="000C4E35">
          <w:rPr>
            <w:noProof/>
            <w:webHidden/>
          </w:rPr>
          <w:instrText xml:space="preserve"> PAGEREF _Toc41595044 \h </w:instrText>
        </w:r>
        <w:r w:rsidRPr="000C4E35">
          <w:rPr>
            <w:noProof/>
            <w:webHidden/>
          </w:rPr>
        </w:r>
        <w:r w:rsidRPr="000C4E35">
          <w:rPr>
            <w:noProof/>
            <w:webHidden/>
          </w:rPr>
          <w:fldChar w:fldCharType="separate"/>
        </w:r>
        <w:r w:rsidR="00807F05" w:rsidRPr="000C4E35">
          <w:rPr>
            <w:noProof/>
            <w:webHidden/>
          </w:rPr>
          <w:t>26</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5" w:history="1">
        <w:r w:rsidR="007F42C9" w:rsidRPr="000C4E35">
          <w:rPr>
            <w:rStyle w:val="af2"/>
            <w:noProof/>
            <w:color w:val="auto"/>
          </w:rPr>
          <w:t xml:space="preserve">6.1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_Toc41595045 \h </w:instrText>
        </w:r>
        <w:r w:rsidRPr="000C4E35">
          <w:rPr>
            <w:noProof/>
            <w:webHidden/>
          </w:rPr>
        </w:r>
        <w:r w:rsidRPr="000C4E35">
          <w:rPr>
            <w:noProof/>
            <w:webHidden/>
          </w:rPr>
          <w:fldChar w:fldCharType="separate"/>
        </w:r>
        <w:r w:rsidR="00807F05" w:rsidRPr="000C4E35">
          <w:rPr>
            <w:noProof/>
            <w:webHidden/>
          </w:rPr>
          <w:t>26</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6" w:history="1">
        <w:r w:rsidR="007F42C9" w:rsidRPr="000C4E35">
          <w:rPr>
            <w:rStyle w:val="af2"/>
            <w:noProof/>
            <w:color w:val="auto"/>
          </w:rPr>
          <w:t xml:space="preserve">6.2 </w:t>
        </w:r>
        <w:r w:rsidR="007F42C9" w:rsidRPr="000C4E35">
          <w:rPr>
            <w:rStyle w:val="af2"/>
            <w:noProof/>
            <w:color w:val="auto"/>
          </w:rPr>
          <w:t>建筑布局</w:t>
        </w:r>
        <w:r w:rsidR="007F42C9" w:rsidRPr="000C4E35">
          <w:rPr>
            <w:noProof/>
            <w:webHidden/>
          </w:rPr>
          <w:tab/>
        </w:r>
        <w:r w:rsidRPr="000C4E35">
          <w:rPr>
            <w:noProof/>
            <w:webHidden/>
          </w:rPr>
          <w:fldChar w:fldCharType="begin"/>
        </w:r>
        <w:r w:rsidR="007F42C9" w:rsidRPr="000C4E35">
          <w:rPr>
            <w:noProof/>
            <w:webHidden/>
          </w:rPr>
          <w:instrText xml:space="preserve"> PAGEREF _Toc41595046 \h </w:instrText>
        </w:r>
        <w:r w:rsidRPr="000C4E35">
          <w:rPr>
            <w:noProof/>
            <w:webHidden/>
          </w:rPr>
        </w:r>
        <w:r w:rsidRPr="000C4E35">
          <w:rPr>
            <w:noProof/>
            <w:webHidden/>
          </w:rPr>
          <w:fldChar w:fldCharType="separate"/>
        </w:r>
        <w:r w:rsidR="00807F05" w:rsidRPr="000C4E35">
          <w:rPr>
            <w:noProof/>
            <w:webHidden/>
          </w:rPr>
          <w:t>27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7" w:history="1">
        <w:r w:rsidR="007F42C9" w:rsidRPr="000C4E35">
          <w:rPr>
            <w:rStyle w:val="af2"/>
            <w:noProof/>
            <w:color w:val="auto"/>
          </w:rPr>
          <w:t xml:space="preserve">6.3 </w:t>
        </w:r>
        <w:r w:rsidR="007F42C9" w:rsidRPr="000C4E35">
          <w:rPr>
            <w:rStyle w:val="af2"/>
            <w:noProof/>
            <w:color w:val="auto"/>
          </w:rPr>
          <w:t>建筑围护结构</w:t>
        </w:r>
        <w:r w:rsidR="007F42C9" w:rsidRPr="000C4E35">
          <w:rPr>
            <w:noProof/>
            <w:webHidden/>
          </w:rPr>
          <w:tab/>
        </w:r>
        <w:r w:rsidRPr="000C4E35">
          <w:rPr>
            <w:noProof/>
            <w:webHidden/>
          </w:rPr>
          <w:fldChar w:fldCharType="begin"/>
        </w:r>
        <w:r w:rsidR="007F42C9" w:rsidRPr="000C4E35">
          <w:rPr>
            <w:noProof/>
            <w:webHidden/>
          </w:rPr>
          <w:instrText xml:space="preserve"> PAGEREF _Toc41595047 \h </w:instrText>
        </w:r>
        <w:r w:rsidRPr="000C4E35">
          <w:rPr>
            <w:noProof/>
            <w:webHidden/>
          </w:rPr>
        </w:r>
        <w:r w:rsidRPr="000C4E35">
          <w:rPr>
            <w:noProof/>
            <w:webHidden/>
          </w:rPr>
          <w:fldChar w:fldCharType="separate"/>
        </w:r>
        <w:r w:rsidR="00807F05" w:rsidRPr="000C4E35">
          <w:rPr>
            <w:noProof/>
            <w:webHidden/>
          </w:rPr>
          <w:t>32</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8" w:history="1">
        <w:r w:rsidR="007F42C9" w:rsidRPr="000C4E35">
          <w:rPr>
            <w:rStyle w:val="af2"/>
            <w:noProof/>
            <w:color w:val="auto"/>
          </w:rPr>
          <w:t xml:space="preserve">6.4 </w:t>
        </w:r>
        <w:r w:rsidR="007F42C9" w:rsidRPr="000C4E35">
          <w:rPr>
            <w:rStyle w:val="af2"/>
            <w:noProof/>
            <w:color w:val="auto"/>
          </w:rPr>
          <w:t>建筑材料</w:t>
        </w:r>
        <w:r w:rsidR="007F42C9" w:rsidRPr="000C4E35">
          <w:rPr>
            <w:noProof/>
            <w:webHidden/>
          </w:rPr>
          <w:tab/>
        </w:r>
        <w:r w:rsidRPr="000C4E35">
          <w:rPr>
            <w:noProof/>
            <w:webHidden/>
          </w:rPr>
          <w:fldChar w:fldCharType="begin"/>
        </w:r>
        <w:r w:rsidR="007F42C9" w:rsidRPr="000C4E35">
          <w:rPr>
            <w:noProof/>
            <w:webHidden/>
          </w:rPr>
          <w:instrText xml:space="preserve"> PAGEREF _Toc41595048 \h </w:instrText>
        </w:r>
        <w:r w:rsidRPr="000C4E35">
          <w:rPr>
            <w:noProof/>
            <w:webHidden/>
          </w:rPr>
        </w:r>
        <w:r w:rsidRPr="000C4E35">
          <w:rPr>
            <w:noProof/>
            <w:webHidden/>
          </w:rPr>
          <w:fldChar w:fldCharType="separate"/>
        </w:r>
        <w:r w:rsidR="00807F05" w:rsidRPr="000C4E35">
          <w:rPr>
            <w:noProof/>
            <w:webHidden/>
          </w:rPr>
          <w:t>36</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49" w:history="1">
        <w:r w:rsidR="007F42C9" w:rsidRPr="000C4E35">
          <w:rPr>
            <w:rStyle w:val="af2"/>
            <w:noProof/>
            <w:color w:val="auto"/>
          </w:rPr>
          <w:t xml:space="preserve">6.5 </w:t>
        </w:r>
        <w:r w:rsidR="007F42C9" w:rsidRPr="000C4E35">
          <w:rPr>
            <w:rStyle w:val="af2"/>
            <w:noProof/>
            <w:color w:val="auto"/>
          </w:rPr>
          <w:t>建筑声环境</w:t>
        </w:r>
        <w:r w:rsidR="007F42C9" w:rsidRPr="000C4E35">
          <w:rPr>
            <w:noProof/>
            <w:webHidden/>
          </w:rPr>
          <w:tab/>
        </w:r>
        <w:r w:rsidRPr="000C4E35">
          <w:rPr>
            <w:noProof/>
            <w:webHidden/>
          </w:rPr>
          <w:fldChar w:fldCharType="begin"/>
        </w:r>
        <w:r w:rsidR="007F42C9" w:rsidRPr="000C4E35">
          <w:rPr>
            <w:noProof/>
            <w:webHidden/>
          </w:rPr>
          <w:instrText xml:space="preserve"> PAGEREF _Toc41595049 \h </w:instrText>
        </w:r>
        <w:r w:rsidRPr="000C4E35">
          <w:rPr>
            <w:noProof/>
            <w:webHidden/>
          </w:rPr>
        </w:r>
        <w:r w:rsidRPr="000C4E35">
          <w:rPr>
            <w:noProof/>
            <w:webHidden/>
          </w:rPr>
          <w:fldChar w:fldCharType="separate"/>
        </w:r>
        <w:r w:rsidR="00807F05" w:rsidRPr="000C4E35">
          <w:rPr>
            <w:noProof/>
            <w:webHidden/>
          </w:rPr>
          <w:t>42</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0" w:history="1">
        <w:r w:rsidR="007F42C9" w:rsidRPr="000C4E35">
          <w:rPr>
            <w:rStyle w:val="af2"/>
            <w:noProof/>
            <w:color w:val="auto"/>
          </w:rPr>
          <w:t xml:space="preserve">6.6 </w:t>
        </w:r>
        <w:r w:rsidR="007F42C9" w:rsidRPr="000C4E35">
          <w:rPr>
            <w:rStyle w:val="af2"/>
            <w:noProof/>
            <w:color w:val="auto"/>
          </w:rPr>
          <w:t>建筑光环境</w:t>
        </w:r>
        <w:r w:rsidR="007F42C9" w:rsidRPr="000C4E35">
          <w:rPr>
            <w:noProof/>
            <w:webHidden/>
          </w:rPr>
          <w:tab/>
        </w:r>
        <w:r w:rsidRPr="000C4E35">
          <w:rPr>
            <w:noProof/>
            <w:webHidden/>
          </w:rPr>
          <w:fldChar w:fldCharType="begin"/>
        </w:r>
        <w:r w:rsidR="007F42C9" w:rsidRPr="000C4E35">
          <w:rPr>
            <w:noProof/>
            <w:webHidden/>
          </w:rPr>
          <w:instrText xml:space="preserve"> PAGEREF _Toc41595050 \h </w:instrText>
        </w:r>
        <w:r w:rsidRPr="000C4E35">
          <w:rPr>
            <w:noProof/>
            <w:webHidden/>
          </w:rPr>
        </w:r>
        <w:r w:rsidRPr="000C4E35">
          <w:rPr>
            <w:noProof/>
            <w:webHidden/>
          </w:rPr>
          <w:fldChar w:fldCharType="separate"/>
        </w:r>
        <w:r w:rsidR="00807F05" w:rsidRPr="000C4E35">
          <w:rPr>
            <w:noProof/>
            <w:webHidden/>
          </w:rPr>
          <w:t>45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1" w:history="1">
        <w:r w:rsidR="007F42C9" w:rsidRPr="000C4E35">
          <w:rPr>
            <w:rStyle w:val="af2"/>
            <w:noProof/>
            <w:color w:val="auto"/>
          </w:rPr>
          <w:t xml:space="preserve">6.7 </w:t>
        </w:r>
        <w:r w:rsidR="007F42C9" w:rsidRPr="000C4E35">
          <w:rPr>
            <w:rStyle w:val="af2"/>
            <w:noProof/>
            <w:color w:val="auto"/>
          </w:rPr>
          <w:t>建筑风环境</w:t>
        </w:r>
        <w:r w:rsidR="007F42C9" w:rsidRPr="000C4E35">
          <w:rPr>
            <w:noProof/>
            <w:webHidden/>
          </w:rPr>
          <w:tab/>
        </w:r>
        <w:r w:rsidRPr="000C4E35">
          <w:rPr>
            <w:noProof/>
            <w:webHidden/>
          </w:rPr>
          <w:fldChar w:fldCharType="begin"/>
        </w:r>
        <w:r w:rsidR="007F42C9" w:rsidRPr="000C4E35">
          <w:rPr>
            <w:noProof/>
            <w:webHidden/>
          </w:rPr>
          <w:instrText xml:space="preserve"> PAGEREF _Toc41595051 \h </w:instrText>
        </w:r>
        <w:r w:rsidRPr="000C4E35">
          <w:rPr>
            <w:noProof/>
            <w:webHidden/>
          </w:rPr>
        </w:r>
        <w:r w:rsidRPr="000C4E35">
          <w:rPr>
            <w:noProof/>
            <w:webHidden/>
          </w:rPr>
          <w:fldChar w:fldCharType="separate"/>
        </w:r>
        <w:r w:rsidR="00807F05" w:rsidRPr="000C4E35">
          <w:rPr>
            <w:noProof/>
            <w:webHidden/>
          </w:rPr>
          <w:t>48</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2" w:history="1">
        <w:r w:rsidR="007F42C9" w:rsidRPr="000C4E35">
          <w:rPr>
            <w:rStyle w:val="af2"/>
            <w:noProof/>
            <w:color w:val="auto"/>
          </w:rPr>
          <w:t xml:space="preserve">6.8 </w:t>
        </w:r>
        <w:r w:rsidR="007F42C9" w:rsidRPr="000C4E35">
          <w:rPr>
            <w:rStyle w:val="af2"/>
            <w:noProof/>
            <w:color w:val="auto"/>
          </w:rPr>
          <w:t>固体废弃物</w:t>
        </w:r>
        <w:r w:rsidR="007F42C9" w:rsidRPr="000C4E35">
          <w:rPr>
            <w:noProof/>
            <w:webHidden/>
          </w:rPr>
          <w:tab/>
        </w:r>
        <w:r w:rsidRPr="000C4E35">
          <w:rPr>
            <w:noProof/>
            <w:webHidden/>
          </w:rPr>
          <w:fldChar w:fldCharType="begin"/>
        </w:r>
        <w:r w:rsidR="007F42C9" w:rsidRPr="000C4E35">
          <w:rPr>
            <w:noProof/>
            <w:webHidden/>
          </w:rPr>
          <w:instrText xml:space="preserve"> PAGEREF _Toc41595052 \h </w:instrText>
        </w:r>
        <w:r w:rsidRPr="000C4E35">
          <w:rPr>
            <w:noProof/>
            <w:webHidden/>
          </w:rPr>
        </w:r>
        <w:r w:rsidRPr="000C4E35">
          <w:rPr>
            <w:noProof/>
            <w:webHidden/>
          </w:rPr>
          <w:fldChar w:fldCharType="separate"/>
        </w:r>
        <w:r w:rsidR="00807F05" w:rsidRPr="000C4E35">
          <w:rPr>
            <w:noProof/>
            <w:webHidden/>
          </w:rPr>
          <w:t>50</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3" w:history="1">
        <w:r w:rsidR="007F42C9" w:rsidRPr="000C4E35">
          <w:rPr>
            <w:rStyle w:val="af2"/>
            <w:noProof/>
            <w:color w:val="auto"/>
          </w:rPr>
          <w:t xml:space="preserve">6.9 </w:t>
        </w:r>
        <w:r w:rsidR="007F42C9" w:rsidRPr="000C4E35">
          <w:rPr>
            <w:rStyle w:val="af2"/>
            <w:noProof/>
            <w:color w:val="auto"/>
          </w:rPr>
          <w:t>适老和无障碍</w:t>
        </w:r>
        <w:r w:rsidR="007F42C9" w:rsidRPr="000C4E35">
          <w:rPr>
            <w:noProof/>
            <w:webHidden/>
          </w:rPr>
          <w:tab/>
        </w:r>
        <w:r w:rsidRPr="000C4E35">
          <w:rPr>
            <w:noProof/>
            <w:webHidden/>
          </w:rPr>
          <w:fldChar w:fldCharType="begin"/>
        </w:r>
        <w:r w:rsidR="007F42C9" w:rsidRPr="000C4E35">
          <w:rPr>
            <w:noProof/>
            <w:webHidden/>
          </w:rPr>
          <w:instrText xml:space="preserve"> PAGEREF _Toc41595053 \h </w:instrText>
        </w:r>
        <w:r w:rsidRPr="000C4E35">
          <w:rPr>
            <w:noProof/>
            <w:webHidden/>
          </w:rPr>
        </w:r>
        <w:r w:rsidRPr="000C4E35">
          <w:rPr>
            <w:noProof/>
            <w:webHidden/>
          </w:rPr>
          <w:fldChar w:fldCharType="separate"/>
        </w:r>
        <w:r w:rsidR="00807F05" w:rsidRPr="000C4E35">
          <w:rPr>
            <w:noProof/>
            <w:webHidden/>
          </w:rPr>
          <w:t>52</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4" w:history="1">
        <w:r w:rsidR="007F42C9" w:rsidRPr="000C4E35">
          <w:rPr>
            <w:rStyle w:val="af2"/>
            <w:noProof/>
            <w:color w:val="auto"/>
          </w:rPr>
          <w:t xml:space="preserve">6.10 </w:t>
        </w:r>
        <w:r w:rsidR="007F42C9" w:rsidRPr="000C4E35">
          <w:rPr>
            <w:rStyle w:val="af2"/>
            <w:noProof/>
            <w:color w:val="auto"/>
          </w:rPr>
          <w:t>安全耐久</w:t>
        </w:r>
        <w:r w:rsidR="007F42C9" w:rsidRPr="000C4E35">
          <w:rPr>
            <w:noProof/>
            <w:webHidden/>
          </w:rPr>
          <w:tab/>
        </w:r>
        <w:r w:rsidRPr="000C4E35">
          <w:rPr>
            <w:noProof/>
            <w:webHidden/>
          </w:rPr>
          <w:fldChar w:fldCharType="begin"/>
        </w:r>
        <w:r w:rsidR="007F42C9" w:rsidRPr="000C4E35">
          <w:rPr>
            <w:noProof/>
            <w:webHidden/>
          </w:rPr>
          <w:instrText xml:space="preserve"> PAGEREF _Toc41595054 \h </w:instrText>
        </w:r>
        <w:r w:rsidRPr="000C4E35">
          <w:rPr>
            <w:noProof/>
            <w:webHidden/>
          </w:rPr>
        </w:r>
        <w:r w:rsidRPr="000C4E35">
          <w:rPr>
            <w:noProof/>
            <w:webHidden/>
          </w:rPr>
          <w:fldChar w:fldCharType="separate"/>
        </w:r>
        <w:r w:rsidR="00807F05" w:rsidRPr="000C4E35">
          <w:rPr>
            <w:noProof/>
            <w:webHidden/>
          </w:rPr>
          <w:t>54</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55" w:history="1">
        <w:r w:rsidR="007F42C9" w:rsidRPr="000C4E35">
          <w:rPr>
            <w:rStyle w:val="af2"/>
            <w:noProof/>
            <w:color w:val="auto"/>
          </w:rPr>
          <w:t xml:space="preserve">7 </w:t>
        </w:r>
        <w:r w:rsidR="007F42C9" w:rsidRPr="000C4E35">
          <w:rPr>
            <w:rStyle w:val="af2"/>
            <w:noProof/>
            <w:color w:val="auto"/>
          </w:rPr>
          <w:t>结构设计</w:t>
        </w:r>
        <w:r w:rsidR="007F42C9" w:rsidRPr="000C4E35">
          <w:rPr>
            <w:noProof/>
            <w:webHidden/>
          </w:rPr>
          <w:tab/>
        </w:r>
        <w:r w:rsidRPr="000C4E35">
          <w:rPr>
            <w:noProof/>
            <w:webHidden/>
          </w:rPr>
          <w:fldChar w:fldCharType="begin"/>
        </w:r>
        <w:r w:rsidR="007F42C9" w:rsidRPr="000C4E35">
          <w:rPr>
            <w:noProof/>
            <w:webHidden/>
          </w:rPr>
          <w:instrText xml:space="preserve"> PAGEREF _Toc41595055 \h </w:instrText>
        </w:r>
        <w:r w:rsidRPr="000C4E35">
          <w:rPr>
            <w:noProof/>
            <w:webHidden/>
          </w:rPr>
        </w:r>
        <w:r w:rsidRPr="000C4E35">
          <w:rPr>
            <w:noProof/>
            <w:webHidden/>
          </w:rPr>
          <w:fldChar w:fldCharType="separate"/>
        </w:r>
        <w:r w:rsidR="00807F05" w:rsidRPr="000C4E35">
          <w:rPr>
            <w:noProof/>
            <w:webHidden/>
          </w:rPr>
          <w:t>57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6" w:history="1">
        <w:r w:rsidR="007F42C9" w:rsidRPr="000C4E35">
          <w:rPr>
            <w:rStyle w:val="af2"/>
            <w:noProof/>
            <w:color w:val="auto"/>
          </w:rPr>
          <w:t xml:space="preserve">7.1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_Toc41595056 \h </w:instrText>
        </w:r>
        <w:r w:rsidRPr="000C4E35">
          <w:rPr>
            <w:noProof/>
            <w:webHidden/>
          </w:rPr>
        </w:r>
        <w:r w:rsidRPr="000C4E35">
          <w:rPr>
            <w:noProof/>
            <w:webHidden/>
          </w:rPr>
          <w:fldChar w:fldCharType="separate"/>
        </w:r>
        <w:r w:rsidR="00807F05" w:rsidRPr="000C4E35">
          <w:rPr>
            <w:noProof/>
            <w:webHidden/>
          </w:rPr>
          <w:t>57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7" w:history="1">
        <w:r w:rsidR="007F42C9" w:rsidRPr="000C4E35">
          <w:rPr>
            <w:rStyle w:val="af2"/>
            <w:noProof/>
            <w:color w:val="auto"/>
          </w:rPr>
          <w:t xml:space="preserve">7.2 </w:t>
        </w:r>
        <w:r w:rsidR="007F42C9" w:rsidRPr="000C4E35">
          <w:rPr>
            <w:rStyle w:val="af2"/>
            <w:noProof/>
            <w:color w:val="auto"/>
          </w:rPr>
          <w:t>主体结构</w:t>
        </w:r>
        <w:r w:rsidR="007F42C9" w:rsidRPr="000C4E35">
          <w:rPr>
            <w:noProof/>
            <w:webHidden/>
          </w:rPr>
          <w:tab/>
        </w:r>
        <w:r w:rsidRPr="000C4E35">
          <w:rPr>
            <w:noProof/>
            <w:webHidden/>
          </w:rPr>
          <w:fldChar w:fldCharType="begin"/>
        </w:r>
        <w:r w:rsidR="007F42C9" w:rsidRPr="000C4E35">
          <w:rPr>
            <w:noProof/>
            <w:webHidden/>
          </w:rPr>
          <w:instrText xml:space="preserve"> PAGEREF _Toc41595057 \h </w:instrText>
        </w:r>
        <w:r w:rsidRPr="000C4E35">
          <w:rPr>
            <w:noProof/>
            <w:webHidden/>
          </w:rPr>
        </w:r>
        <w:r w:rsidRPr="000C4E35">
          <w:rPr>
            <w:noProof/>
            <w:webHidden/>
          </w:rPr>
          <w:fldChar w:fldCharType="separate"/>
        </w:r>
        <w:r w:rsidR="00807F05" w:rsidRPr="000C4E35">
          <w:rPr>
            <w:noProof/>
            <w:webHidden/>
          </w:rPr>
          <w:t>59</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8" w:history="1">
        <w:r w:rsidR="007F42C9" w:rsidRPr="000C4E35">
          <w:rPr>
            <w:rStyle w:val="af2"/>
            <w:noProof/>
            <w:color w:val="auto"/>
          </w:rPr>
          <w:t xml:space="preserve">7.3 </w:t>
        </w:r>
        <w:r w:rsidR="007F42C9" w:rsidRPr="000C4E35">
          <w:rPr>
            <w:rStyle w:val="af2"/>
            <w:noProof/>
            <w:color w:val="auto"/>
          </w:rPr>
          <w:t>地基与基础</w:t>
        </w:r>
        <w:r w:rsidR="007F42C9" w:rsidRPr="000C4E35">
          <w:rPr>
            <w:noProof/>
            <w:webHidden/>
          </w:rPr>
          <w:tab/>
        </w:r>
        <w:r w:rsidRPr="000C4E35">
          <w:rPr>
            <w:noProof/>
            <w:webHidden/>
          </w:rPr>
          <w:fldChar w:fldCharType="begin"/>
        </w:r>
        <w:r w:rsidR="007F42C9" w:rsidRPr="000C4E35">
          <w:rPr>
            <w:noProof/>
            <w:webHidden/>
          </w:rPr>
          <w:instrText xml:space="preserve"> PAGEREF _Toc41595058 \h </w:instrText>
        </w:r>
        <w:r w:rsidRPr="000C4E35">
          <w:rPr>
            <w:noProof/>
            <w:webHidden/>
          </w:rPr>
        </w:r>
        <w:r w:rsidRPr="000C4E35">
          <w:rPr>
            <w:noProof/>
            <w:webHidden/>
          </w:rPr>
          <w:fldChar w:fldCharType="separate"/>
        </w:r>
        <w:r w:rsidR="00807F05" w:rsidRPr="000C4E35">
          <w:rPr>
            <w:noProof/>
            <w:webHidden/>
          </w:rPr>
          <w:t>61</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59" w:history="1">
        <w:r w:rsidR="007F42C9" w:rsidRPr="000C4E35">
          <w:rPr>
            <w:rStyle w:val="af2"/>
            <w:noProof/>
            <w:color w:val="auto"/>
          </w:rPr>
          <w:t xml:space="preserve">7.4 </w:t>
        </w:r>
        <w:r w:rsidR="007F42C9" w:rsidRPr="000C4E35">
          <w:rPr>
            <w:rStyle w:val="af2"/>
            <w:noProof/>
            <w:color w:val="auto"/>
          </w:rPr>
          <w:t>改扩建结构</w:t>
        </w:r>
        <w:r w:rsidR="007F42C9" w:rsidRPr="000C4E35">
          <w:rPr>
            <w:noProof/>
            <w:webHidden/>
          </w:rPr>
          <w:tab/>
        </w:r>
        <w:r w:rsidRPr="000C4E35">
          <w:rPr>
            <w:noProof/>
            <w:webHidden/>
          </w:rPr>
          <w:fldChar w:fldCharType="begin"/>
        </w:r>
        <w:r w:rsidR="007F42C9" w:rsidRPr="000C4E35">
          <w:rPr>
            <w:noProof/>
            <w:webHidden/>
          </w:rPr>
          <w:instrText xml:space="preserve"> PAGEREF _Toc41595059 \h </w:instrText>
        </w:r>
        <w:r w:rsidRPr="000C4E35">
          <w:rPr>
            <w:noProof/>
            <w:webHidden/>
          </w:rPr>
        </w:r>
        <w:r w:rsidRPr="000C4E35">
          <w:rPr>
            <w:noProof/>
            <w:webHidden/>
          </w:rPr>
          <w:fldChar w:fldCharType="separate"/>
        </w:r>
        <w:r w:rsidR="00807F05" w:rsidRPr="000C4E35">
          <w:rPr>
            <w:noProof/>
            <w:webHidden/>
          </w:rPr>
          <w:t>63</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60" w:history="1">
        <w:r w:rsidR="007F42C9" w:rsidRPr="000C4E35">
          <w:rPr>
            <w:rStyle w:val="af2"/>
            <w:noProof/>
            <w:color w:val="auto"/>
          </w:rPr>
          <w:t xml:space="preserve">8 </w:t>
        </w:r>
        <w:r w:rsidR="007F42C9" w:rsidRPr="000C4E35">
          <w:rPr>
            <w:rStyle w:val="af2"/>
            <w:noProof/>
            <w:color w:val="auto"/>
          </w:rPr>
          <w:t>给水排水设计</w:t>
        </w:r>
        <w:r w:rsidR="007F42C9" w:rsidRPr="000C4E35">
          <w:rPr>
            <w:noProof/>
            <w:webHidden/>
          </w:rPr>
          <w:tab/>
        </w:r>
        <w:r w:rsidRPr="000C4E35">
          <w:rPr>
            <w:noProof/>
            <w:webHidden/>
          </w:rPr>
          <w:fldChar w:fldCharType="begin"/>
        </w:r>
        <w:r w:rsidR="007F42C9" w:rsidRPr="000C4E35">
          <w:rPr>
            <w:noProof/>
            <w:webHidden/>
          </w:rPr>
          <w:instrText xml:space="preserve"> PAGEREF _Toc41595060 \h </w:instrText>
        </w:r>
        <w:r w:rsidRPr="000C4E35">
          <w:rPr>
            <w:noProof/>
            <w:webHidden/>
          </w:rPr>
        </w:r>
        <w:r w:rsidRPr="000C4E35">
          <w:rPr>
            <w:noProof/>
            <w:webHidden/>
          </w:rPr>
          <w:fldChar w:fldCharType="separate"/>
        </w:r>
        <w:r w:rsidR="00807F05" w:rsidRPr="000C4E35">
          <w:rPr>
            <w:noProof/>
            <w:webHidden/>
          </w:rPr>
          <w:t>65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1" w:history="1">
        <w:r w:rsidR="007F42C9" w:rsidRPr="000C4E35">
          <w:rPr>
            <w:rStyle w:val="af2"/>
            <w:noProof/>
            <w:color w:val="auto"/>
          </w:rPr>
          <w:t xml:space="preserve">8.1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_Toc41595061 \h </w:instrText>
        </w:r>
        <w:r w:rsidRPr="000C4E35">
          <w:rPr>
            <w:noProof/>
            <w:webHidden/>
          </w:rPr>
        </w:r>
        <w:r w:rsidRPr="000C4E35">
          <w:rPr>
            <w:noProof/>
            <w:webHidden/>
          </w:rPr>
          <w:fldChar w:fldCharType="separate"/>
        </w:r>
        <w:r w:rsidR="00807F05" w:rsidRPr="000C4E35">
          <w:rPr>
            <w:noProof/>
            <w:webHidden/>
          </w:rPr>
          <w:t>65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2" w:history="1">
        <w:r w:rsidR="007F42C9" w:rsidRPr="000C4E35">
          <w:rPr>
            <w:rStyle w:val="af2"/>
            <w:noProof/>
            <w:color w:val="auto"/>
          </w:rPr>
          <w:t xml:space="preserve">8.2 </w:t>
        </w:r>
        <w:r w:rsidR="007F42C9" w:rsidRPr="000C4E35">
          <w:rPr>
            <w:rStyle w:val="af2"/>
            <w:noProof/>
            <w:color w:val="auto"/>
          </w:rPr>
          <w:t>给水排水系统设计</w:t>
        </w:r>
        <w:r w:rsidR="007F42C9" w:rsidRPr="000C4E35">
          <w:rPr>
            <w:noProof/>
            <w:webHidden/>
          </w:rPr>
          <w:tab/>
        </w:r>
        <w:r w:rsidRPr="000C4E35">
          <w:rPr>
            <w:noProof/>
            <w:webHidden/>
          </w:rPr>
          <w:fldChar w:fldCharType="begin"/>
        </w:r>
        <w:r w:rsidR="007F42C9" w:rsidRPr="000C4E35">
          <w:rPr>
            <w:noProof/>
            <w:webHidden/>
          </w:rPr>
          <w:instrText xml:space="preserve"> PAGEREF _Toc41595062 \h </w:instrText>
        </w:r>
        <w:r w:rsidRPr="000C4E35">
          <w:rPr>
            <w:noProof/>
            <w:webHidden/>
          </w:rPr>
        </w:r>
        <w:r w:rsidRPr="000C4E35">
          <w:rPr>
            <w:noProof/>
            <w:webHidden/>
          </w:rPr>
          <w:fldChar w:fldCharType="separate"/>
        </w:r>
        <w:r w:rsidR="00807F05" w:rsidRPr="000C4E35">
          <w:rPr>
            <w:noProof/>
            <w:webHidden/>
          </w:rPr>
          <w:t>67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3" w:history="1">
        <w:r w:rsidR="007F42C9" w:rsidRPr="000C4E35">
          <w:rPr>
            <w:rStyle w:val="af2"/>
            <w:noProof/>
            <w:color w:val="auto"/>
          </w:rPr>
          <w:t xml:space="preserve">8.3 </w:t>
        </w:r>
        <w:r w:rsidR="007F42C9" w:rsidRPr="000C4E35">
          <w:rPr>
            <w:rStyle w:val="af2"/>
            <w:noProof/>
            <w:color w:val="auto"/>
          </w:rPr>
          <w:t>节水设备及器具</w:t>
        </w:r>
        <w:r w:rsidR="007F42C9" w:rsidRPr="000C4E35">
          <w:rPr>
            <w:noProof/>
            <w:webHidden/>
          </w:rPr>
          <w:tab/>
        </w:r>
        <w:r w:rsidRPr="000C4E35">
          <w:rPr>
            <w:noProof/>
            <w:webHidden/>
          </w:rPr>
          <w:fldChar w:fldCharType="begin"/>
        </w:r>
        <w:r w:rsidR="007F42C9" w:rsidRPr="000C4E35">
          <w:rPr>
            <w:noProof/>
            <w:webHidden/>
          </w:rPr>
          <w:instrText xml:space="preserve"> PAGEREF _Toc41595063 \h </w:instrText>
        </w:r>
        <w:r w:rsidRPr="000C4E35">
          <w:rPr>
            <w:noProof/>
            <w:webHidden/>
          </w:rPr>
        </w:r>
        <w:r w:rsidRPr="000C4E35">
          <w:rPr>
            <w:noProof/>
            <w:webHidden/>
          </w:rPr>
          <w:fldChar w:fldCharType="separate"/>
        </w:r>
        <w:r w:rsidR="00807F05" w:rsidRPr="000C4E35">
          <w:rPr>
            <w:noProof/>
            <w:webHidden/>
          </w:rPr>
          <w:t>73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4" w:history="1">
        <w:r w:rsidR="007F42C9" w:rsidRPr="000C4E35">
          <w:rPr>
            <w:rStyle w:val="af2"/>
            <w:noProof/>
            <w:color w:val="auto"/>
          </w:rPr>
          <w:t xml:space="preserve">8.4 </w:t>
        </w:r>
        <w:r w:rsidR="007F42C9" w:rsidRPr="000C4E35">
          <w:rPr>
            <w:rStyle w:val="af2"/>
            <w:noProof/>
            <w:color w:val="auto"/>
          </w:rPr>
          <w:t>非传统水源利用</w:t>
        </w:r>
        <w:r w:rsidR="007F42C9" w:rsidRPr="000C4E35">
          <w:rPr>
            <w:noProof/>
            <w:webHidden/>
          </w:rPr>
          <w:tab/>
        </w:r>
        <w:r w:rsidRPr="000C4E35">
          <w:rPr>
            <w:noProof/>
            <w:webHidden/>
          </w:rPr>
          <w:fldChar w:fldCharType="begin"/>
        </w:r>
        <w:r w:rsidR="007F42C9" w:rsidRPr="000C4E35">
          <w:rPr>
            <w:noProof/>
            <w:webHidden/>
          </w:rPr>
          <w:instrText xml:space="preserve"> PAGEREF _Toc41595064 \h </w:instrText>
        </w:r>
        <w:r w:rsidRPr="000C4E35">
          <w:rPr>
            <w:noProof/>
            <w:webHidden/>
          </w:rPr>
        </w:r>
        <w:r w:rsidRPr="000C4E35">
          <w:rPr>
            <w:noProof/>
            <w:webHidden/>
          </w:rPr>
          <w:fldChar w:fldCharType="separate"/>
        </w:r>
        <w:r w:rsidR="00807F05" w:rsidRPr="000C4E35">
          <w:rPr>
            <w:noProof/>
            <w:webHidden/>
          </w:rPr>
          <w:t>76</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65" w:history="1">
        <w:r w:rsidR="007F42C9" w:rsidRPr="000C4E35">
          <w:rPr>
            <w:rStyle w:val="af2"/>
            <w:noProof/>
            <w:color w:val="auto"/>
          </w:rPr>
          <w:t xml:space="preserve">9 </w:t>
        </w:r>
        <w:r w:rsidR="007F42C9" w:rsidRPr="000C4E35">
          <w:rPr>
            <w:rStyle w:val="af2"/>
            <w:noProof/>
            <w:color w:val="auto"/>
          </w:rPr>
          <w:t>暖通空调设计</w:t>
        </w:r>
        <w:r w:rsidR="007F42C9" w:rsidRPr="000C4E35">
          <w:rPr>
            <w:noProof/>
            <w:webHidden/>
          </w:rPr>
          <w:tab/>
        </w:r>
        <w:r w:rsidRPr="000C4E35">
          <w:rPr>
            <w:noProof/>
            <w:webHidden/>
          </w:rPr>
          <w:fldChar w:fldCharType="begin"/>
        </w:r>
        <w:r w:rsidR="007F42C9" w:rsidRPr="000C4E35">
          <w:rPr>
            <w:noProof/>
            <w:webHidden/>
          </w:rPr>
          <w:instrText xml:space="preserve"> PAGEREF _Toc41595065 \h </w:instrText>
        </w:r>
        <w:r w:rsidRPr="000C4E35">
          <w:rPr>
            <w:noProof/>
            <w:webHidden/>
          </w:rPr>
        </w:r>
        <w:r w:rsidRPr="000C4E35">
          <w:rPr>
            <w:noProof/>
            <w:webHidden/>
          </w:rPr>
          <w:fldChar w:fldCharType="separate"/>
        </w:r>
        <w:r w:rsidR="00807F05" w:rsidRPr="000C4E35">
          <w:rPr>
            <w:noProof/>
            <w:webHidden/>
          </w:rPr>
          <w:t>79</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6" w:history="1">
        <w:r w:rsidR="007F42C9" w:rsidRPr="000C4E35">
          <w:rPr>
            <w:rStyle w:val="af2"/>
            <w:noProof/>
            <w:color w:val="auto"/>
          </w:rPr>
          <w:t xml:space="preserve">9.1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_Toc41595066 \h </w:instrText>
        </w:r>
        <w:r w:rsidRPr="000C4E35">
          <w:rPr>
            <w:noProof/>
            <w:webHidden/>
          </w:rPr>
        </w:r>
        <w:r w:rsidRPr="000C4E35">
          <w:rPr>
            <w:noProof/>
            <w:webHidden/>
          </w:rPr>
          <w:fldChar w:fldCharType="separate"/>
        </w:r>
        <w:r w:rsidR="00807F05" w:rsidRPr="000C4E35">
          <w:rPr>
            <w:noProof/>
            <w:webHidden/>
          </w:rPr>
          <w:t>79</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7" w:history="1">
        <w:r w:rsidR="007F42C9" w:rsidRPr="000C4E35">
          <w:rPr>
            <w:rStyle w:val="af2"/>
            <w:noProof/>
            <w:color w:val="auto"/>
          </w:rPr>
          <w:t xml:space="preserve">9.2 </w:t>
        </w:r>
        <w:r w:rsidR="007F42C9" w:rsidRPr="000C4E35">
          <w:rPr>
            <w:rStyle w:val="af2"/>
            <w:noProof/>
            <w:color w:val="auto"/>
          </w:rPr>
          <w:t>热源和冷源</w:t>
        </w:r>
        <w:r w:rsidR="007F42C9" w:rsidRPr="000C4E35">
          <w:rPr>
            <w:noProof/>
            <w:webHidden/>
          </w:rPr>
          <w:tab/>
        </w:r>
        <w:r w:rsidRPr="000C4E35">
          <w:rPr>
            <w:noProof/>
            <w:webHidden/>
          </w:rPr>
          <w:fldChar w:fldCharType="begin"/>
        </w:r>
        <w:r w:rsidR="007F42C9" w:rsidRPr="000C4E35">
          <w:rPr>
            <w:noProof/>
            <w:webHidden/>
          </w:rPr>
          <w:instrText xml:space="preserve"> PAGEREF _Toc41595067 \h </w:instrText>
        </w:r>
        <w:r w:rsidRPr="000C4E35">
          <w:rPr>
            <w:noProof/>
            <w:webHidden/>
          </w:rPr>
        </w:r>
        <w:r w:rsidRPr="000C4E35">
          <w:rPr>
            <w:noProof/>
            <w:webHidden/>
          </w:rPr>
          <w:fldChar w:fldCharType="separate"/>
        </w:r>
        <w:r w:rsidR="00807F05" w:rsidRPr="000C4E35">
          <w:rPr>
            <w:noProof/>
            <w:webHidden/>
          </w:rPr>
          <w:t>81</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8" w:history="1">
        <w:r w:rsidR="007F42C9" w:rsidRPr="000C4E35">
          <w:rPr>
            <w:rStyle w:val="af2"/>
            <w:noProof/>
            <w:color w:val="auto"/>
          </w:rPr>
          <w:t xml:space="preserve">9.3 </w:t>
        </w:r>
        <w:r w:rsidR="007F42C9" w:rsidRPr="000C4E35">
          <w:rPr>
            <w:rStyle w:val="af2"/>
            <w:noProof/>
            <w:color w:val="auto"/>
          </w:rPr>
          <w:t>输配系统</w:t>
        </w:r>
        <w:r w:rsidR="007F42C9" w:rsidRPr="000C4E35">
          <w:rPr>
            <w:noProof/>
            <w:webHidden/>
          </w:rPr>
          <w:tab/>
        </w:r>
        <w:r w:rsidRPr="000C4E35">
          <w:rPr>
            <w:noProof/>
            <w:webHidden/>
          </w:rPr>
          <w:fldChar w:fldCharType="begin"/>
        </w:r>
        <w:r w:rsidR="007F42C9" w:rsidRPr="000C4E35">
          <w:rPr>
            <w:noProof/>
            <w:webHidden/>
          </w:rPr>
          <w:instrText xml:space="preserve"> PAGEREF _Toc41595068 \h </w:instrText>
        </w:r>
        <w:r w:rsidRPr="000C4E35">
          <w:rPr>
            <w:noProof/>
            <w:webHidden/>
          </w:rPr>
        </w:r>
        <w:r w:rsidRPr="000C4E35">
          <w:rPr>
            <w:noProof/>
            <w:webHidden/>
          </w:rPr>
          <w:fldChar w:fldCharType="separate"/>
        </w:r>
        <w:r w:rsidR="00807F05" w:rsidRPr="000C4E35">
          <w:rPr>
            <w:noProof/>
            <w:webHidden/>
          </w:rPr>
          <w:t>85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69" w:history="1">
        <w:r w:rsidR="007F42C9" w:rsidRPr="000C4E35">
          <w:rPr>
            <w:rStyle w:val="af2"/>
            <w:noProof/>
            <w:color w:val="auto"/>
          </w:rPr>
          <w:t xml:space="preserve">9.4 </w:t>
        </w:r>
        <w:r w:rsidR="007F42C9" w:rsidRPr="000C4E35">
          <w:rPr>
            <w:rStyle w:val="af2"/>
            <w:noProof/>
            <w:color w:val="auto"/>
          </w:rPr>
          <w:t>环境质量</w:t>
        </w:r>
        <w:r w:rsidR="007F42C9" w:rsidRPr="000C4E35">
          <w:rPr>
            <w:noProof/>
            <w:webHidden/>
          </w:rPr>
          <w:tab/>
        </w:r>
        <w:r w:rsidRPr="000C4E35">
          <w:rPr>
            <w:noProof/>
            <w:webHidden/>
          </w:rPr>
          <w:fldChar w:fldCharType="begin"/>
        </w:r>
        <w:r w:rsidR="007F42C9" w:rsidRPr="000C4E35">
          <w:rPr>
            <w:noProof/>
            <w:webHidden/>
          </w:rPr>
          <w:instrText xml:space="preserve"> PAGEREF _Toc41595069 \h </w:instrText>
        </w:r>
        <w:r w:rsidRPr="000C4E35">
          <w:rPr>
            <w:noProof/>
            <w:webHidden/>
          </w:rPr>
        </w:r>
        <w:r w:rsidRPr="000C4E35">
          <w:rPr>
            <w:noProof/>
            <w:webHidden/>
          </w:rPr>
          <w:fldChar w:fldCharType="separate"/>
        </w:r>
        <w:r w:rsidR="00807F05" w:rsidRPr="000C4E35">
          <w:rPr>
            <w:noProof/>
            <w:webHidden/>
          </w:rPr>
          <w:t>86</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0" w:history="1">
        <w:r w:rsidR="007F42C9" w:rsidRPr="000C4E35">
          <w:rPr>
            <w:rStyle w:val="af2"/>
            <w:noProof/>
            <w:color w:val="auto"/>
          </w:rPr>
          <w:t xml:space="preserve">9.5 </w:t>
        </w:r>
        <w:r w:rsidR="007F42C9" w:rsidRPr="000C4E35">
          <w:rPr>
            <w:rStyle w:val="af2"/>
            <w:noProof/>
            <w:color w:val="auto"/>
          </w:rPr>
          <w:t>监控和计量</w:t>
        </w:r>
        <w:r w:rsidR="007F42C9" w:rsidRPr="000C4E35">
          <w:rPr>
            <w:noProof/>
            <w:webHidden/>
          </w:rPr>
          <w:tab/>
        </w:r>
        <w:r w:rsidRPr="000C4E35">
          <w:rPr>
            <w:noProof/>
            <w:webHidden/>
          </w:rPr>
          <w:fldChar w:fldCharType="begin"/>
        </w:r>
        <w:r w:rsidR="007F42C9" w:rsidRPr="000C4E35">
          <w:rPr>
            <w:noProof/>
            <w:webHidden/>
          </w:rPr>
          <w:instrText xml:space="preserve"> PAGEREF _Toc41595070 \h </w:instrText>
        </w:r>
        <w:r w:rsidRPr="000C4E35">
          <w:rPr>
            <w:noProof/>
            <w:webHidden/>
          </w:rPr>
        </w:r>
        <w:r w:rsidRPr="000C4E35">
          <w:rPr>
            <w:noProof/>
            <w:webHidden/>
          </w:rPr>
          <w:fldChar w:fldCharType="separate"/>
        </w:r>
        <w:r w:rsidR="00807F05" w:rsidRPr="000C4E35">
          <w:rPr>
            <w:noProof/>
            <w:webHidden/>
          </w:rPr>
          <w:t>88</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71" w:history="1">
        <w:r w:rsidR="007F42C9" w:rsidRPr="000C4E35">
          <w:rPr>
            <w:rStyle w:val="af2"/>
            <w:noProof/>
            <w:color w:val="auto"/>
          </w:rPr>
          <w:t xml:space="preserve">10 </w:t>
        </w:r>
        <w:r w:rsidR="007F42C9" w:rsidRPr="000C4E35">
          <w:rPr>
            <w:rStyle w:val="af2"/>
            <w:noProof/>
            <w:color w:val="auto"/>
          </w:rPr>
          <w:t>建筑电气设计</w:t>
        </w:r>
        <w:r w:rsidR="007F42C9" w:rsidRPr="000C4E35">
          <w:rPr>
            <w:noProof/>
            <w:webHidden/>
          </w:rPr>
          <w:tab/>
        </w:r>
        <w:r w:rsidRPr="000C4E35">
          <w:rPr>
            <w:noProof/>
            <w:webHidden/>
          </w:rPr>
          <w:fldChar w:fldCharType="begin"/>
        </w:r>
        <w:r w:rsidR="007F42C9" w:rsidRPr="000C4E35">
          <w:rPr>
            <w:noProof/>
            <w:webHidden/>
          </w:rPr>
          <w:instrText xml:space="preserve"> PAGEREF _Toc41595071 \h </w:instrText>
        </w:r>
        <w:r w:rsidRPr="000C4E35">
          <w:rPr>
            <w:noProof/>
            <w:webHidden/>
          </w:rPr>
        </w:r>
        <w:r w:rsidRPr="000C4E35">
          <w:rPr>
            <w:noProof/>
            <w:webHidden/>
          </w:rPr>
          <w:fldChar w:fldCharType="separate"/>
        </w:r>
        <w:r w:rsidR="00807F05" w:rsidRPr="000C4E35">
          <w:rPr>
            <w:noProof/>
            <w:webHidden/>
          </w:rPr>
          <w:t>90</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2" w:history="1">
        <w:r w:rsidR="007F42C9" w:rsidRPr="000C4E35">
          <w:rPr>
            <w:rStyle w:val="af2"/>
            <w:noProof/>
            <w:color w:val="auto"/>
          </w:rPr>
          <w:t xml:space="preserve">10.1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_Toc41595072 \h </w:instrText>
        </w:r>
        <w:r w:rsidRPr="000C4E35">
          <w:rPr>
            <w:noProof/>
            <w:webHidden/>
          </w:rPr>
        </w:r>
        <w:r w:rsidRPr="000C4E35">
          <w:rPr>
            <w:noProof/>
            <w:webHidden/>
          </w:rPr>
          <w:fldChar w:fldCharType="separate"/>
        </w:r>
        <w:r w:rsidR="00807F05" w:rsidRPr="000C4E35">
          <w:rPr>
            <w:noProof/>
            <w:webHidden/>
          </w:rPr>
          <w:t>90</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3" w:history="1">
        <w:r w:rsidR="007F42C9" w:rsidRPr="000C4E35">
          <w:rPr>
            <w:rStyle w:val="af2"/>
            <w:noProof/>
            <w:color w:val="auto"/>
          </w:rPr>
          <w:t xml:space="preserve">10.2 </w:t>
        </w:r>
        <w:r w:rsidR="007F42C9" w:rsidRPr="000C4E35">
          <w:rPr>
            <w:rStyle w:val="af2"/>
            <w:noProof/>
            <w:color w:val="auto"/>
          </w:rPr>
          <w:t>供配电系统</w:t>
        </w:r>
        <w:r w:rsidR="007F42C9" w:rsidRPr="000C4E35">
          <w:rPr>
            <w:noProof/>
            <w:webHidden/>
          </w:rPr>
          <w:tab/>
        </w:r>
        <w:r w:rsidRPr="000C4E35">
          <w:rPr>
            <w:noProof/>
            <w:webHidden/>
          </w:rPr>
          <w:fldChar w:fldCharType="begin"/>
        </w:r>
        <w:r w:rsidR="007F42C9" w:rsidRPr="000C4E35">
          <w:rPr>
            <w:noProof/>
            <w:webHidden/>
          </w:rPr>
          <w:instrText xml:space="preserve"> PAGEREF _Toc41595073 \h </w:instrText>
        </w:r>
        <w:r w:rsidRPr="000C4E35">
          <w:rPr>
            <w:noProof/>
            <w:webHidden/>
          </w:rPr>
        </w:r>
        <w:r w:rsidRPr="000C4E35">
          <w:rPr>
            <w:noProof/>
            <w:webHidden/>
          </w:rPr>
          <w:fldChar w:fldCharType="separate"/>
        </w:r>
        <w:r w:rsidR="00807F05" w:rsidRPr="000C4E35">
          <w:rPr>
            <w:noProof/>
            <w:webHidden/>
          </w:rPr>
          <w:t>92</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4" w:history="1">
        <w:r w:rsidR="007F42C9" w:rsidRPr="000C4E35">
          <w:rPr>
            <w:rStyle w:val="af2"/>
            <w:noProof/>
            <w:color w:val="auto"/>
          </w:rPr>
          <w:t xml:space="preserve">10.3 </w:t>
        </w:r>
        <w:r w:rsidR="007F42C9" w:rsidRPr="000C4E35">
          <w:rPr>
            <w:rStyle w:val="af2"/>
            <w:noProof/>
            <w:color w:val="auto"/>
          </w:rPr>
          <w:t>照明</w:t>
        </w:r>
        <w:r w:rsidR="007F42C9" w:rsidRPr="000C4E35">
          <w:rPr>
            <w:noProof/>
            <w:webHidden/>
          </w:rPr>
          <w:tab/>
        </w:r>
        <w:r w:rsidRPr="000C4E35">
          <w:rPr>
            <w:noProof/>
            <w:webHidden/>
          </w:rPr>
          <w:fldChar w:fldCharType="begin"/>
        </w:r>
        <w:r w:rsidR="007F42C9" w:rsidRPr="000C4E35">
          <w:rPr>
            <w:noProof/>
            <w:webHidden/>
          </w:rPr>
          <w:instrText xml:space="preserve"> PAGEREF _Toc41595074 \h </w:instrText>
        </w:r>
        <w:r w:rsidRPr="000C4E35">
          <w:rPr>
            <w:noProof/>
            <w:webHidden/>
          </w:rPr>
        </w:r>
        <w:r w:rsidRPr="000C4E35">
          <w:rPr>
            <w:noProof/>
            <w:webHidden/>
          </w:rPr>
          <w:fldChar w:fldCharType="separate"/>
        </w:r>
        <w:r w:rsidR="00807F05" w:rsidRPr="000C4E35">
          <w:rPr>
            <w:noProof/>
            <w:webHidden/>
          </w:rPr>
          <w:t>94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5" w:history="1">
        <w:r w:rsidR="007F42C9" w:rsidRPr="000C4E35">
          <w:rPr>
            <w:rStyle w:val="af2"/>
            <w:noProof/>
            <w:color w:val="auto"/>
          </w:rPr>
          <w:t xml:space="preserve">10.4 </w:t>
        </w:r>
        <w:r w:rsidR="007F42C9" w:rsidRPr="000C4E35">
          <w:rPr>
            <w:rStyle w:val="af2"/>
            <w:noProof/>
            <w:color w:val="auto"/>
          </w:rPr>
          <w:t>电气设备</w:t>
        </w:r>
        <w:r w:rsidR="007F42C9" w:rsidRPr="000C4E35">
          <w:rPr>
            <w:noProof/>
            <w:webHidden/>
          </w:rPr>
          <w:tab/>
        </w:r>
        <w:r w:rsidRPr="000C4E35">
          <w:rPr>
            <w:noProof/>
            <w:webHidden/>
          </w:rPr>
          <w:fldChar w:fldCharType="begin"/>
        </w:r>
        <w:r w:rsidR="007F42C9" w:rsidRPr="000C4E35">
          <w:rPr>
            <w:noProof/>
            <w:webHidden/>
          </w:rPr>
          <w:instrText xml:space="preserve"> PAGEREF _Toc41595075 \h </w:instrText>
        </w:r>
        <w:r w:rsidRPr="000C4E35">
          <w:rPr>
            <w:noProof/>
            <w:webHidden/>
          </w:rPr>
        </w:r>
        <w:r w:rsidRPr="000C4E35">
          <w:rPr>
            <w:noProof/>
            <w:webHidden/>
          </w:rPr>
          <w:fldChar w:fldCharType="separate"/>
        </w:r>
        <w:r w:rsidR="00807F05" w:rsidRPr="000C4E35">
          <w:rPr>
            <w:noProof/>
            <w:webHidden/>
          </w:rPr>
          <w:t>97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6" w:history="1">
        <w:r w:rsidR="007F42C9" w:rsidRPr="000C4E35">
          <w:rPr>
            <w:rStyle w:val="af2"/>
            <w:noProof/>
            <w:color w:val="auto"/>
          </w:rPr>
          <w:t xml:space="preserve">10.5 </w:t>
        </w:r>
        <w:r w:rsidR="007F42C9" w:rsidRPr="000C4E35">
          <w:rPr>
            <w:rStyle w:val="af2"/>
            <w:noProof/>
            <w:color w:val="auto"/>
          </w:rPr>
          <w:t>分项计量</w:t>
        </w:r>
        <w:r w:rsidR="007F42C9" w:rsidRPr="000C4E35">
          <w:rPr>
            <w:noProof/>
            <w:webHidden/>
          </w:rPr>
          <w:tab/>
        </w:r>
        <w:r w:rsidRPr="000C4E35">
          <w:rPr>
            <w:noProof/>
            <w:webHidden/>
          </w:rPr>
          <w:fldChar w:fldCharType="begin"/>
        </w:r>
        <w:r w:rsidR="007F42C9" w:rsidRPr="000C4E35">
          <w:rPr>
            <w:noProof/>
            <w:webHidden/>
          </w:rPr>
          <w:instrText xml:space="preserve"> PAGEREF _Toc41595076 \h </w:instrText>
        </w:r>
        <w:r w:rsidRPr="000C4E35">
          <w:rPr>
            <w:noProof/>
            <w:webHidden/>
          </w:rPr>
        </w:r>
        <w:r w:rsidRPr="000C4E35">
          <w:rPr>
            <w:noProof/>
            <w:webHidden/>
          </w:rPr>
          <w:fldChar w:fldCharType="separate"/>
        </w:r>
        <w:r w:rsidR="00807F05" w:rsidRPr="000C4E35">
          <w:rPr>
            <w:noProof/>
            <w:webHidden/>
          </w:rPr>
          <w:t>98</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7" w:history="1">
        <w:r w:rsidR="007F42C9" w:rsidRPr="000C4E35">
          <w:rPr>
            <w:rStyle w:val="af2"/>
            <w:noProof/>
            <w:color w:val="auto"/>
          </w:rPr>
          <w:t xml:space="preserve">10.6 </w:t>
        </w:r>
        <w:r w:rsidR="007F42C9" w:rsidRPr="000C4E35">
          <w:rPr>
            <w:rStyle w:val="af2"/>
            <w:noProof/>
            <w:color w:val="auto"/>
          </w:rPr>
          <w:t>智慧建筑</w:t>
        </w:r>
        <w:r w:rsidR="007F42C9" w:rsidRPr="000C4E35">
          <w:rPr>
            <w:noProof/>
            <w:webHidden/>
          </w:rPr>
          <w:tab/>
        </w:r>
        <w:r w:rsidRPr="000C4E35">
          <w:rPr>
            <w:noProof/>
            <w:webHidden/>
          </w:rPr>
          <w:fldChar w:fldCharType="begin"/>
        </w:r>
        <w:r w:rsidR="007F42C9" w:rsidRPr="000C4E35">
          <w:rPr>
            <w:noProof/>
            <w:webHidden/>
          </w:rPr>
          <w:instrText xml:space="preserve"> PAGEREF _Toc41595077 \h </w:instrText>
        </w:r>
        <w:r w:rsidRPr="000C4E35">
          <w:rPr>
            <w:noProof/>
            <w:webHidden/>
          </w:rPr>
        </w:r>
        <w:r w:rsidRPr="000C4E35">
          <w:rPr>
            <w:noProof/>
            <w:webHidden/>
          </w:rPr>
          <w:fldChar w:fldCharType="separate"/>
        </w:r>
        <w:r w:rsidR="00807F05" w:rsidRPr="000C4E35">
          <w:rPr>
            <w:noProof/>
            <w:webHidden/>
          </w:rPr>
          <w:t>100</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78" w:history="1">
        <w:r w:rsidR="007F42C9" w:rsidRPr="000C4E35">
          <w:rPr>
            <w:rStyle w:val="af2"/>
            <w:noProof/>
            <w:color w:val="auto"/>
          </w:rPr>
          <w:t xml:space="preserve">11 </w:t>
        </w:r>
        <w:r w:rsidR="007F42C9" w:rsidRPr="000C4E35">
          <w:rPr>
            <w:rStyle w:val="af2"/>
            <w:noProof/>
            <w:color w:val="auto"/>
          </w:rPr>
          <w:t>景观设计</w:t>
        </w:r>
        <w:r w:rsidR="007F42C9" w:rsidRPr="000C4E35">
          <w:rPr>
            <w:noProof/>
            <w:webHidden/>
          </w:rPr>
          <w:tab/>
        </w:r>
        <w:r w:rsidRPr="000C4E35">
          <w:rPr>
            <w:noProof/>
            <w:webHidden/>
          </w:rPr>
          <w:fldChar w:fldCharType="begin"/>
        </w:r>
        <w:r w:rsidR="007F42C9" w:rsidRPr="000C4E35">
          <w:rPr>
            <w:noProof/>
            <w:webHidden/>
          </w:rPr>
          <w:instrText xml:space="preserve"> PAGEREF _Toc41595078 \h </w:instrText>
        </w:r>
        <w:r w:rsidRPr="000C4E35">
          <w:rPr>
            <w:noProof/>
            <w:webHidden/>
          </w:rPr>
        </w:r>
        <w:r w:rsidRPr="000C4E35">
          <w:rPr>
            <w:noProof/>
            <w:webHidden/>
          </w:rPr>
          <w:fldChar w:fldCharType="separate"/>
        </w:r>
        <w:r w:rsidR="00807F05" w:rsidRPr="000C4E35">
          <w:rPr>
            <w:noProof/>
            <w:webHidden/>
          </w:rPr>
          <w:t>104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79" w:history="1">
        <w:r w:rsidR="007F42C9" w:rsidRPr="000C4E35">
          <w:rPr>
            <w:rStyle w:val="af2"/>
            <w:noProof/>
            <w:color w:val="auto"/>
          </w:rPr>
          <w:t xml:space="preserve">11.1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_Toc41595079 \h </w:instrText>
        </w:r>
        <w:r w:rsidRPr="000C4E35">
          <w:rPr>
            <w:noProof/>
            <w:webHidden/>
          </w:rPr>
        </w:r>
        <w:r w:rsidRPr="000C4E35">
          <w:rPr>
            <w:noProof/>
            <w:webHidden/>
          </w:rPr>
          <w:fldChar w:fldCharType="separate"/>
        </w:r>
        <w:r w:rsidR="00807F05" w:rsidRPr="000C4E35">
          <w:rPr>
            <w:noProof/>
            <w:webHidden/>
          </w:rPr>
          <w:t>104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0" w:history="1">
        <w:r w:rsidR="007F42C9" w:rsidRPr="000C4E35">
          <w:rPr>
            <w:rStyle w:val="af2"/>
            <w:noProof/>
            <w:color w:val="auto"/>
          </w:rPr>
          <w:t xml:space="preserve">11.2 </w:t>
        </w:r>
        <w:r w:rsidR="007F42C9" w:rsidRPr="000C4E35">
          <w:rPr>
            <w:rStyle w:val="af2"/>
            <w:noProof/>
            <w:color w:val="auto"/>
          </w:rPr>
          <w:t>绿化</w:t>
        </w:r>
        <w:r w:rsidR="007F42C9" w:rsidRPr="000C4E35">
          <w:rPr>
            <w:noProof/>
            <w:webHidden/>
          </w:rPr>
          <w:tab/>
        </w:r>
        <w:r w:rsidRPr="000C4E35">
          <w:rPr>
            <w:noProof/>
            <w:webHidden/>
          </w:rPr>
          <w:fldChar w:fldCharType="begin"/>
        </w:r>
        <w:r w:rsidR="007F42C9" w:rsidRPr="000C4E35">
          <w:rPr>
            <w:noProof/>
            <w:webHidden/>
          </w:rPr>
          <w:instrText xml:space="preserve"> PAGEREF _Toc41595080 \h </w:instrText>
        </w:r>
        <w:r w:rsidRPr="000C4E35">
          <w:rPr>
            <w:noProof/>
            <w:webHidden/>
          </w:rPr>
        </w:r>
        <w:r w:rsidRPr="000C4E35">
          <w:rPr>
            <w:noProof/>
            <w:webHidden/>
          </w:rPr>
          <w:fldChar w:fldCharType="separate"/>
        </w:r>
        <w:r w:rsidR="00807F05" w:rsidRPr="000C4E35">
          <w:rPr>
            <w:noProof/>
            <w:webHidden/>
          </w:rPr>
          <w:t>104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1" w:history="1">
        <w:r w:rsidR="007F42C9" w:rsidRPr="000C4E35">
          <w:rPr>
            <w:rStyle w:val="af2"/>
            <w:noProof/>
            <w:color w:val="auto"/>
          </w:rPr>
          <w:t xml:space="preserve">11.3 </w:t>
        </w:r>
        <w:r w:rsidR="007F42C9" w:rsidRPr="000C4E35">
          <w:rPr>
            <w:rStyle w:val="af2"/>
            <w:noProof/>
            <w:color w:val="auto"/>
          </w:rPr>
          <w:t>水景</w:t>
        </w:r>
        <w:r w:rsidR="007F42C9" w:rsidRPr="000C4E35">
          <w:rPr>
            <w:noProof/>
            <w:webHidden/>
          </w:rPr>
          <w:tab/>
        </w:r>
        <w:r w:rsidRPr="000C4E35">
          <w:rPr>
            <w:noProof/>
            <w:webHidden/>
          </w:rPr>
          <w:fldChar w:fldCharType="begin"/>
        </w:r>
        <w:r w:rsidR="007F42C9" w:rsidRPr="000C4E35">
          <w:rPr>
            <w:noProof/>
            <w:webHidden/>
          </w:rPr>
          <w:instrText xml:space="preserve"> PAGEREF _Toc41595081 \h </w:instrText>
        </w:r>
        <w:r w:rsidRPr="000C4E35">
          <w:rPr>
            <w:noProof/>
            <w:webHidden/>
          </w:rPr>
        </w:r>
        <w:r w:rsidRPr="000C4E35">
          <w:rPr>
            <w:noProof/>
            <w:webHidden/>
          </w:rPr>
          <w:fldChar w:fldCharType="separate"/>
        </w:r>
        <w:r w:rsidR="00807F05" w:rsidRPr="000C4E35">
          <w:rPr>
            <w:noProof/>
            <w:webHidden/>
          </w:rPr>
          <w:t>113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2" w:history="1">
        <w:r w:rsidR="007F42C9" w:rsidRPr="000C4E35">
          <w:rPr>
            <w:rStyle w:val="af2"/>
            <w:noProof/>
            <w:color w:val="auto"/>
          </w:rPr>
          <w:t xml:space="preserve">11.4 </w:t>
        </w:r>
        <w:r w:rsidR="007F42C9" w:rsidRPr="000C4E35">
          <w:rPr>
            <w:rStyle w:val="af2"/>
            <w:noProof/>
            <w:color w:val="auto"/>
          </w:rPr>
          <w:t>场地</w:t>
        </w:r>
        <w:r w:rsidR="007F42C9" w:rsidRPr="000C4E35">
          <w:rPr>
            <w:noProof/>
            <w:webHidden/>
          </w:rPr>
          <w:tab/>
        </w:r>
        <w:r w:rsidRPr="000C4E35">
          <w:rPr>
            <w:noProof/>
            <w:webHidden/>
          </w:rPr>
          <w:fldChar w:fldCharType="begin"/>
        </w:r>
        <w:r w:rsidR="007F42C9" w:rsidRPr="000C4E35">
          <w:rPr>
            <w:noProof/>
            <w:webHidden/>
          </w:rPr>
          <w:instrText xml:space="preserve"> PAGEREF _Toc41595082 \h </w:instrText>
        </w:r>
        <w:r w:rsidRPr="000C4E35">
          <w:rPr>
            <w:noProof/>
            <w:webHidden/>
          </w:rPr>
        </w:r>
        <w:r w:rsidRPr="000C4E35">
          <w:rPr>
            <w:noProof/>
            <w:webHidden/>
          </w:rPr>
          <w:fldChar w:fldCharType="separate"/>
        </w:r>
        <w:r w:rsidR="00807F05" w:rsidRPr="000C4E35">
          <w:rPr>
            <w:noProof/>
            <w:webHidden/>
          </w:rPr>
          <w:t>115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3" w:history="1">
        <w:r w:rsidR="007F42C9" w:rsidRPr="000C4E35">
          <w:rPr>
            <w:rStyle w:val="af2"/>
            <w:noProof/>
            <w:color w:val="auto"/>
          </w:rPr>
          <w:t xml:space="preserve">11.5 </w:t>
        </w:r>
        <w:r w:rsidR="007F42C9" w:rsidRPr="000C4E35">
          <w:rPr>
            <w:rStyle w:val="af2"/>
            <w:noProof/>
            <w:color w:val="auto"/>
          </w:rPr>
          <w:t>照明</w:t>
        </w:r>
        <w:r w:rsidR="007F42C9" w:rsidRPr="000C4E35">
          <w:rPr>
            <w:noProof/>
            <w:webHidden/>
          </w:rPr>
          <w:tab/>
        </w:r>
        <w:r w:rsidRPr="000C4E35">
          <w:rPr>
            <w:noProof/>
            <w:webHidden/>
          </w:rPr>
          <w:fldChar w:fldCharType="begin"/>
        </w:r>
        <w:r w:rsidR="007F42C9" w:rsidRPr="000C4E35">
          <w:rPr>
            <w:noProof/>
            <w:webHidden/>
          </w:rPr>
          <w:instrText xml:space="preserve"> PAGEREF _Toc41595083 \h </w:instrText>
        </w:r>
        <w:r w:rsidRPr="000C4E35">
          <w:rPr>
            <w:noProof/>
            <w:webHidden/>
          </w:rPr>
        </w:r>
        <w:r w:rsidRPr="000C4E35">
          <w:rPr>
            <w:noProof/>
            <w:webHidden/>
          </w:rPr>
          <w:fldChar w:fldCharType="separate"/>
        </w:r>
        <w:r w:rsidR="00807F05" w:rsidRPr="000C4E35">
          <w:rPr>
            <w:noProof/>
            <w:webHidden/>
          </w:rPr>
          <w:t>119</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84" w:history="1">
        <w:r w:rsidR="007F42C9" w:rsidRPr="000C4E35">
          <w:rPr>
            <w:rStyle w:val="af2"/>
            <w:noProof/>
            <w:color w:val="auto"/>
          </w:rPr>
          <w:t xml:space="preserve">12 </w:t>
        </w:r>
        <w:r w:rsidR="007F42C9" w:rsidRPr="000C4E35">
          <w:rPr>
            <w:rStyle w:val="af2"/>
            <w:noProof/>
            <w:color w:val="auto"/>
          </w:rPr>
          <w:t>室内装修设计</w:t>
        </w:r>
        <w:r w:rsidR="007F42C9" w:rsidRPr="000C4E35">
          <w:rPr>
            <w:noProof/>
            <w:webHidden/>
          </w:rPr>
          <w:tab/>
        </w:r>
        <w:r w:rsidRPr="000C4E35">
          <w:rPr>
            <w:noProof/>
            <w:webHidden/>
          </w:rPr>
          <w:fldChar w:fldCharType="begin"/>
        </w:r>
        <w:r w:rsidR="007F42C9" w:rsidRPr="000C4E35">
          <w:rPr>
            <w:noProof/>
            <w:webHidden/>
          </w:rPr>
          <w:instrText xml:space="preserve"> PAGEREF _Toc41595084 \h </w:instrText>
        </w:r>
        <w:r w:rsidRPr="000C4E35">
          <w:rPr>
            <w:noProof/>
            <w:webHidden/>
          </w:rPr>
        </w:r>
        <w:r w:rsidRPr="000C4E35">
          <w:rPr>
            <w:noProof/>
            <w:webHidden/>
          </w:rPr>
          <w:fldChar w:fldCharType="separate"/>
        </w:r>
        <w:r w:rsidR="00807F05" w:rsidRPr="000C4E35">
          <w:rPr>
            <w:noProof/>
            <w:webHidden/>
          </w:rPr>
          <w:t>122</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5" w:history="1">
        <w:r w:rsidR="007F42C9" w:rsidRPr="000C4E35">
          <w:rPr>
            <w:rStyle w:val="af2"/>
            <w:noProof/>
            <w:color w:val="auto"/>
          </w:rPr>
          <w:t xml:space="preserve">12.1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_Toc41595085 \h </w:instrText>
        </w:r>
        <w:r w:rsidRPr="000C4E35">
          <w:rPr>
            <w:noProof/>
            <w:webHidden/>
          </w:rPr>
        </w:r>
        <w:r w:rsidRPr="000C4E35">
          <w:rPr>
            <w:noProof/>
            <w:webHidden/>
          </w:rPr>
          <w:fldChar w:fldCharType="separate"/>
        </w:r>
        <w:r w:rsidR="00807F05" w:rsidRPr="000C4E35">
          <w:rPr>
            <w:noProof/>
            <w:webHidden/>
          </w:rPr>
          <w:t>122</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6" w:history="1">
        <w:r w:rsidR="007F42C9" w:rsidRPr="000C4E35">
          <w:rPr>
            <w:rStyle w:val="af2"/>
            <w:noProof/>
            <w:color w:val="auto"/>
          </w:rPr>
          <w:t xml:space="preserve">12.2 </w:t>
        </w:r>
        <w:r w:rsidR="007F42C9" w:rsidRPr="000C4E35">
          <w:rPr>
            <w:rStyle w:val="af2"/>
            <w:noProof/>
            <w:color w:val="auto"/>
          </w:rPr>
          <w:t>设计要求</w:t>
        </w:r>
        <w:r w:rsidR="007F42C9" w:rsidRPr="000C4E35">
          <w:rPr>
            <w:noProof/>
            <w:webHidden/>
          </w:rPr>
          <w:tab/>
        </w:r>
        <w:r w:rsidRPr="000C4E35">
          <w:rPr>
            <w:noProof/>
            <w:webHidden/>
          </w:rPr>
          <w:fldChar w:fldCharType="begin"/>
        </w:r>
        <w:r w:rsidR="007F42C9" w:rsidRPr="000C4E35">
          <w:rPr>
            <w:noProof/>
            <w:webHidden/>
          </w:rPr>
          <w:instrText xml:space="preserve"> PAGEREF _Toc41595086 \h </w:instrText>
        </w:r>
        <w:r w:rsidRPr="000C4E35">
          <w:rPr>
            <w:noProof/>
            <w:webHidden/>
          </w:rPr>
        </w:r>
        <w:r w:rsidRPr="000C4E35">
          <w:rPr>
            <w:noProof/>
            <w:webHidden/>
          </w:rPr>
          <w:fldChar w:fldCharType="separate"/>
        </w:r>
        <w:r w:rsidR="00807F05" w:rsidRPr="000C4E35">
          <w:rPr>
            <w:noProof/>
            <w:webHidden/>
          </w:rPr>
          <w:t>123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7" w:history="1">
        <w:r w:rsidR="007F42C9" w:rsidRPr="000C4E35">
          <w:rPr>
            <w:rStyle w:val="af2"/>
            <w:noProof/>
            <w:color w:val="auto"/>
          </w:rPr>
          <w:t xml:space="preserve">12.3 </w:t>
        </w:r>
        <w:r w:rsidR="007F42C9" w:rsidRPr="000C4E35">
          <w:rPr>
            <w:rStyle w:val="af2"/>
            <w:noProof/>
            <w:color w:val="auto"/>
          </w:rPr>
          <w:t>材料与部品</w:t>
        </w:r>
        <w:r w:rsidR="007F42C9" w:rsidRPr="000C4E35">
          <w:rPr>
            <w:noProof/>
            <w:webHidden/>
          </w:rPr>
          <w:tab/>
        </w:r>
        <w:r w:rsidRPr="000C4E35">
          <w:rPr>
            <w:noProof/>
            <w:webHidden/>
          </w:rPr>
          <w:fldChar w:fldCharType="begin"/>
        </w:r>
        <w:r w:rsidR="007F42C9" w:rsidRPr="000C4E35">
          <w:rPr>
            <w:noProof/>
            <w:webHidden/>
          </w:rPr>
          <w:instrText xml:space="preserve"> PAGEREF _Toc41595087 \h </w:instrText>
        </w:r>
        <w:r w:rsidRPr="000C4E35">
          <w:rPr>
            <w:noProof/>
            <w:webHidden/>
          </w:rPr>
        </w:r>
        <w:r w:rsidRPr="000C4E35">
          <w:rPr>
            <w:noProof/>
            <w:webHidden/>
          </w:rPr>
          <w:fldChar w:fldCharType="separate"/>
        </w:r>
        <w:r w:rsidR="00807F05" w:rsidRPr="000C4E35">
          <w:rPr>
            <w:noProof/>
            <w:webHidden/>
          </w:rPr>
          <w:t>126</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88" w:history="1">
        <w:r w:rsidR="007F42C9" w:rsidRPr="000C4E35">
          <w:rPr>
            <w:rStyle w:val="af2"/>
            <w:noProof/>
            <w:color w:val="auto"/>
          </w:rPr>
          <w:t xml:space="preserve">12.4 </w:t>
        </w:r>
        <w:r w:rsidR="007F42C9" w:rsidRPr="000C4E35">
          <w:rPr>
            <w:rStyle w:val="af2"/>
            <w:noProof/>
            <w:color w:val="auto"/>
          </w:rPr>
          <w:t>装配式装修</w:t>
        </w:r>
        <w:r w:rsidR="007F42C9" w:rsidRPr="000C4E35">
          <w:rPr>
            <w:noProof/>
            <w:webHidden/>
          </w:rPr>
          <w:tab/>
        </w:r>
        <w:r w:rsidRPr="000C4E35">
          <w:rPr>
            <w:noProof/>
            <w:webHidden/>
          </w:rPr>
          <w:fldChar w:fldCharType="begin"/>
        </w:r>
        <w:r w:rsidR="007F42C9" w:rsidRPr="000C4E35">
          <w:rPr>
            <w:noProof/>
            <w:webHidden/>
          </w:rPr>
          <w:instrText xml:space="preserve"> PAGEREF _Toc41595088 \h </w:instrText>
        </w:r>
        <w:r w:rsidRPr="000C4E35">
          <w:rPr>
            <w:noProof/>
            <w:webHidden/>
          </w:rPr>
        </w:r>
        <w:r w:rsidRPr="000C4E35">
          <w:rPr>
            <w:noProof/>
            <w:webHidden/>
          </w:rPr>
          <w:fldChar w:fldCharType="separate"/>
        </w:r>
        <w:r w:rsidR="00807F05" w:rsidRPr="000C4E35">
          <w:rPr>
            <w:noProof/>
            <w:webHidden/>
          </w:rPr>
          <w:t>131</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89" w:history="1">
        <w:r w:rsidR="007F42C9" w:rsidRPr="000C4E35">
          <w:rPr>
            <w:rStyle w:val="af2"/>
            <w:noProof/>
            <w:color w:val="auto"/>
          </w:rPr>
          <w:t xml:space="preserve">13 </w:t>
        </w:r>
        <w:r w:rsidR="007F42C9" w:rsidRPr="000C4E35">
          <w:rPr>
            <w:rStyle w:val="af2"/>
            <w:noProof/>
            <w:color w:val="auto"/>
          </w:rPr>
          <w:t>专项设计控制</w:t>
        </w:r>
        <w:r w:rsidR="007F42C9" w:rsidRPr="000C4E35">
          <w:rPr>
            <w:noProof/>
            <w:webHidden/>
          </w:rPr>
          <w:tab/>
        </w:r>
        <w:r w:rsidRPr="000C4E35">
          <w:rPr>
            <w:noProof/>
            <w:webHidden/>
          </w:rPr>
          <w:fldChar w:fldCharType="begin"/>
        </w:r>
        <w:r w:rsidR="007F42C9" w:rsidRPr="000C4E35">
          <w:rPr>
            <w:noProof/>
            <w:webHidden/>
          </w:rPr>
          <w:instrText xml:space="preserve"> PAGEREF _Toc41595089 \h </w:instrText>
        </w:r>
        <w:r w:rsidRPr="000C4E35">
          <w:rPr>
            <w:noProof/>
            <w:webHidden/>
          </w:rPr>
        </w:r>
        <w:r w:rsidRPr="000C4E35">
          <w:rPr>
            <w:noProof/>
            <w:webHidden/>
          </w:rPr>
          <w:fldChar w:fldCharType="separate"/>
        </w:r>
        <w:r w:rsidR="00807F05" w:rsidRPr="000C4E35">
          <w:rPr>
            <w:noProof/>
            <w:webHidden/>
          </w:rPr>
          <w:t>133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0" w:history="1">
        <w:r w:rsidR="007F42C9" w:rsidRPr="000C4E35">
          <w:rPr>
            <w:rStyle w:val="af2"/>
            <w:noProof/>
            <w:color w:val="auto"/>
          </w:rPr>
          <w:t xml:space="preserve">13.1 </w:t>
        </w:r>
        <w:r w:rsidR="007F42C9" w:rsidRPr="000C4E35">
          <w:rPr>
            <w:rStyle w:val="af2"/>
            <w:noProof/>
            <w:color w:val="auto"/>
          </w:rPr>
          <w:t>一般规定</w:t>
        </w:r>
        <w:r w:rsidR="007F42C9" w:rsidRPr="000C4E35">
          <w:rPr>
            <w:noProof/>
            <w:webHidden/>
          </w:rPr>
          <w:tab/>
        </w:r>
        <w:r w:rsidRPr="000C4E35">
          <w:rPr>
            <w:noProof/>
            <w:webHidden/>
          </w:rPr>
          <w:fldChar w:fldCharType="begin"/>
        </w:r>
        <w:r w:rsidR="007F42C9" w:rsidRPr="000C4E35">
          <w:rPr>
            <w:noProof/>
            <w:webHidden/>
          </w:rPr>
          <w:instrText xml:space="preserve"> PAGEREF _Toc41595090 \h </w:instrText>
        </w:r>
        <w:r w:rsidRPr="000C4E35">
          <w:rPr>
            <w:noProof/>
            <w:webHidden/>
          </w:rPr>
        </w:r>
        <w:r w:rsidRPr="000C4E35">
          <w:rPr>
            <w:noProof/>
            <w:webHidden/>
          </w:rPr>
          <w:fldChar w:fldCharType="separate"/>
        </w:r>
        <w:r w:rsidR="00807F05" w:rsidRPr="000C4E35">
          <w:rPr>
            <w:noProof/>
            <w:webHidden/>
          </w:rPr>
          <w:t>133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1" w:history="1">
        <w:r w:rsidR="007F42C9" w:rsidRPr="000C4E35">
          <w:rPr>
            <w:rStyle w:val="af2"/>
            <w:noProof/>
            <w:color w:val="auto"/>
          </w:rPr>
          <w:t xml:space="preserve">13.2 </w:t>
        </w:r>
        <w:r w:rsidR="007F42C9" w:rsidRPr="000C4E35">
          <w:rPr>
            <w:rStyle w:val="af2"/>
            <w:noProof/>
            <w:color w:val="auto"/>
          </w:rPr>
          <w:t>建筑幕墙</w:t>
        </w:r>
        <w:r w:rsidR="007F42C9" w:rsidRPr="000C4E35">
          <w:rPr>
            <w:noProof/>
            <w:webHidden/>
          </w:rPr>
          <w:tab/>
        </w:r>
        <w:r w:rsidRPr="000C4E35">
          <w:rPr>
            <w:noProof/>
            <w:webHidden/>
          </w:rPr>
          <w:fldChar w:fldCharType="begin"/>
        </w:r>
        <w:r w:rsidR="007F42C9" w:rsidRPr="000C4E35">
          <w:rPr>
            <w:noProof/>
            <w:webHidden/>
          </w:rPr>
          <w:instrText xml:space="preserve"> PAGEREF _Toc41595091 \h </w:instrText>
        </w:r>
        <w:r w:rsidRPr="000C4E35">
          <w:rPr>
            <w:noProof/>
            <w:webHidden/>
          </w:rPr>
        </w:r>
        <w:r w:rsidRPr="000C4E35">
          <w:rPr>
            <w:noProof/>
            <w:webHidden/>
          </w:rPr>
          <w:fldChar w:fldCharType="separate"/>
        </w:r>
        <w:r w:rsidR="00807F05" w:rsidRPr="000C4E35">
          <w:rPr>
            <w:noProof/>
            <w:webHidden/>
          </w:rPr>
          <w:t>134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2" w:history="1">
        <w:r w:rsidR="007F42C9" w:rsidRPr="000C4E35">
          <w:rPr>
            <w:rStyle w:val="af2"/>
            <w:noProof/>
            <w:color w:val="auto"/>
          </w:rPr>
          <w:t xml:space="preserve">13.3 </w:t>
        </w:r>
        <w:r w:rsidR="007F42C9" w:rsidRPr="000C4E35">
          <w:rPr>
            <w:rStyle w:val="af2"/>
            <w:noProof/>
            <w:color w:val="auto"/>
          </w:rPr>
          <w:t>中水处理及雨水回用系统</w:t>
        </w:r>
        <w:r w:rsidR="007F42C9" w:rsidRPr="000C4E35">
          <w:rPr>
            <w:noProof/>
            <w:webHidden/>
          </w:rPr>
          <w:tab/>
        </w:r>
        <w:r w:rsidRPr="000C4E35">
          <w:rPr>
            <w:noProof/>
            <w:webHidden/>
          </w:rPr>
          <w:fldChar w:fldCharType="begin"/>
        </w:r>
        <w:r w:rsidR="007F42C9" w:rsidRPr="000C4E35">
          <w:rPr>
            <w:noProof/>
            <w:webHidden/>
          </w:rPr>
          <w:instrText xml:space="preserve"> PAGEREF _Toc41595092 \h </w:instrText>
        </w:r>
        <w:r w:rsidRPr="000C4E35">
          <w:rPr>
            <w:noProof/>
            <w:webHidden/>
          </w:rPr>
        </w:r>
        <w:r w:rsidRPr="000C4E35">
          <w:rPr>
            <w:noProof/>
            <w:webHidden/>
          </w:rPr>
          <w:fldChar w:fldCharType="separate"/>
        </w:r>
        <w:r w:rsidR="00807F05" w:rsidRPr="000C4E35">
          <w:rPr>
            <w:noProof/>
            <w:webHidden/>
          </w:rPr>
          <w:t>135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3" w:history="1">
        <w:r w:rsidR="007F42C9" w:rsidRPr="000C4E35">
          <w:rPr>
            <w:rStyle w:val="af2"/>
            <w:noProof/>
            <w:color w:val="auto"/>
          </w:rPr>
          <w:t xml:space="preserve">13.4 </w:t>
        </w:r>
        <w:r w:rsidR="007F42C9" w:rsidRPr="000C4E35">
          <w:rPr>
            <w:rStyle w:val="af2"/>
            <w:rFonts w:ascii="宋体" w:hAnsi="宋体"/>
            <w:noProof/>
            <w:color w:val="auto"/>
            <w:kern w:val="0"/>
          </w:rPr>
          <w:t>太阳能光热系统</w:t>
        </w:r>
        <w:r w:rsidR="007F42C9" w:rsidRPr="000C4E35">
          <w:rPr>
            <w:noProof/>
            <w:webHidden/>
          </w:rPr>
          <w:tab/>
        </w:r>
        <w:r w:rsidRPr="000C4E35">
          <w:rPr>
            <w:noProof/>
            <w:webHidden/>
          </w:rPr>
          <w:fldChar w:fldCharType="begin"/>
        </w:r>
        <w:r w:rsidR="007F42C9" w:rsidRPr="000C4E35">
          <w:rPr>
            <w:noProof/>
            <w:webHidden/>
          </w:rPr>
          <w:instrText xml:space="preserve"> PAGEREF _Toc41595093 \h </w:instrText>
        </w:r>
        <w:r w:rsidRPr="000C4E35">
          <w:rPr>
            <w:noProof/>
            <w:webHidden/>
          </w:rPr>
        </w:r>
        <w:r w:rsidRPr="000C4E35">
          <w:rPr>
            <w:noProof/>
            <w:webHidden/>
          </w:rPr>
          <w:fldChar w:fldCharType="separate"/>
        </w:r>
        <w:r w:rsidR="00807F05" w:rsidRPr="000C4E35">
          <w:rPr>
            <w:noProof/>
            <w:webHidden/>
          </w:rPr>
          <w:t>137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4" w:history="1">
        <w:r w:rsidR="007F42C9" w:rsidRPr="000C4E35">
          <w:rPr>
            <w:rStyle w:val="af2"/>
            <w:noProof/>
            <w:color w:val="auto"/>
          </w:rPr>
          <w:t xml:space="preserve">13.5 </w:t>
        </w:r>
        <w:r w:rsidR="007F42C9" w:rsidRPr="000C4E35">
          <w:rPr>
            <w:rStyle w:val="af2"/>
            <w:noProof/>
            <w:color w:val="auto"/>
          </w:rPr>
          <w:t>太阳能光伏</w:t>
        </w:r>
        <w:r w:rsidR="007F42C9" w:rsidRPr="000C4E35">
          <w:rPr>
            <w:noProof/>
            <w:webHidden/>
          </w:rPr>
          <w:tab/>
        </w:r>
        <w:r w:rsidRPr="000C4E35">
          <w:rPr>
            <w:noProof/>
            <w:webHidden/>
          </w:rPr>
          <w:fldChar w:fldCharType="begin"/>
        </w:r>
        <w:r w:rsidR="007F42C9" w:rsidRPr="000C4E35">
          <w:rPr>
            <w:noProof/>
            <w:webHidden/>
          </w:rPr>
          <w:instrText xml:space="preserve"> PAGEREF _Toc41595094 \h </w:instrText>
        </w:r>
        <w:r w:rsidRPr="000C4E35">
          <w:rPr>
            <w:noProof/>
            <w:webHidden/>
          </w:rPr>
        </w:r>
        <w:r w:rsidRPr="000C4E35">
          <w:rPr>
            <w:noProof/>
            <w:webHidden/>
          </w:rPr>
          <w:fldChar w:fldCharType="separate"/>
        </w:r>
        <w:r w:rsidR="00807F05" w:rsidRPr="000C4E35">
          <w:rPr>
            <w:noProof/>
            <w:webHidden/>
          </w:rPr>
          <w:t>139</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5" w:history="1">
        <w:r w:rsidR="007F42C9" w:rsidRPr="000C4E35">
          <w:rPr>
            <w:rStyle w:val="af2"/>
            <w:noProof/>
            <w:color w:val="auto"/>
          </w:rPr>
          <w:t xml:space="preserve">13.6 </w:t>
        </w:r>
        <w:r w:rsidR="007F42C9" w:rsidRPr="000C4E35">
          <w:rPr>
            <w:rStyle w:val="af2"/>
            <w:noProof/>
            <w:color w:val="auto"/>
          </w:rPr>
          <w:t>地源热泵</w:t>
        </w:r>
        <w:r w:rsidR="007F42C9" w:rsidRPr="000C4E35">
          <w:rPr>
            <w:noProof/>
            <w:webHidden/>
          </w:rPr>
          <w:tab/>
        </w:r>
        <w:r w:rsidRPr="000C4E35">
          <w:rPr>
            <w:noProof/>
            <w:webHidden/>
          </w:rPr>
          <w:fldChar w:fldCharType="begin"/>
        </w:r>
        <w:r w:rsidR="007F42C9" w:rsidRPr="000C4E35">
          <w:rPr>
            <w:noProof/>
            <w:webHidden/>
          </w:rPr>
          <w:instrText xml:space="preserve"> PAGEREF _Toc41595095 \h </w:instrText>
        </w:r>
        <w:r w:rsidRPr="000C4E35">
          <w:rPr>
            <w:noProof/>
            <w:webHidden/>
          </w:rPr>
        </w:r>
        <w:r w:rsidRPr="000C4E35">
          <w:rPr>
            <w:noProof/>
            <w:webHidden/>
          </w:rPr>
          <w:fldChar w:fldCharType="separate"/>
        </w:r>
        <w:r w:rsidR="00807F05" w:rsidRPr="000C4E35">
          <w:rPr>
            <w:noProof/>
            <w:webHidden/>
          </w:rPr>
          <w:t>140</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6" w:history="1">
        <w:r w:rsidR="007F42C9" w:rsidRPr="000C4E35">
          <w:rPr>
            <w:rStyle w:val="af2"/>
            <w:noProof/>
            <w:color w:val="auto"/>
          </w:rPr>
          <w:t xml:space="preserve">13.7 </w:t>
        </w:r>
        <w:r w:rsidR="007F42C9" w:rsidRPr="000C4E35">
          <w:rPr>
            <w:rStyle w:val="af2"/>
            <w:noProof/>
            <w:color w:val="auto"/>
          </w:rPr>
          <w:t>建筑智能化系统</w:t>
        </w:r>
        <w:r w:rsidR="007F42C9" w:rsidRPr="000C4E35">
          <w:rPr>
            <w:noProof/>
            <w:webHidden/>
          </w:rPr>
          <w:tab/>
        </w:r>
        <w:r w:rsidRPr="000C4E35">
          <w:rPr>
            <w:noProof/>
            <w:webHidden/>
          </w:rPr>
          <w:fldChar w:fldCharType="begin"/>
        </w:r>
        <w:r w:rsidR="007F42C9" w:rsidRPr="000C4E35">
          <w:rPr>
            <w:noProof/>
            <w:webHidden/>
          </w:rPr>
          <w:instrText xml:space="preserve"> PAGEREF _Toc41595096 \h </w:instrText>
        </w:r>
        <w:r w:rsidRPr="000C4E35">
          <w:rPr>
            <w:noProof/>
            <w:webHidden/>
          </w:rPr>
        </w:r>
        <w:r w:rsidRPr="000C4E35">
          <w:rPr>
            <w:noProof/>
            <w:webHidden/>
          </w:rPr>
          <w:fldChar w:fldCharType="separate"/>
        </w:r>
        <w:r w:rsidR="00807F05" w:rsidRPr="000C4E35">
          <w:rPr>
            <w:noProof/>
            <w:webHidden/>
          </w:rPr>
          <w:t>141</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7" w:history="1">
        <w:r w:rsidR="007F42C9" w:rsidRPr="000C4E35">
          <w:rPr>
            <w:rStyle w:val="af2"/>
            <w:noProof/>
            <w:color w:val="auto"/>
          </w:rPr>
          <w:t xml:space="preserve">13.8 </w:t>
        </w:r>
        <w:r w:rsidR="007F42C9" w:rsidRPr="000C4E35">
          <w:rPr>
            <w:rStyle w:val="af2"/>
            <w:noProof/>
            <w:color w:val="auto"/>
          </w:rPr>
          <w:t>预制构件</w:t>
        </w:r>
        <w:r w:rsidR="007F42C9" w:rsidRPr="000C4E35">
          <w:rPr>
            <w:noProof/>
            <w:webHidden/>
          </w:rPr>
          <w:tab/>
        </w:r>
        <w:r w:rsidRPr="000C4E35">
          <w:rPr>
            <w:noProof/>
            <w:webHidden/>
          </w:rPr>
          <w:fldChar w:fldCharType="begin"/>
        </w:r>
        <w:r w:rsidR="007F42C9" w:rsidRPr="000C4E35">
          <w:rPr>
            <w:noProof/>
            <w:webHidden/>
          </w:rPr>
          <w:instrText xml:space="preserve"> PAGEREF _Toc41595097 \h </w:instrText>
        </w:r>
        <w:r w:rsidRPr="000C4E35">
          <w:rPr>
            <w:noProof/>
            <w:webHidden/>
          </w:rPr>
        </w:r>
        <w:r w:rsidRPr="000C4E35">
          <w:rPr>
            <w:noProof/>
            <w:webHidden/>
          </w:rPr>
          <w:fldChar w:fldCharType="separate"/>
        </w:r>
        <w:r w:rsidR="00807F05" w:rsidRPr="000C4E35">
          <w:rPr>
            <w:noProof/>
            <w:webHidden/>
          </w:rPr>
          <w:t>141</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098" w:history="1">
        <w:r w:rsidR="007F42C9" w:rsidRPr="000C4E35">
          <w:rPr>
            <w:rStyle w:val="af2"/>
            <w:noProof/>
            <w:color w:val="auto"/>
          </w:rPr>
          <w:t>附录</w:t>
        </w:r>
        <w:r w:rsidR="007F42C9" w:rsidRPr="000C4E35">
          <w:rPr>
            <w:rStyle w:val="af2"/>
            <w:noProof/>
            <w:color w:val="auto"/>
          </w:rPr>
          <w:t xml:space="preserve">A </w:t>
        </w:r>
        <w:r w:rsidR="007F42C9" w:rsidRPr="000C4E35">
          <w:rPr>
            <w:rStyle w:val="af2"/>
            <w:noProof/>
            <w:color w:val="auto"/>
          </w:rPr>
          <w:t>北京市绿色设计资料汇编</w:t>
        </w:r>
        <w:r w:rsidR="007F42C9" w:rsidRPr="000C4E35">
          <w:rPr>
            <w:noProof/>
            <w:webHidden/>
          </w:rPr>
          <w:tab/>
        </w:r>
        <w:r w:rsidRPr="000C4E35">
          <w:rPr>
            <w:noProof/>
            <w:webHidden/>
          </w:rPr>
          <w:fldChar w:fldCharType="begin"/>
        </w:r>
        <w:r w:rsidR="007F42C9" w:rsidRPr="000C4E35">
          <w:rPr>
            <w:noProof/>
            <w:webHidden/>
          </w:rPr>
          <w:instrText xml:space="preserve"> PAGEREF _Toc41595098 \h </w:instrText>
        </w:r>
        <w:r w:rsidRPr="000C4E35">
          <w:rPr>
            <w:noProof/>
            <w:webHidden/>
          </w:rPr>
        </w:r>
        <w:r w:rsidRPr="000C4E35">
          <w:rPr>
            <w:noProof/>
            <w:webHidden/>
          </w:rPr>
          <w:fldChar w:fldCharType="separate"/>
        </w:r>
        <w:r w:rsidR="00807F05" w:rsidRPr="000C4E35">
          <w:rPr>
            <w:noProof/>
            <w:webHidden/>
          </w:rPr>
          <w:t>143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099" w:history="1">
        <w:r w:rsidR="007F42C9" w:rsidRPr="000C4E35">
          <w:rPr>
            <w:rStyle w:val="af2"/>
            <w:noProof/>
            <w:color w:val="auto"/>
          </w:rPr>
          <w:t xml:space="preserve">A.0.1 </w:t>
        </w:r>
        <w:r w:rsidR="007F42C9" w:rsidRPr="000C4E35">
          <w:rPr>
            <w:rStyle w:val="af2"/>
            <w:noProof/>
            <w:color w:val="auto"/>
          </w:rPr>
          <w:t>室外气象计算参数</w:t>
        </w:r>
        <w:r w:rsidR="007F42C9" w:rsidRPr="000C4E35">
          <w:rPr>
            <w:noProof/>
            <w:webHidden/>
          </w:rPr>
          <w:tab/>
        </w:r>
        <w:r w:rsidRPr="000C4E35">
          <w:rPr>
            <w:noProof/>
            <w:webHidden/>
          </w:rPr>
          <w:fldChar w:fldCharType="begin"/>
        </w:r>
        <w:r w:rsidR="007F42C9" w:rsidRPr="000C4E35">
          <w:rPr>
            <w:noProof/>
            <w:webHidden/>
          </w:rPr>
          <w:instrText xml:space="preserve"> PAGEREF _Toc41595099 \h </w:instrText>
        </w:r>
        <w:r w:rsidRPr="000C4E35">
          <w:rPr>
            <w:noProof/>
            <w:webHidden/>
          </w:rPr>
        </w:r>
        <w:r w:rsidRPr="000C4E35">
          <w:rPr>
            <w:noProof/>
            <w:webHidden/>
          </w:rPr>
          <w:fldChar w:fldCharType="separate"/>
        </w:r>
        <w:r w:rsidR="00807F05" w:rsidRPr="000C4E35">
          <w:rPr>
            <w:noProof/>
            <w:webHidden/>
          </w:rPr>
          <w:t>143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0" w:history="1">
        <w:r w:rsidR="007F42C9" w:rsidRPr="000C4E35">
          <w:rPr>
            <w:rStyle w:val="af2"/>
            <w:noProof/>
            <w:color w:val="auto"/>
          </w:rPr>
          <w:t xml:space="preserve">A.0.2 </w:t>
        </w:r>
        <w:r w:rsidR="007F42C9" w:rsidRPr="000C4E35">
          <w:rPr>
            <w:rStyle w:val="af2"/>
            <w:noProof/>
            <w:color w:val="auto"/>
          </w:rPr>
          <w:t>模拟用逐时气象参数</w:t>
        </w:r>
        <w:r w:rsidR="007F42C9" w:rsidRPr="000C4E35">
          <w:rPr>
            <w:noProof/>
            <w:webHidden/>
          </w:rPr>
          <w:tab/>
        </w:r>
        <w:r w:rsidRPr="000C4E35">
          <w:rPr>
            <w:noProof/>
            <w:webHidden/>
          </w:rPr>
          <w:fldChar w:fldCharType="begin"/>
        </w:r>
        <w:r w:rsidR="007F42C9" w:rsidRPr="000C4E35">
          <w:rPr>
            <w:noProof/>
            <w:webHidden/>
          </w:rPr>
          <w:instrText xml:space="preserve"> PAGEREF _Toc41595100 \h </w:instrText>
        </w:r>
        <w:r w:rsidRPr="000C4E35">
          <w:rPr>
            <w:noProof/>
            <w:webHidden/>
          </w:rPr>
        </w:r>
        <w:r w:rsidRPr="000C4E35">
          <w:rPr>
            <w:noProof/>
            <w:webHidden/>
          </w:rPr>
          <w:fldChar w:fldCharType="separate"/>
        </w:r>
        <w:r w:rsidR="00807F05" w:rsidRPr="000C4E35">
          <w:rPr>
            <w:noProof/>
            <w:webHidden/>
          </w:rPr>
          <w:t>145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1" w:history="1">
        <w:r w:rsidR="007F42C9" w:rsidRPr="000C4E35">
          <w:rPr>
            <w:rStyle w:val="af2"/>
            <w:noProof/>
            <w:color w:val="auto"/>
          </w:rPr>
          <w:t xml:space="preserve">A.0.3 </w:t>
        </w:r>
        <w:r w:rsidR="007F42C9" w:rsidRPr="000C4E35">
          <w:rPr>
            <w:rStyle w:val="af2"/>
            <w:noProof/>
            <w:color w:val="auto"/>
          </w:rPr>
          <w:t>设计用降雨条件</w:t>
        </w:r>
        <w:r w:rsidR="007F42C9" w:rsidRPr="000C4E35">
          <w:rPr>
            <w:noProof/>
            <w:webHidden/>
          </w:rPr>
          <w:tab/>
        </w:r>
        <w:r w:rsidRPr="000C4E35">
          <w:rPr>
            <w:noProof/>
            <w:webHidden/>
          </w:rPr>
          <w:fldChar w:fldCharType="begin"/>
        </w:r>
        <w:r w:rsidR="007F42C9" w:rsidRPr="000C4E35">
          <w:rPr>
            <w:noProof/>
            <w:webHidden/>
          </w:rPr>
          <w:instrText xml:space="preserve"> PAGEREF _Toc41595101 \h </w:instrText>
        </w:r>
        <w:r w:rsidRPr="000C4E35">
          <w:rPr>
            <w:noProof/>
            <w:webHidden/>
          </w:rPr>
        </w:r>
        <w:r w:rsidRPr="000C4E35">
          <w:rPr>
            <w:noProof/>
            <w:webHidden/>
          </w:rPr>
          <w:fldChar w:fldCharType="separate"/>
        </w:r>
        <w:r w:rsidR="00807F05" w:rsidRPr="000C4E35">
          <w:rPr>
            <w:noProof/>
            <w:webHidden/>
          </w:rPr>
          <w:t>149</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2" w:history="1">
        <w:r w:rsidR="007F42C9" w:rsidRPr="000C4E35">
          <w:rPr>
            <w:rStyle w:val="af2"/>
            <w:noProof/>
            <w:color w:val="auto"/>
          </w:rPr>
          <w:t xml:space="preserve">A.0.4 </w:t>
        </w:r>
        <w:r w:rsidR="007F42C9" w:rsidRPr="000C4E35">
          <w:rPr>
            <w:rStyle w:val="af2"/>
            <w:noProof/>
            <w:color w:val="auto"/>
          </w:rPr>
          <w:t>围护结构隔声性能</w:t>
        </w:r>
        <w:r w:rsidR="007F42C9" w:rsidRPr="000C4E35">
          <w:rPr>
            <w:noProof/>
            <w:webHidden/>
          </w:rPr>
          <w:tab/>
        </w:r>
        <w:r w:rsidRPr="000C4E35">
          <w:rPr>
            <w:noProof/>
            <w:webHidden/>
          </w:rPr>
          <w:fldChar w:fldCharType="begin"/>
        </w:r>
        <w:r w:rsidR="007F42C9" w:rsidRPr="000C4E35">
          <w:rPr>
            <w:noProof/>
            <w:webHidden/>
          </w:rPr>
          <w:instrText xml:space="preserve"> PAGEREF _Toc41595102 \h </w:instrText>
        </w:r>
        <w:r w:rsidRPr="000C4E35">
          <w:rPr>
            <w:noProof/>
            <w:webHidden/>
          </w:rPr>
        </w:r>
        <w:r w:rsidRPr="000C4E35">
          <w:rPr>
            <w:noProof/>
            <w:webHidden/>
          </w:rPr>
          <w:fldChar w:fldCharType="separate"/>
        </w:r>
        <w:r w:rsidR="00807F05" w:rsidRPr="000C4E35">
          <w:rPr>
            <w:noProof/>
            <w:webHidden/>
          </w:rPr>
          <w:t>151</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3" w:history="1">
        <w:r w:rsidR="007F42C9" w:rsidRPr="000C4E35">
          <w:rPr>
            <w:rStyle w:val="af2"/>
            <w:noProof/>
            <w:color w:val="auto"/>
          </w:rPr>
          <w:t xml:space="preserve">A.0.5 </w:t>
        </w:r>
        <w:r w:rsidR="007F42C9" w:rsidRPr="000C4E35">
          <w:rPr>
            <w:rStyle w:val="af2"/>
            <w:noProof/>
            <w:color w:val="auto"/>
          </w:rPr>
          <w:t>乡土植物</w:t>
        </w:r>
        <w:r w:rsidR="007F42C9" w:rsidRPr="000C4E35">
          <w:rPr>
            <w:noProof/>
            <w:webHidden/>
          </w:rPr>
          <w:tab/>
        </w:r>
        <w:r w:rsidRPr="000C4E35">
          <w:rPr>
            <w:noProof/>
            <w:webHidden/>
          </w:rPr>
          <w:fldChar w:fldCharType="begin"/>
        </w:r>
        <w:r w:rsidR="007F42C9" w:rsidRPr="000C4E35">
          <w:rPr>
            <w:noProof/>
            <w:webHidden/>
          </w:rPr>
          <w:instrText xml:space="preserve"> PAGEREF _Toc41595103 \h </w:instrText>
        </w:r>
        <w:r w:rsidRPr="000C4E35">
          <w:rPr>
            <w:noProof/>
            <w:webHidden/>
          </w:rPr>
        </w:r>
        <w:r w:rsidRPr="000C4E35">
          <w:rPr>
            <w:noProof/>
            <w:webHidden/>
          </w:rPr>
          <w:fldChar w:fldCharType="separate"/>
        </w:r>
        <w:r w:rsidR="00807F05" w:rsidRPr="000C4E35">
          <w:rPr>
            <w:noProof/>
            <w:webHidden/>
          </w:rPr>
          <w:t>154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4" w:history="1">
        <w:r w:rsidR="007F42C9" w:rsidRPr="000C4E35">
          <w:rPr>
            <w:rStyle w:val="af2"/>
            <w:noProof/>
            <w:color w:val="auto"/>
          </w:rPr>
          <w:t xml:space="preserve">A.0.6 </w:t>
        </w:r>
        <w:r w:rsidR="007F42C9" w:rsidRPr="000C4E35">
          <w:rPr>
            <w:rStyle w:val="af2"/>
            <w:noProof/>
            <w:color w:val="auto"/>
          </w:rPr>
          <w:t>屋顶绿化</w:t>
        </w:r>
        <w:r w:rsidR="007F42C9" w:rsidRPr="000C4E35">
          <w:rPr>
            <w:noProof/>
            <w:webHidden/>
          </w:rPr>
          <w:tab/>
        </w:r>
        <w:r w:rsidRPr="000C4E35">
          <w:rPr>
            <w:noProof/>
            <w:webHidden/>
          </w:rPr>
          <w:fldChar w:fldCharType="begin"/>
        </w:r>
        <w:r w:rsidR="007F42C9" w:rsidRPr="000C4E35">
          <w:rPr>
            <w:noProof/>
            <w:webHidden/>
          </w:rPr>
          <w:instrText xml:space="preserve"> PAGEREF _Toc41595104 \h </w:instrText>
        </w:r>
        <w:r w:rsidRPr="000C4E35">
          <w:rPr>
            <w:noProof/>
            <w:webHidden/>
          </w:rPr>
        </w:r>
        <w:r w:rsidRPr="000C4E35">
          <w:rPr>
            <w:noProof/>
            <w:webHidden/>
          </w:rPr>
          <w:fldChar w:fldCharType="separate"/>
        </w:r>
        <w:r w:rsidR="00807F05" w:rsidRPr="000C4E35">
          <w:rPr>
            <w:noProof/>
            <w:webHidden/>
          </w:rPr>
          <w:t>155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5" w:history="1">
        <w:r w:rsidR="007F42C9" w:rsidRPr="000C4E35">
          <w:rPr>
            <w:rStyle w:val="af2"/>
            <w:noProof/>
            <w:color w:val="auto"/>
          </w:rPr>
          <w:t xml:space="preserve">A.0.7 </w:t>
        </w:r>
        <w:r w:rsidR="007F42C9" w:rsidRPr="000C4E35">
          <w:rPr>
            <w:rStyle w:val="af2"/>
            <w:noProof/>
            <w:color w:val="auto"/>
          </w:rPr>
          <w:t>集雨型绿地推荐植物</w:t>
        </w:r>
        <w:r w:rsidR="007F42C9" w:rsidRPr="000C4E35">
          <w:rPr>
            <w:noProof/>
            <w:webHidden/>
          </w:rPr>
          <w:tab/>
        </w:r>
        <w:r w:rsidRPr="000C4E35">
          <w:rPr>
            <w:noProof/>
            <w:webHidden/>
          </w:rPr>
          <w:fldChar w:fldCharType="begin"/>
        </w:r>
        <w:r w:rsidR="007F42C9" w:rsidRPr="000C4E35">
          <w:rPr>
            <w:noProof/>
            <w:webHidden/>
          </w:rPr>
          <w:instrText xml:space="preserve"> PAGEREF _Toc41595105 \h </w:instrText>
        </w:r>
        <w:r w:rsidRPr="000C4E35">
          <w:rPr>
            <w:noProof/>
            <w:webHidden/>
          </w:rPr>
        </w:r>
        <w:r w:rsidRPr="000C4E35">
          <w:rPr>
            <w:noProof/>
            <w:webHidden/>
          </w:rPr>
          <w:fldChar w:fldCharType="separate"/>
        </w:r>
        <w:r w:rsidR="00807F05" w:rsidRPr="000C4E35">
          <w:rPr>
            <w:noProof/>
            <w:webHidden/>
          </w:rPr>
          <w:t>155</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106" w:history="1">
        <w:r w:rsidR="007F42C9" w:rsidRPr="000C4E35">
          <w:rPr>
            <w:rStyle w:val="af2"/>
            <w:noProof/>
            <w:color w:val="auto"/>
          </w:rPr>
          <w:t>附录</w:t>
        </w:r>
        <w:r w:rsidR="007F42C9" w:rsidRPr="000C4E35">
          <w:rPr>
            <w:rStyle w:val="af2"/>
            <w:noProof/>
            <w:color w:val="auto"/>
          </w:rPr>
          <w:t xml:space="preserve">B </w:t>
        </w:r>
        <w:r w:rsidR="007F42C9" w:rsidRPr="000C4E35">
          <w:rPr>
            <w:rStyle w:val="af2"/>
            <w:noProof/>
            <w:color w:val="auto"/>
          </w:rPr>
          <w:t>天津市绿色设计资料汇编</w:t>
        </w:r>
        <w:r w:rsidR="007F42C9" w:rsidRPr="000C4E35">
          <w:rPr>
            <w:noProof/>
            <w:webHidden/>
          </w:rPr>
          <w:tab/>
        </w:r>
        <w:r w:rsidRPr="000C4E35">
          <w:rPr>
            <w:noProof/>
            <w:webHidden/>
          </w:rPr>
          <w:fldChar w:fldCharType="begin"/>
        </w:r>
        <w:r w:rsidR="007F42C9" w:rsidRPr="000C4E35">
          <w:rPr>
            <w:noProof/>
            <w:webHidden/>
          </w:rPr>
          <w:instrText xml:space="preserve"> PAGEREF _Toc41595106 \h </w:instrText>
        </w:r>
        <w:r w:rsidRPr="000C4E35">
          <w:rPr>
            <w:noProof/>
            <w:webHidden/>
          </w:rPr>
        </w:r>
        <w:r w:rsidRPr="000C4E35">
          <w:rPr>
            <w:noProof/>
            <w:webHidden/>
          </w:rPr>
          <w:fldChar w:fldCharType="separate"/>
        </w:r>
        <w:r w:rsidR="00807F05" w:rsidRPr="000C4E35">
          <w:rPr>
            <w:noProof/>
            <w:webHidden/>
          </w:rPr>
          <w:t>157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7" w:history="1">
        <w:r w:rsidR="007F42C9" w:rsidRPr="000C4E35">
          <w:rPr>
            <w:rStyle w:val="af2"/>
            <w:noProof/>
            <w:color w:val="auto"/>
          </w:rPr>
          <w:t xml:space="preserve">B.0.1 </w:t>
        </w:r>
        <w:r w:rsidR="007F42C9" w:rsidRPr="000C4E35">
          <w:rPr>
            <w:rStyle w:val="af2"/>
            <w:noProof/>
            <w:color w:val="auto"/>
          </w:rPr>
          <w:t>室外气象计算参数</w:t>
        </w:r>
        <w:r w:rsidR="007F42C9" w:rsidRPr="000C4E35">
          <w:rPr>
            <w:noProof/>
            <w:webHidden/>
          </w:rPr>
          <w:tab/>
        </w:r>
        <w:r w:rsidRPr="000C4E35">
          <w:rPr>
            <w:noProof/>
            <w:webHidden/>
          </w:rPr>
          <w:fldChar w:fldCharType="begin"/>
        </w:r>
        <w:r w:rsidR="007F42C9" w:rsidRPr="000C4E35">
          <w:rPr>
            <w:noProof/>
            <w:webHidden/>
          </w:rPr>
          <w:instrText xml:space="preserve"> PAGEREF _Toc41595107 \h </w:instrText>
        </w:r>
        <w:r w:rsidRPr="000C4E35">
          <w:rPr>
            <w:noProof/>
            <w:webHidden/>
          </w:rPr>
        </w:r>
        <w:r w:rsidRPr="000C4E35">
          <w:rPr>
            <w:noProof/>
            <w:webHidden/>
          </w:rPr>
          <w:fldChar w:fldCharType="separate"/>
        </w:r>
        <w:r w:rsidR="00807F05" w:rsidRPr="000C4E35">
          <w:rPr>
            <w:noProof/>
            <w:webHidden/>
          </w:rPr>
          <w:t>157</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8" w:history="1">
        <w:r w:rsidR="007F42C9" w:rsidRPr="000C4E35">
          <w:rPr>
            <w:rStyle w:val="af2"/>
            <w:noProof/>
            <w:color w:val="auto"/>
          </w:rPr>
          <w:t xml:space="preserve">B.0.2 </w:t>
        </w:r>
        <w:r w:rsidR="007F42C9" w:rsidRPr="000C4E35">
          <w:rPr>
            <w:rStyle w:val="af2"/>
            <w:noProof/>
            <w:color w:val="auto"/>
          </w:rPr>
          <w:t>模拟用逐时气象参数</w:t>
        </w:r>
        <w:r w:rsidR="007F42C9" w:rsidRPr="000C4E35">
          <w:rPr>
            <w:noProof/>
            <w:webHidden/>
          </w:rPr>
          <w:tab/>
        </w:r>
        <w:r w:rsidRPr="000C4E35">
          <w:rPr>
            <w:noProof/>
            <w:webHidden/>
          </w:rPr>
          <w:fldChar w:fldCharType="begin"/>
        </w:r>
        <w:r w:rsidR="007F42C9" w:rsidRPr="000C4E35">
          <w:rPr>
            <w:noProof/>
            <w:webHidden/>
          </w:rPr>
          <w:instrText xml:space="preserve"> PAGEREF _Toc41595108 \h </w:instrText>
        </w:r>
        <w:r w:rsidRPr="000C4E35">
          <w:rPr>
            <w:noProof/>
            <w:webHidden/>
          </w:rPr>
        </w:r>
        <w:r w:rsidRPr="000C4E35">
          <w:rPr>
            <w:noProof/>
            <w:webHidden/>
          </w:rPr>
          <w:fldChar w:fldCharType="separate"/>
        </w:r>
        <w:r w:rsidR="00807F05" w:rsidRPr="000C4E35">
          <w:rPr>
            <w:noProof/>
            <w:webHidden/>
          </w:rPr>
          <w:t>159</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09" w:history="1">
        <w:r w:rsidR="007F42C9" w:rsidRPr="000C4E35">
          <w:rPr>
            <w:rStyle w:val="af2"/>
            <w:noProof/>
            <w:color w:val="auto"/>
          </w:rPr>
          <w:t xml:space="preserve">B.0.3 </w:t>
        </w:r>
        <w:r w:rsidR="007F42C9" w:rsidRPr="000C4E35">
          <w:rPr>
            <w:rStyle w:val="af2"/>
            <w:noProof/>
            <w:color w:val="auto"/>
          </w:rPr>
          <w:t>天津地区多年平均逐月降雨量、蒸发量</w:t>
        </w:r>
        <w:r w:rsidR="007F42C9" w:rsidRPr="000C4E35">
          <w:rPr>
            <w:noProof/>
            <w:webHidden/>
          </w:rPr>
          <w:tab/>
        </w:r>
        <w:r w:rsidRPr="000C4E35">
          <w:rPr>
            <w:noProof/>
            <w:webHidden/>
          </w:rPr>
          <w:fldChar w:fldCharType="begin"/>
        </w:r>
        <w:r w:rsidR="007F42C9" w:rsidRPr="000C4E35">
          <w:rPr>
            <w:noProof/>
            <w:webHidden/>
          </w:rPr>
          <w:instrText xml:space="preserve"> PAGEREF _Toc41595109 \h </w:instrText>
        </w:r>
        <w:r w:rsidRPr="000C4E35">
          <w:rPr>
            <w:noProof/>
            <w:webHidden/>
          </w:rPr>
        </w:r>
        <w:r w:rsidRPr="000C4E35">
          <w:rPr>
            <w:noProof/>
            <w:webHidden/>
          </w:rPr>
          <w:fldChar w:fldCharType="separate"/>
        </w:r>
        <w:r w:rsidR="00807F05" w:rsidRPr="000C4E35">
          <w:rPr>
            <w:noProof/>
            <w:webHidden/>
          </w:rPr>
          <w:t>163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10" w:history="1">
        <w:r w:rsidR="007F42C9" w:rsidRPr="000C4E35">
          <w:rPr>
            <w:rStyle w:val="af2"/>
            <w:noProof/>
            <w:color w:val="auto"/>
          </w:rPr>
          <w:t xml:space="preserve">B.0.4 </w:t>
        </w:r>
        <w:r w:rsidR="007F42C9" w:rsidRPr="000C4E35">
          <w:rPr>
            <w:rStyle w:val="af2"/>
            <w:noProof/>
            <w:color w:val="auto"/>
          </w:rPr>
          <w:t>浅层地温能、地质分布等地勘资料</w:t>
        </w:r>
        <w:r w:rsidR="007F42C9" w:rsidRPr="000C4E35">
          <w:rPr>
            <w:noProof/>
            <w:webHidden/>
          </w:rPr>
          <w:tab/>
        </w:r>
        <w:r w:rsidRPr="000C4E35">
          <w:rPr>
            <w:noProof/>
            <w:webHidden/>
          </w:rPr>
          <w:fldChar w:fldCharType="begin"/>
        </w:r>
        <w:r w:rsidR="007F42C9" w:rsidRPr="000C4E35">
          <w:rPr>
            <w:noProof/>
            <w:webHidden/>
          </w:rPr>
          <w:instrText xml:space="preserve"> PAGEREF _Toc41595110 \h </w:instrText>
        </w:r>
        <w:r w:rsidRPr="000C4E35">
          <w:rPr>
            <w:noProof/>
            <w:webHidden/>
          </w:rPr>
        </w:r>
        <w:r w:rsidRPr="000C4E35">
          <w:rPr>
            <w:noProof/>
            <w:webHidden/>
          </w:rPr>
          <w:fldChar w:fldCharType="separate"/>
        </w:r>
        <w:r w:rsidR="00807F05" w:rsidRPr="000C4E35">
          <w:rPr>
            <w:noProof/>
            <w:webHidden/>
          </w:rPr>
          <w:t>164</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11" w:history="1">
        <w:r w:rsidR="007F42C9" w:rsidRPr="000C4E35">
          <w:rPr>
            <w:rStyle w:val="af2"/>
            <w:noProof/>
            <w:color w:val="auto"/>
          </w:rPr>
          <w:t xml:space="preserve">B.0.5 </w:t>
        </w:r>
        <w:r w:rsidR="007F42C9" w:rsidRPr="000C4E35">
          <w:rPr>
            <w:rStyle w:val="af2"/>
            <w:noProof/>
            <w:color w:val="auto"/>
          </w:rPr>
          <w:t>乡土植物</w:t>
        </w:r>
        <w:r w:rsidR="007F42C9" w:rsidRPr="000C4E35">
          <w:rPr>
            <w:noProof/>
            <w:webHidden/>
          </w:rPr>
          <w:tab/>
        </w:r>
        <w:r w:rsidRPr="000C4E35">
          <w:rPr>
            <w:noProof/>
            <w:webHidden/>
          </w:rPr>
          <w:fldChar w:fldCharType="begin"/>
        </w:r>
        <w:r w:rsidR="007F42C9" w:rsidRPr="000C4E35">
          <w:rPr>
            <w:noProof/>
            <w:webHidden/>
          </w:rPr>
          <w:instrText xml:space="preserve"> PAGEREF _Toc41595111 \h </w:instrText>
        </w:r>
        <w:r w:rsidRPr="000C4E35">
          <w:rPr>
            <w:noProof/>
            <w:webHidden/>
          </w:rPr>
        </w:r>
        <w:r w:rsidRPr="000C4E35">
          <w:rPr>
            <w:noProof/>
            <w:webHidden/>
          </w:rPr>
          <w:fldChar w:fldCharType="separate"/>
        </w:r>
        <w:r w:rsidR="00807F05" w:rsidRPr="000C4E35">
          <w:rPr>
            <w:noProof/>
            <w:webHidden/>
          </w:rPr>
          <w:t>165</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12" w:history="1">
        <w:r w:rsidR="007F42C9" w:rsidRPr="000C4E35">
          <w:rPr>
            <w:rStyle w:val="af2"/>
            <w:noProof/>
            <w:color w:val="auto"/>
          </w:rPr>
          <w:t xml:space="preserve">B.0.6 </w:t>
        </w:r>
        <w:r w:rsidR="007F42C9" w:rsidRPr="000C4E35">
          <w:rPr>
            <w:rStyle w:val="af2"/>
            <w:noProof/>
            <w:color w:val="auto"/>
          </w:rPr>
          <w:t>海绵城市运用植物</w:t>
        </w:r>
        <w:r w:rsidR="007F42C9" w:rsidRPr="000C4E35">
          <w:rPr>
            <w:noProof/>
            <w:webHidden/>
          </w:rPr>
          <w:tab/>
        </w:r>
        <w:r w:rsidRPr="000C4E35">
          <w:rPr>
            <w:noProof/>
            <w:webHidden/>
          </w:rPr>
          <w:fldChar w:fldCharType="begin"/>
        </w:r>
        <w:r w:rsidR="007F42C9" w:rsidRPr="000C4E35">
          <w:rPr>
            <w:noProof/>
            <w:webHidden/>
          </w:rPr>
          <w:instrText xml:space="preserve"> PAGEREF _Toc41595112 \h </w:instrText>
        </w:r>
        <w:r w:rsidRPr="000C4E35">
          <w:rPr>
            <w:noProof/>
            <w:webHidden/>
          </w:rPr>
        </w:r>
        <w:r w:rsidRPr="000C4E35">
          <w:rPr>
            <w:noProof/>
            <w:webHidden/>
          </w:rPr>
          <w:fldChar w:fldCharType="separate"/>
        </w:r>
        <w:r w:rsidR="00807F05" w:rsidRPr="000C4E35">
          <w:rPr>
            <w:noProof/>
            <w:webHidden/>
          </w:rPr>
          <w:t>170</w:t>
        </w:r>
        <w:r w:rsidRPr="000C4E35">
          <w:rPr>
            <w:noProof/>
            <w:webHidden/>
          </w:rPr>
          <w:fldChar w:fldCharType="end"/>
        </w:r>
      </w:hyperlink>
    </w:p>
    <w:p w:rsidR="007F42C9" w:rsidRPr="000C4E35" w:rsidRDefault="003A717E">
      <w:pPr>
        <w:pStyle w:val="10"/>
        <w:rPr>
          <w:rFonts w:asciiTheme="minorHAnsi" w:eastAsiaTheme="minorEastAsia" w:hAnsiTheme="minorHAnsi" w:cstheme="minorBidi"/>
          <w:noProof/>
          <w:sz w:val="21"/>
          <w:szCs w:val="22"/>
        </w:rPr>
      </w:pPr>
      <w:hyperlink w:anchor="_Toc41595113" w:history="1">
        <w:r w:rsidR="007F42C9" w:rsidRPr="000C4E35">
          <w:rPr>
            <w:rStyle w:val="af2"/>
            <w:noProof/>
            <w:color w:val="auto"/>
          </w:rPr>
          <w:t>附录</w:t>
        </w:r>
        <w:r w:rsidR="007F42C9" w:rsidRPr="000C4E35">
          <w:rPr>
            <w:rStyle w:val="af2"/>
            <w:noProof/>
            <w:color w:val="auto"/>
          </w:rPr>
          <w:t xml:space="preserve">C </w:t>
        </w:r>
        <w:r w:rsidR="007F42C9" w:rsidRPr="000C4E35">
          <w:rPr>
            <w:rStyle w:val="af2"/>
            <w:noProof/>
            <w:color w:val="auto"/>
          </w:rPr>
          <w:t>河北省绿色设计资料汇编</w:t>
        </w:r>
        <w:r w:rsidR="007F42C9" w:rsidRPr="000C4E35">
          <w:rPr>
            <w:noProof/>
            <w:webHidden/>
          </w:rPr>
          <w:tab/>
        </w:r>
        <w:r w:rsidRPr="000C4E35">
          <w:rPr>
            <w:noProof/>
            <w:webHidden/>
          </w:rPr>
          <w:fldChar w:fldCharType="begin"/>
        </w:r>
        <w:r w:rsidR="007F42C9" w:rsidRPr="000C4E35">
          <w:rPr>
            <w:noProof/>
            <w:webHidden/>
          </w:rPr>
          <w:instrText xml:space="preserve"> PAGEREF _Toc41595113 \h </w:instrText>
        </w:r>
        <w:r w:rsidRPr="000C4E35">
          <w:rPr>
            <w:noProof/>
            <w:webHidden/>
          </w:rPr>
        </w:r>
        <w:r w:rsidRPr="000C4E35">
          <w:rPr>
            <w:noProof/>
            <w:webHidden/>
          </w:rPr>
          <w:fldChar w:fldCharType="separate"/>
        </w:r>
        <w:r w:rsidR="00807F05" w:rsidRPr="000C4E35">
          <w:rPr>
            <w:noProof/>
            <w:webHidden/>
          </w:rPr>
          <w:t>173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14" w:history="1">
        <w:r w:rsidR="007F42C9" w:rsidRPr="000C4E35">
          <w:rPr>
            <w:rStyle w:val="af2"/>
            <w:noProof/>
            <w:color w:val="auto"/>
          </w:rPr>
          <w:t xml:space="preserve">C.0.1 </w:t>
        </w:r>
        <w:r w:rsidR="007F42C9" w:rsidRPr="000C4E35">
          <w:rPr>
            <w:rStyle w:val="af2"/>
            <w:noProof/>
            <w:color w:val="auto"/>
          </w:rPr>
          <w:t>室外气象计算参数</w:t>
        </w:r>
        <w:r w:rsidR="007F42C9" w:rsidRPr="000C4E35">
          <w:rPr>
            <w:noProof/>
            <w:webHidden/>
          </w:rPr>
          <w:tab/>
        </w:r>
        <w:r w:rsidRPr="000C4E35">
          <w:rPr>
            <w:noProof/>
            <w:webHidden/>
          </w:rPr>
          <w:fldChar w:fldCharType="begin"/>
        </w:r>
        <w:r w:rsidR="007F42C9" w:rsidRPr="000C4E35">
          <w:rPr>
            <w:noProof/>
            <w:webHidden/>
          </w:rPr>
          <w:instrText xml:space="preserve"> PAGEREF _Toc41595114 \h </w:instrText>
        </w:r>
        <w:r w:rsidRPr="000C4E35">
          <w:rPr>
            <w:noProof/>
            <w:webHidden/>
          </w:rPr>
        </w:r>
        <w:r w:rsidRPr="000C4E35">
          <w:rPr>
            <w:noProof/>
            <w:webHidden/>
          </w:rPr>
          <w:fldChar w:fldCharType="separate"/>
        </w:r>
        <w:r w:rsidR="00807F05" w:rsidRPr="000C4E35">
          <w:rPr>
            <w:noProof/>
            <w:webHidden/>
          </w:rPr>
          <w:t>173</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15" w:history="1">
        <w:r w:rsidR="007F42C9" w:rsidRPr="000C4E35">
          <w:rPr>
            <w:rStyle w:val="af2"/>
            <w:noProof/>
            <w:color w:val="auto"/>
          </w:rPr>
          <w:t xml:space="preserve">C.0.2 </w:t>
        </w:r>
        <w:r w:rsidR="007F42C9" w:rsidRPr="000C4E35">
          <w:rPr>
            <w:rStyle w:val="af2"/>
            <w:noProof/>
            <w:color w:val="auto"/>
          </w:rPr>
          <w:t>河北省气候、资源、自然环境</w:t>
        </w:r>
        <w:r w:rsidR="007F42C9" w:rsidRPr="000C4E35">
          <w:rPr>
            <w:noProof/>
            <w:webHidden/>
          </w:rPr>
          <w:tab/>
        </w:r>
        <w:r w:rsidRPr="000C4E35">
          <w:rPr>
            <w:noProof/>
            <w:webHidden/>
          </w:rPr>
          <w:fldChar w:fldCharType="begin"/>
        </w:r>
        <w:r w:rsidR="007F42C9" w:rsidRPr="000C4E35">
          <w:rPr>
            <w:noProof/>
            <w:webHidden/>
          </w:rPr>
          <w:instrText xml:space="preserve"> PAGEREF _Toc41595115 \h </w:instrText>
        </w:r>
        <w:r w:rsidRPr="000C4E35">
          <w:rPr>
            <w:noProof/>
            <w:webHidden/>
          </w:rPr>
        </w:r>
        <w:r w:rsidRPr="000C4E35">
          <w:rPr>
            <w:noProof/>
            <w:webHidden/>
          </w:rPr>
          <w:fldChar w:fldCharType="separate"/>
        </w:r>
        <w:r w:rsidR="00807F05" w:rsidRPr="000C4E35">
          <w:rPr>
            <w:noProof/>
            <w:webHidden/>
          </w:rPr>
          <w:t>186</w:t>
        </w:r>
        <w:r w:rsidRPr="000C4E35">
          <w:rPr>
            <w:noProof/>
            <w:webHidden/>
          </w:rPr>
          <w:fldChar w:fldCharType="end"/>
        </w:r>
      </w:hyperlink>
    </w:p>
    <w:p w:rsidR="007F42C9" w:rsidRPr="000C4E35" w:rsidRDefault="003A717E">
      <w:pPr>
        <w:pStyle w:val="20"/>
        <w:tabs>
          <w:tab w:val="right" w:leader="dot" w:pos="9736"/>
        </w:tabs>
        <w:ind w:left="960"/>
        <w:rPr>
          <w:rFonts w:asciiTheme="minorHAnsi" w:eastAsiaTheme="minorEastAsia" w:hAnsiTheme="minorHAnsi" w:cstheme="minorBidi"/>
          <w:noProof/>
          <w:szCs w:val="22"/>
        </w:rPr>
      </w:pPr>
      <w:hyperlink w:anchor="_Toc41595116" w:history="1">
        <w:r w:rsidR="007F42C9" w:rsidRPr="000C4E35">
          <w:rPr>
            <w:rStyle w:val="af2"/>
            <w:noProof/>
            <w:color w:val="auto"/>
          </w:rPr>
          <w:t xml:space="preserve">C.0.3 </w:t>
        </w:r>
        <w:r w:rsidR="007F42C9" w:rsidRPr="000C4E35">
          <w:rPr>
            <w:rStyle w:val="af2"/>
            <w:noProof/>
            <w:color w:val="auto"/>
          </w:rPr>
          <w:t>石家庄市多年平均逐月降雨量、蒸发量</w:t>
        </w:r>
        <w:r w:rsidR="007F42C9" w:rsidRPr="000C4E35">
          <w:rPr>
            <w:noProof/>
            <w:webHidden/>
          </w:rPr>
          <w:tab/>
        </w:r>
        <w:r w:rsidRPr="000C4E35">
          <w:rPr>
            <w:noProof/>
            <w:webHidden/>
          </w:rPr>
          <w:fldChar w:fldCharType="begin"/>
        </w:r>
        <w:r w:rsidR="007F42C9" w:rsidRPr="000C4E35">
          <w:rPr>
            <w:noProof/>
            <w:webHidden/>
          </w:rPr>
          <w:instrText xml:space="preserve"> PAGEREF _Toc41595116 \h </w:instrText>
        </w:r>
        <w:r w:rsidRPr="000C4E35">
          <w:rPr>
            <w:noProof/>
            <w:webHidden/>
          </w:rPr>
        </w:r>
        <w:r w:rsidRPr="000C4E35">
          <w:rPr>
            <w:noProof/>
            <w:webHidden/>
          </w:rPr>
          <w:fldChar w:fldCharType="separate"/>
        </w:r>
        <w:r w:rsidR="00807F05" w:rsidRPr="000C4E35">
          <w:rPr>
            <w:noProof/>
            <w:webHidden/>
          </w:rPr>
          <w:t>190</w:t>
        </w:r>
        <w:r w:rsidRPr="000C4E35">
          <w:rPr>
            <w:noProof/>
            <w:webHidden/>
          </w:rPr>
          <w:fldChar w:fldCharType="end"/>
        </w:r>
      </w:hyperlink>
    </w:p>
    <w:p w:rsidR="007F42C9" w:rsidRPr="000C4E35" w:rsidRDefault="003A717E">
      <w:pPr>
        <w:pStyle w:val="20"/>
        <w:tabs>
          <w:tab w:val="right" w:leader="dot" w:pos="9736"/>
        </w:tabs>
        <w:ind w:left="960"/>
        <w:rPr>
          <w:rStyle w:val="af2"/>
          <w:noProof/>
          <w:color w:val="auto"/>
        </w:rPr>
      </w:pPr>
      <w:hyperlink w:anchor="_Toc41595117" w:history="1">
        <w:r w:rsidR="007F42C9" w:rsidRPr="000C4E35">
          <w:rPr>
            <w:rStyle w:val="af2"/>
            <w:noProof/>
            <w:color w:val="auto"/>
          </w:rPr>
          <w:t xml:space="preserve">C.0.4 </w:t>
        </w:r>
        <w:r w:rsidR="007F42C9" w:rsidRPr="000C4E35">
          <w:rPr>
            <w:rStyle w:val="af2"/>
            <w:noProof/>
            <w:color w:val="auto"/>
          </w:rPr>
          <w:t>乡土植物</w:t>
        </w:r>
        <w:r w:rsidR="007F42C9" w:rsidRPr="000C4E35">
          <w:rPr>
            <w:noProof/>
            <w:webHidden/>
          </w:rPr>
          <w:tab/>
        </w:r>
        <w:r w:rsidRPr="000C4E35">
          <w:rPr>
            <w:noProof/>
            <w:webHidden/>
          </w:rPr>
          <w:fldChar w:fldCharType="begin"/>
        </w:r>
        <w:r w:rsidR="007F42C9" w:rsidRPr="000C4E35">
          <w:rPr>
            <w:noProof/>
            <w:webHidden/>
          </w:rPr>
          <w:instrText xml:space="preserve"> PAGEREF _Toc41595117 \h </w:instrText>
        </w:r>
        <w:r w:rsidRPr="000C4E35">
          <w:rPr>
            <w:noProof/>
            <w:webHidden/>
          </w:rPr>
        </w:r>
        <w:r w:rsidRPr="000C4E35">
          <w:rPr>
            <w:noProof/>
            <w:webHidden/>
          </w:rPr>
          <w:fldChar w:fldCharType="separate"/>
        </w:r>
        <w:r w:rsidR="00807F05" w:rsidRPr="000C4E35">
          <w:rPr>
            <w:noProof/>
            <w:webHidden/>
          </w:rPr>
          <w:t>191</w:t>
        </w:r>
        <w:r w:rsidRPr="000C4E35">
          <w:rPr>
            <w:noProof/>
            <w:webHidden/>
          </w:rPr>
          <w:fldChar w:fldCharType="end"/>
        </w:r>
      </w:hyperlink>
    </w:p>
    <w:p w:rsidR="00061D08" w:rsidRPr="000C4E35" w:rsidRDefault="00061D08" w:rsidP="00061D08">
      <w:pPr>
        <w:ind w:left="480"/>
      </w:pPr>
      <w:r w:rsidRPr="000C4E35">
        <w:br w:type="page"/>
      </w:r>
    </w:p>
    <w:p w:rsidR="00061D08" w:rsidRPr="000C4E35" w:rsidRDefault="00061D08" w:rsidP="00061D08">
      <w:pPr>
        <w:pStyle w:val="a7"/>
        <w:spacing w:before="163" w:line="400" w:lineRule="exact"/>
        <w:ind w:left="480"/>
        <w:jc w:val="center"/>
        <w:rPr>
          <w:b/>
          <w:sz w:val="32"/>
          <w:szCs w:val="32"/>
        </w:rPr>
      </w:pPr>
      <w:r w:rsidRPr="000C4E35">
        <w:rPr>
          <w:rFonts w:hint="eastAsia"/>
          <w:b/>
          <w:sz w:val="32"/>
          <w:szCs w:val="32"/>
        </w:rPr>
        <w:lastRenderedPageBreak/>
        <w:t>CONTENTS</w:t>
      </w:r>
    </w:p>
    <w:p w:rsidR="00061D08" w:rsidRPr="000C4E35" w:rsidRDefault="00061D08" w:rsidP="00061D08">
      <w:pPr>
        <w:pStyle w:val="a7"/>
        <w:spacing w:before="163" w:line="400" w:lineRule="exact"/>
        <w:ind w:left="480"/>
        <w:rPr>
          <w:rFonts w:hAnsi="宋体"/>
          <w:szCs w:val="32"/>
        </w:rPr>
      </w:pPr>
    </w:p>
    <w:p w:rsidR="00061D08" w:rsidRPr="000C4E35" w:rsidRDefault="003A717E" w:rsidP="002244E7">
      <w:pPr>
        <w:pStyle w:val="20"/>
        <w:tabs>
          <w:tab w:val="right" w:leader="dot" w:pos="9736"/>
        </w:tabs>
        <w:spacing w:line="360" w:lineRule="auto"/>
        <w:ind w:left="960"/>
        <w:rPr>
          <w:rStyle w:val="af2"/>
          <w:noProof/>
          <w:color w:val="auto"/>
        </w:rPr>
      </w:pPr>
      <w:hyperlink w:anchor="_Toc319055783" w:history="1">
        <w:r w:rsidR="00061D08" w:rsidRPr="000C4E35">
          <w:rPr>
            <w:rStyle w:val="af2"/>
            <w:iCs/>
            <w:color w:val="auto"/>
          </w:rPr>
          <w:t>1  General Provisions</w:t>
        </w:r>
        <w:r w:rsidR="00061D08" w:rsidRPr="000C4E35">
          <w:rPr>
            <w:rStyle w:val="af2"/>
            <w:iCs/>
            <w:webHidden/>
            <w:color w:val="auto"/>
          </w:rPr>
          <w:tab/>
        </w:r>
        <w:r w:rsidR="00061D08" w:rsidRPr="000C4E35">
          <w:rPr>
            <w:rStyle w:val="af2"/>
            <w:rFonts w:hint="eastAsia"/>
            <w:iCs/>
            <w:webHidden/>
            <w:color w:val="auto"/>
          </w:rPr>
          <w:t>1</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784" w:history="1">
        <w:r w:rsidR="00061D08" w:rsidRPr="000C4E35">
          <w:rPr>
            <w:rStyle w:val="af2"/>
            <w:noProof/>
            <w:color w:val="auto"/>
          </w:rPr>
          <w:t>2  Terms</w:t>
        </w:r>
        <w:r w:rsidR="00061D08" w:rsidRPr="000C4E35">
          <w:rPr>
            <w:rStyle w:val="af2"/>
            <w:noProof/>
            <w:webHidden/>
            <w:color w:val="auto"/>
          </w:rPr>
          <w:tab/>
        </w:r>
        <w:r w:rsidR="00061D08" w:rsidRPr="000C4E35">
          <w:rPr>
            <w:rStyle w:val="af2"/>
            <w:rFonts w:hint="eastAsia"/>
            <w:noProof/>
            <w:webHidden/>
            <w:color w:val="auto"/>
          </w:rPr>
          <w:t>2</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785" w:history="1">
        <w:r w:rsidR="00061D08" w:rsidRPr="000C4E35">
          <w:rPr>
            <w:rStyle w:val="af2"/>
            <w:noProof/>
            <w:color w:val="auto"/>
          </w:rPr>
          <w:t>3  Basic Requirement</w:t>
        </w:r>
        <w:r w:rsidR="00061D08" w:rsidRPr="000C4E35">
          <w:rPr>
            <w:rStyle w:val="af2"/>
            <w:rFonts w:hint="eastAsia"/>
            <w:noProof/>
            <w:color w:val="auto"/>
          </w:rPr>
          <w:t>s</w:t>
        </w:r>
        <w:r w:rsidR="00061D08" w:rsidRPr="000C4E35">
          <w:rPr>
            <w:rStyle w:val="af2"/>
            <w:noProof/>
            <w:webHidden/>
            <w:color w:val="auto"/>
          </w:rPr>
          <w:tab/>
        </w:r>
        <w:r w:rsidR="00061D08" w:rsidRPr="000C4E35">
          <w:rPr>
            <w:rStyle w:val="af2"/>
            <w:rFonts w:hint="eastAsia"/>
            <w:noProof/>
            <w:webHidden/>
            <w:color w:val="auto"/>
          </w:rPr>
          <w:t>3</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786" w:history="1">
        <w:r w:rsidR="00061D08" w:rsidRPr="000C4E35">
          <w:rPr>
            <w:rStyle w:val="af2"/>
            <w:noProof/>
            <w:color w:val="auto"/>
          </w:rPr>
          <w:t xml:space="preserve">4  </w:t>
        </w:r>
        <w:r w:rsidR="00C6678A" w:rsidRPr="000C4E35">
          <w:rPr>
            <w:rStyle w:val="af2"/>
            <w:noProof/>
            <w:color w:val="auto"/>
          </w:rPr>
          <w:t xml:space="preserve">Scheme of Green Building design </w:t>
        </w:r>
        <w:r w:rsidR="00C6678A" w:rsidRPr="000C4E35">
          <w:rPr>
            <w:rStyle w:val="af2"/>
            <w:rFonts w:hint="eastAsia"/>
            <w:noProof/>
            <w:color w:val="auto"/>
          </w:rPr>
          <w:t>,</w:t>
        </w:r>
        <w:r w:rsidR="00E55775" w:rsidRPr="000C4E35">
          <w:rPr>
            <w:rStyle w:val="af2"/>
            <w:noProof/>
            <w:color w:val="auto"/>
          </w:rPr>
          <w:t>O</w:t>
        </w:r>
        <w:r w:rsidR="00C6678A" w:rsidRPr="000C4E35">
          <w:rPr>
            <w:rStyle w:val="af2"/>
            <w:noProof/>
            <w:color w:val="auto"/>
          </w:rPr>
          <w:t xml:space="preserve">rganization and </w:t>
        </w:r>
        <w:r w:rsidR="00E55775" w:rsidRPr="000C4E35">
          <w:rPr>
            <w:rStyle w:val="af2"/>
            <w:noProof/>
            <w:color w:val="auto"/>
          </w:rPr>
          <w:t>I</w:t>
        </w:r>
        <w:r w:rsidR="00C6678A" w:rsidRPr="000C4E35">
          <w:rPr>
            <w:rStyle w:val="af2"/>
            <w:noProof/>
            <w:color w:val="auto"/>
          </w:rPr>
          <w:t>nnovation</w:t>
        </w:r>
        <w:r w:rsidR="00061D08" w:rsidRPr="000C4E35">
          <w:rPr>
            <w:rStyle w:val="af2"/>
            <w:noProof/>
            <w:webHidden/>
            <w:color w:val="auto"/>
          </w:rPr>
          <w:tab/>
        </w:r>
        <w:r w:rsidR="00061D08" w:rsidRPr="000C4E35">
          <w:rPr>
            <w:rStyle w:val="af2"/>
            <w:rFonts w:hint="eastAsia"/>
            <w:noProof/>
            <w:webHidden/>
            <w:color w:val="auto"/>
          </w:rPr>
          <w:t>4</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87" w:history="1">
        <w:r w:rsidR="00061D08" w:rsidRPr="000C4E35">
          <w:rPr>
            <w:rStyle w:val="af2"/>
            <w:noProof/>
            <w:color w:val="auto"/>
          </w:rPr>
          <w:t xml:space="preserve">4.1 </w:t>
        </w:r>
        <w:r w:rsidR="00C6678A" w:rsidRPr="000C4E35">
          <w:rPr>
            <w:rStyle w:val="af2"/>
            <w:noProof/>
            <w:color w:val="auto"/>
          </w:rPr>
          <w:t>Scheme of Green Building</w:t>
        </w:r>
        <w:r w:rsidR="00061D08" w:rsidRPr="000C4E35">
          <w:rPr>
            <w:rStyle w:val="af2"/>
            <w:noProof/>
            <w:webHidden/>
            <w:color w:val="auto"/>
          </w:rPr>
          <w:tab/>
        </w:r>
        <w:r w:rsidR="00061D08" w:rsidRPr="000C4E35">
          <w:rPr>
            <w:rStyle w:val="af2"/>
            <w:rFonts w:hint="eastAsia"/>
            <w:noProof/>
            <w:webHidden/>
            <w:color w:val="auto"/>
          </w:rPr>
          <w:t>4</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88" w:history="1">
        <w:r w:rsidR="00061D08" w:rsidRPr="000C4E35">
          <w:rPr>
            <w:rStyle w:val="af2"/>
            <w:noProof/>
            <w:color w:val="auto"/>
          </w:rPr>
          <w:t xml:space="preserve">4.2 </w:t>
        </w:r>
        <w:r w:rsidR="00C6678A" w:rsidRPr="000C4E35">
          <w:rPr>
            <w:rStyle w:val="af2"/>
            <w:noProof/>
            <w:color w:val="auto"/>
          </w:rPr>
          <w:t xml:space="preserve">Organization of Green Building </w:t>
        </w:r>
        <w:r w:rsidR="00E55775" w:rsidRPr="000C4E35">
          <w:rPr>
            <w:rStyle w:val="af2"/>
            <w:noProof/>
            <w:color w:val="auto"/>
          </w:rPr>
          <w:t>D</w:t>
        </w:r>
        <w:r w:rsidR="00C6678A" w:rsidRPr="000C4E35">
          <w:rPr>
            <w:rStyle w:val="af2"/>
            <w:noProof/>
            <w:color w:val="auto"/>
          </w:rPr>
          <w:t>design</w:t>
        </w:r>
        <w:r w:rsidR="00061D08" w:rsidRPr="000C4E35">
          <w:rPr>
            <w:rStyle w:val="af2"/>
            <w:noProof/>
            <w:webHidden/>
            <w:color w:val="auto"/>
          </w:rPr>
          <w:tab/>
        </w:r>
        <w:r w:rsidR="006B1194" w:rsidRPr="000C4E35">
          <w:rPr>
            <w:rStyle w:val="af2"/>
            <w:rFonts w:hint="eastAsia"/>
            <w:noProof/>
            <w:webHidden/>
            <w:color w:val="auto"/>
          </w:rPr>
          <w:t>5</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89" w:history="1">
        <w:r w:rsidR="00061D08" w:rsidRPr="000C4E35">
          <w:rPr>
            <w:rStyle w:val="af2"/>
            <w:noProof/>
            <w:color w:val="auto"/>
          </w:rPr>
          <w:t xml:space="preserve">4.3 </w:t>
        </w:r>
        <w:r w:rsidR="00C6678A" w:rsidRPr="000C4E35">
          <w:rPr>
            <w:rStyle w:val="af2"/>
            <w:noProof/>
            <w:color w:val="auto"/>
          </w:rPr>
          <w:t xml:space="preserve">Innovation of Green Building </w:t>
        </w:r>
        <w:r w:rsidR="00E55775" w:rsidRPr="000C4E35">
          <w:rPr>
            <w:rStyle w:val="af2"/>
            <w:noProof/>
            <w:color w:val="auto"/>
          </w:rPr>
          <w:t>D</w:t>
        </w:r>
        <w:r w:rsidR="00C6678A" w:rsidRPr="000C4E35">
          <w:rPr>
            <w:rStyle w:val="af2"/>
            <w:noProof/>
            <w:color w:val="auto"/>
          </w:rPr>
          <w:t>esign</w:t>
        </w:r>
        <w:r w:rsidR="00061D08" w:rsidRPr="000C4E35">
          <w:rPr>
            <w:rStyle w:val="af2"/>
            <w:noProof/>
            <w:webHidden/>
            <w:color w:val="auto"/>
          </w:rPr>
          <w:tab/>
        </w:r>
        <w:r w:rsidR="006B1194" w:rsidRPr="000C4E35">
          <w:rPr>
            <w:rStyle w:val="af2"/>
            <w:rFonts w:hint="eastAsia"/>
            <w:noProof/>
            <w:webHidden/>
            <w:color w:val="auto"/>
          </w:rPr>
          <w:t>6</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790" w:history="1">
        <w:r w:rsidR="00061D08" w:rsidRPr="000C4E35">
          <w:rPr>
            <w:rStyle w:val="af2"/>
            <w:noProof/>
            <w:color w:val="auto"/>
          </w:rPr>
          <w:t xml:space="preserve">5  </w:t>
        </w:r>
        <w:r w:rsidR="00540B6E" w:rsidRPr="000C4E35">
          <w:rPr>
            <w:rStyle w:val="af2"/>
            <w:noProof/>
            <w:color w:val="auto"/>
          </w:rPr>
          <w:t>Planning and Design</w:t>
        </w:r>
        <w:r w:rsidR="00061D08" w:rsidRPr="000C4E35">
          <w:rPr>
            <w:rStyle w:val="af2"/>
            <w:noProof/>
            <w:webHidden/>
            <w:color w:val="auto"/>
          </w:rPr>
          <w:tab/>
        </w:r>
        <w:r w:rsidR="00061D08" w:rsidRPr="000C4E35">
          <w:rPr>
            <w:rStyle w:val="af2"/>
            <w:rFonts w:hint="eastAsia"/>
            <w:noProof/>
            <w:webHidden/>
            <w:color w:val="auto"/>
          </w:rPr>
          <w:t>1</w:t>
        </w:r>
        <w:r w:rsidR="006B1194" w:rsidRPr="000C4E35">
          <w:rPr>
            <w:rStyle w:val="af2"/>
            <w:rFonts w:hint="eastAsia"/>
            <w:noProof/>
            <w:webHidden/>
            <w:color w:val="auto"/>
          </w:rPr>
          <w:t>1</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1" w:history="1">
        <w:r w:rsidR="00061D08" w:rsidRPr="000C4E35">
          <w:rPr>
            <w:rStyle w:val="af2"/>
            <w:noProof/>
            <w:color w:val="auto"/>
          </w:rPr>
          <w:t xml:space="preserve">5.1 </w:t>
        </w:r>
        <w:r w:rsidR="00540B6E" w:rsidRPr="000C4E35">
          <w:rPr>
            <w:rStyle w:val="af2"/>
            <w:noProof/>
            <w:color w:val="auto"/>
          </w:rPr>
          <w:t>General Requirements</w:t>
        </w:r>
        <w:r w:rsidR="00061D08" w:rsidRPr="000C4E35">
          <w:rPr>
            <w:rStyle w:val="af2"/>
            <w:noProof/>
            <w:webHidden/>
            <w:color w:val="auto"/>
          </w:rPr>
          <w:tab/>
        </w:r>
        <w:r w:rsidR="00061D08" w:rsidRPr="000C4E35">
          <w:rPr>
            <w:rStyle w:val="af2"/>
            <w:rFonts w:hint="eastAsia"/>
            <w:noProof/>
            <w:webHidden/>
            <w:color w:val="auto"/>
          </w:rPr>
          <w:t>1</w:t>
        </w:r>
        <w:r w:rsidR="006B1194" w:rsidRPr="000C4E35">
          <w:rPr>
            <w:rStyle w:val="af2"/>
            <w:rFonts w:hint="eastAsia"/>
            <w:noProof/>
            <w:webHidden/>
            <w:color w:val="auto"/>
          </w:rPr>
          <w:t>1</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2" w:history="1">
        <w:r w:rsidR="00061D08" w:rsidRPr="000C4E35">
          <w:rPr>
            <w:rStyle w:val="af2"/>
            <w:noProof/>
            <w:color w:val="auto"/>
          </w:rPr>
          <w:t xml:space="preserve">5.2 </w:t>
        </w:r>
        <w:r w:rsidR="00540B6E" w:rsidRPr="000C4E35">
          <w:rPr>
            <w:rStyle w:val="af2"/>
            <w:noProof/>
            <w:color w:val="auto"/>
          </w:rPr>
          <w:t xml:space="preserve">Urban </w:t>
        </w:r>
        <w:r w:rsidR="00E55775" w:rsidRPr="000C4E35">
          <w:rPr>
            <w:rStyle w:val="af2"/>
            <w:noProof/>
            <w:color w:val="auto"/>
          </w:rPr>
          <w:t>D</w:t>
        </w:r>
        <w:r w:rsidR="00540B6E" w:rsidRPr="000C4E35">
          <w:rPr>
            <w:rStyle w:val="af2"/>
            <w:noProof/>
            <w:color w:val="auto"/>
          </w:rPr>
          <w:t>esign</w:t>
        </w:r>
        <w:r w:rsidR="00061D08" w:rsidRPr="000C4E35">
          <w:rPr>
            <w:rStyle w:val="af2"/>
            <w:noProof/>
            <w:webHidden/>
            <w:color w:val="auto"/>
          </w:rPr>
          <w:tab/>
        </w:r>
        <w:r w:rsidR="00061D08" w:rsidRPr="000C4E35">
          <w:rPr>
            <w:rStyle w:val="af2"/>
            <w:rFonts w:hint="eastAsia"/>
            <w:noProof/>
            <w:webHidden/>
            <w:color w:val="auto"/>
          </w:rPr>
          <w:t>1</w:t>
        </w:r>
        <w:r w:rsidR="006B1194" w:rsidRPr="000C4E35">
          <w:rPr>
            <w:rStyle w:val="af2"/>
            <w:rFonts w:hint="eastAsia"/>
            <w:noProof/>
            <w:webHidden/>
            <w:color w:val="auto"/>
          </w:rPr>
          <w:t>1</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3" w:history="1">
        <w:r w:rsidR="00061D08" w:rsidRPr="000C4E35">
          <w:rPr>
            <w:rStyle w:val="af2"/>
            <w:noProof/>
            <w:color w:val="auto"/>
          </w:rPr>
          <w:t>5.3</w:t>
        </w:r>
        <w:r w:rsidR="00540B6E" w:rsidRPr="000C4E35">
          <w:t xml:space="preserve"> </w:t>
        </w:r>
        <w:r w:rsidR="00540B6E" w:rsidRPr="000C4E35">
          <w:rPr>
            <w:rStyle w:val="af2"/>
            <w:noProof/>
            <w:color w:val="auto"/>
          </w:rPr>
          <w:t xml:space="preserve">Public </w:t>
        </w:r>
        <w:r w:rsidR="00E55775" w:rsidRPr="000C4E35">
          <w:rPr>
            <w:rStyle w:val="af2"/>
            <w:noProof/>
            <w:color w:val="auto"/>
          </w:rPr>
          <w:t>S</w:t>
        </w:r>
        <w:r w:rsidR="00540B6E" w:rsidRPr="000C4E35">
          <w:rPr>
            <w:rStyle w:val="af2"/>
            <w:noProof/>
            <w:color w:val="auto"/>
          </w:rPr>
          <w:t xml:space="preserve">ervice </w:t>
        </w:r>
        <w:r w:rsidR="00E55775" w:rsidRPr="000C4E35">
          <w:rPr>
            <w:rStyle w:val="af2"/>
            <w:noProof/>
            <w:color w:val="auto"/>
          </w:rPr>
          <w:t>F</w:t>
        </w:r>
        <w:r w:rsidR="00540B6E" w:rsidRPr="000C4E35">
          <w:rPr>
            <w:rStyle w:val="af2"/>
            <w:noProof/>
            <w:color w:val="auto"/>
          </w:rPr>
          <w:t>acilities</w:t>
        </w:r>
        <w:r w:rsidR="00061D08" w:rsidRPr="000C4E35">
          <w:rPr>
            <w:rStyle w:val="af2"/>
            <w:noProof/>
            <w:webHidden/>
            <w:color w:val="auto"/>
          </w:rPr>
          <w:tab/>
        </w:r>
        <w:r w:rsidR="00061D08" w:rsidRPr="000C4E35">
          <w:rPr>
            <w:rStyle w:val="af2"/>
            <w:rFonts w:hint="eastAsia"/>
            <w:noProof/>
            <w:webHidden/>
            <w:color w:val="auto"/>
          </w:rPr>
          <w:t>1</w:t>
        </w:r>
        <w:r w:rsidR="006B1194" w:rsidRPr="000C4E35">
          <w:rPr>
            <w:rStyle w:val="af2"/>
            <w:rFonts w:hint="eastAsia"/>
            <w:noProof/>
            <w:webHidden/>
            <w:color w:val="auto"/>
          </w:rPr>
          <w:t>8</w:t>
        </w:r>
      </w:hyperlink>
    </w:p>
    <w:p w:rsidR="001027C7"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3" w:history="1">
        <w:r w:rsidR="001027C7" w:rsidRPr="000C4E35">
          <w:rPr>
            <w:rStyle w:val="af2"/>
            <w:noProof/>
            <w:color w:val="auto"/>
          </w:rPr>
          <w:t>5.</w:t>
        </w:r>
        <w:r w:rsidR="001027C7" w:rsidRPr="000C4E35">
          <w:rPr>
            <w:rStyle w:val="af2"/>
            <w:rFonts w:hint="eastAsia"/>
            <w:noProof/>
            <w:color w:val="auto"/>
          </w:rPr>
          <w:t>4</w:t>
        </w:r>
        <w:r w:rsidR="001027C7" w:rsidRPr="000C4E35">
          <w:t xml:space="preserve"> </w:t>
        </w:r>
        <w:r w:rsidR="001027C7" w:rsidRPr="000C4E35">
          <w:rPr>
            <w:rStyle w:val="af2"/>
            <w:noProof/>
            <w:color w:val="auto"/>
          </w:rPr>
          <w:t xml:space="preserve">Site </w:t>
        </w:r>
        <w:r w:rsidR="00E55775" w:rsidRPr="000C4E35">
          <w:rPr>
            <w:rStyle w:val="af2"/>
            <w:noProof/>
            <w:color w:val="auto"/>
          </w:rPr>
          <w:t>E</w:t>
        </w:r>
        <w:r w:rsidR="001027C7" w:rsidRPr="000C4E35">
          <w:rPr>
            <w:rStyle w:val="af2"/>
            <w:noProof/>
            <w:color w:val="auto"/>
          </w:rPr>
          <w:t xml:space="preserve">nvironment and </w:t>
        </w:r>
        <w:r w:rsidR="00E55775" w:rsidRPr="000C4E35">
          <w:rPr>
            <w:rStyle w:val="af2"/>
            <w:noProof/>
            <w:color w:val="auto"/>
          </w:rPr>
          <w:t>R</w:t>
        </w:r>
        <w:r w:rsidR="001027C7" w:rsidRPr="000C4E35">
          <w:rPr>
            <w:rStyle w:val="af2"/>
            <w:noProof/>
            <w:color w:val="auto"/>
          </w:rPr>
          <w:t>esources</w:t>
        </w:r>
        <w:r w:rsidR="001027C7" w:rsidRPr="000C4E35">
          <w:rPr>
            <w:rStyle w:val="af2"/>
            <w:noProof/>
            <w:webHidden/>
            <w:color w:val="auto"/>
          </w:rPr>
          <w:tab/>
        </w:r>
        <w:r w:rsidR="006B1194" w:rsidRPr="000C4E35">
          <w:rPr>
            <w:rStyle w:val="af2"/>
            <w:rFonts w:hint="eastAsia"/>
            <w:noProof/>
            <w:webHidden/>
            <w:color w:val="auto"/>
          </w:rPr>
          <w:t>20</w:t>
        </w:r>
      </w:hyperlink>
    </w:p>
    <w:p w:rsidR="001027C7" w:rsidRPr="000C4E35" w:rsidRDefault="003A717E" w:rsidP="002244E7">
      <w:pPr>
        <w:pStyle w:val="20"/>
        <w:tabs>
          <w:tab w:val="right" w:leader="dot" w:pos="9736"/>
        </w:tabs>
        <w:spacing w:line="360" w:lineRule="auto"/>
        <w:ind w:left="960" w:firstLineChars="150" w:firstLine="315"/>
        <w:rPr>
          <w:noProof/>
          <w:u w:val="single"/>
        </w:rPr>
      </w:pPr>
      <w:hyperlink w:anchor="_Toc319055793" w:history="1">
        <w:r w:rsidR="001027C7" w:rsidRPr="000C4E35">
          <w:rPr>
            <w:rStyle w:val="af2"/>
            <w:noProof/>
            <w:color w:val="auto"/>
          </w:rPr>
          <w:t>5.</w:t>
        </w:r>
        <w:r w:rsidR="001027C7" w:rsidRPr="000C4E35">
          <w:rPr>
            <w:rStyle w:val="af2"/>
            <w:rFonts w:hint="eastAsia"/>
            <w:noProof/>
            <w:color w:val="auto"/>
          </w:rPr>
          <w:t>5</w:t>
        </w:r>
        <w:r w:rsidR="001027C7" w:rsidRPr="000C4E35">
          <w:t xml:space="preserve"> </w:t>
        </w:r>
        <w:r w:rsidR="001027C7" w:rsidRPr="000C4E35">
          <w:rPr>
            <w:rStyle w:val="af2"/>
            <w:noProof/>
            <w:color w:val="auto"/>
          </w:rPr>
          <w:t xml:space="preserve">Traffic </w:t>
        </w:r>
        <w:r w:rsidR="00E55775" w:rsidRPr="000C4E35">
          <w:rPr>
            <w:rStyle w:val="af2"/>
            <w:noProof/>
            <w:color w:val="auto"/>
          </w:rPr>
          <w:t>O</w:t>
        </w:r>
        <w:r w:rsidR="001027C7" w:rsidRPr="000C4E35">
          <w:rPr>
            <w:rStyle w:val="af2"/>
            <w:noProof/>
            <w:color w:val="auto"/>
          </w:rPr>
          <w:t>rganization</w:t>
        </w:r>
        <w:r w:rsidR="001027C7" w:rsidRPr="000C4E35">
          <w:rPr>
            <w:rStyle w:val="af2"/>
            <w:noProof/>
            <w:webHidden/>
            <w:color w:val="auto"/>
          </w:rPr>
          <w:tab/>
        </w:r>
        <w:r w:rsidR="006B1194" w:rsidRPr="000C4E35">
          <w:rPr>
            <w:rStyle w:val="af2"/>
            <w:rFonts w:hint="eastAsia"/>
            <w:noProof/>
            <w:webHidden/>
            <w:color w:val="auto"/>
          </w:rPr>
          <w:t>24</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794" w:history="1">
        <w:r w:rsidR="00061D08" w:rsidRPr="000C4E35">
          <w:rPr>
            <w:rStyle w:val="af2"/>
            <w:noProof/>
            <w:color w:val="auto"/>
          </w:rPr>
          <w:t xml:space="preserve">6  </w:t>
        </w:r>
        <w:r w:rsidR="001027C7" w:rsidRPr="000C4E35">
          <w:rPr>
            <w:rStyle w:val="af2"/>
            <w:noProof/>
            <w:color w:val="auto"/>
          </w:rPr>
          <w:t>Architectural Design</w:t>
        </w:r>
        <w:r w:rsidR="00061D08" w:rsidRPr="000C4E35">
          <w:rPr>
            <w:rStyle w:val="af2"/>
            <w:noProof/>
            <w:webHidden/>
            <w:color w:val="auto"/>
          </w:rPr>
          <w:tab/>
        </w:r>
        <w:r w:rsidR="006B1194" w:rsidRPr="000C4E35">
          <w:rPr>
            <w:rStyle w:val="af2"/>
            <w:rFonts w:hint="eastAsia"/>
            <w:noProof/>
            <w:webHidden/>
            <w:color w:val="auto"/>
          </w:rPr>
          <w:t>26</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5" w:history="1">
        <w:r w:rsidR="00061D08" w:rsidRPr="000C4E35">
          <w:rPr>
            <w:rStyle w:val="af2"/>
            <w:noProof/>
            <w:color w:val="auto"/>
          </w:rPr>
          <w:t>6.1 General Requirements</w:t>
        </w:r>
        <w:r w:rsidR="00061D08" w:rsidRPr="000C4E35">
          <w:rPr>
            <w:rStyle w:val="af2"/>
            <w:noProof/>
            <w:webHidden/>
            <w:color w:val="auto"/>
          </w:rPr>
          <w:tab/>
        </w:r>
        <w:r w:rsidR="006B1194" w:rsidRPr="000C4E35">
          <w:rPr>
            <w:rStyle w:val="af2"/>
            <w:rFonts w:hint="eastAsia"/>
            <w:noProof/>
            <w:webHidden/>
            <w:color w:val="auto"/>
          </w:rPr>
          <w:t>26</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6" w:history="1">
        <w:r w:rsidR="00061D08" w:rsidRPr="000C4E35">
          <w:rPr>
            <w:rStyle w:val="af2"/>
            <w:noProof/>
            <w:color w:val="auto"/>
          </w:rPr>
          <w:t xml:space="preserve">6.2 </w:t>
        </w:r>
        <w:r w:rsidR="00CD67AD" w:rsidRPr="000C4E35">
          <w:rPr>
            <w:rStyle w:val="af2"/>
            <w:noProof/>
            <w:color w:val="auto"/>
          </w:rPr>
          <w:t>Building Space Layout</w:t>
        </w:r>
        <w:r w:rsidR="00061D08" w:rsidRPr="000C4E35">
          <w:rPr>
            <w:rStyle w:val="af2"/>
            <w:noProof/>
            <w:webHidden/>
            <w:color w:val="auto"/>
          </w:rPr>
          <w:tab/>
        </w:r>
        <w:r w:rsidR="006B1194" w:rsidRPr="000C4E35">
          <w:rPr>
            <w:rStyle w:val="af2"/>
            <w:rFonts w:hint="eastAsia"/>
            <w:noProof/>
            <w:webHidden/>
            <w:color w:val="auto"/>
          </w:rPr>
          <w:t>27</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7" w:history="1">
        <w:r w:rsidR="00061D08" w:rsidRPr="000C4E35">
          <w:rPr>
            <w:rStyle w:val="af2"/>
            <w:noProof/>
            <w:color w:val="auto"/>
          </w:rPr>
          <w:t xml:space="preserve">6.3 </w:t>
        </w:r>
        <w:r w:rsidR="00CD67AD" w:rsidRPr="000C4E35">
          <w:rPr>
            <w:rStyle w:val="af2"/>
            <w:noProof/>
            <w:color w:val="auto"/>
          </w:rPr>
          <w:t>Building Envelope</w:t>
        </w:r>
        <w:r w:rsidR="00061D08" w:rsidRPr="000C4E35">
          <w:rPr>
            <w:rStyle w:val="af2"/>
            <w:noProof/>
            <w:webHidden/>
            <w:color w:val="auto"/>
          </w:rPr>
          <w:tab/>
        </w:r>
        <w:r w:rsidR="006B1194" w:rsidRPr="000C4E35">
          <w:rPr>
            <w:rStyle w:val="af2"/>
            <w:rFonts w:hint="eastAsia"/>
            <w:noProof/>
            <w:webHidden/>
            <w:color w:val="auto"/>
          </w:rPr>
          <w:t>32</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8" w:history="1">
        <w:r w:rsidR="00061D08" w:rsidRPr="000C4E35">
          <w:rPr>
            <w:rStyle w:val="af2"/>
            <w:noProof/>
            <w:color w:val="auto"/>
          </w:rPr>
          <w:t xml:space="preserve">6.4 </w:t>
        </w:r>
        <w:r w:rsidR="00CD67AD" w:rsidRPr="000C4E35">
          <w:rPr>
            <w:rStyle w:val="af2"/>
            <w:noProof/>
            <w:color w:val="auto"/>
          </w:rPr>
          <w:t>Building Material</w:t>
        </w:r>
        <w:r w:rsidR="00061D08" w:rsidRPr="000C4E35">
          <w:rPr>
            <w:rStyle w:val="af2"/>
            <w:noProof/>
            <w:webHidden/>
            <w:color w:val="auto"/>
          </w:rPr>
          <w:tab/>
        </w:r>
        <w:r w:rsidR="006B1194" w:rsidRPr="000C4E35">
          <w:rPr>
            <w:rStyle w:val="af2"/>
            <w:rFonts w:hint="eastAsia"/>
            <w:noProof/>
            <w:webHidden/>
            <w:color w:val="auto"/>
          </w:rPr>
          <w:t>36</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9" w:history="1">
        <w:r w:rsidR="00061D08" w:rsidRPr="000C4E35">
          <w:rPr>
            <w:rStyle w:val="af2"/>
            <w:noProof/>
            <w:color w:val="auto"/>
          </w:rPr>
          <w:t xml:space="preserve">6.5 </w:t>
        </w:r>
        <w:r w:rsidR="00CD67AD" w:rsidRPr="000C4E35">
          <w:rPr>
            <w:rStyle w:val="af2"/>
            <w:noProof/>
            <w:color w:val="auto"/>
          </w:rPr>
          <w:t>Indoor Acoustical Environment</w:t>
        </w:r>
        <w:r w:rsidR="00061D08" w:rsidRPr="000C4E35">
          <w:rPr>
            <w:rStyle w:val="af2"/>
            <w:noProof/>
            <w:webHidden/>
            <w:color w:val="auto"/>
          </w:rPr>
          <w:tab/>
        </w:r>
        <w:r w:rsidR="00534106" w:rsidRPr="000C4E35">
          <w:rPr>
            <w:rStyle w:val="af2"/>
            <w:rFonts w:hint="eastAsia"/>
            <w:noProof/>
            <w:webHidden/>
            <w:color w:val="auto"/>
          </w:rPr>
          <w:t>42</w:t>
        </w:r>
      </w:hyperlink>
    </w:p>
    <w:p w:rsidR="00CD67AD"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9" w:history="1">
        <w:r w:rsidR="00CD67AD" w:rsidRPr="000C4E35">
          <w:rPr>
            <w:rStyle w:val="af2"/>
            <w:noProof/>
            <w:color w:val="auto"/>
          </w:rPr>
          <w:t>6.</w:t>
        </w:r>
        <w:r w:rsidR="00CD67AD" w:rsidRPr="000C4E35">
          <w:rPr>
            <w:rStyle w:val="af2"/>
            <w:rFonts w:hint="eastAsia"/>
            <w:noProof/>
            <w:color w:val="auto"/>
          </w:rPr>
          <w:t>6</w:t>
        </w:r>
        <w:r w:rsidR="00CD67AD" w:rsidRPr="000C4E35">
          <w:rPr>
            <w:rStyle w:val="af2"/>
            <w:noProof/>
            <w:color w:val="auto"/>
          </w:rPr>
          <w:t xml:space="preserve"> </w:t>
        </w:r>
        <w:r w:rsidR="00D25C49" w:rsidRPr="000C4E35">
          <w:rPr>
            <w:rStyle w:val="af2"/>
            <w:rFonts w:hint="eastAsia"/>
            <w:noProof/>
            <w:color w:val="auto"/>
          </w:rPr>
          <w:t>Daylighting</w:t>
        </w:r>
        <w:r w:rsidR="00CD67AD" w:rsidRPr="000C4E35">
          <w:rPr>
            <w:rStyle w:val="af2"/>
            <w:noProof/>
            <w:webHidden/>
            <w:color w:val="auto"/>
          </w:rPr>
          <w:tab/>
        </w:r>
        <w:r w:rsidR="00534106" w:rsidRPr="000C4E35">
          <w:rPr>
            <w:rStyle w:val="af2"/>
            <w:rFonts w:hint="eastAsia"/>
            <w:noProof/>
            <w:webHidden/>
            <w:color w:val="auto"/>
          </w:rPr>
          <w:t>45</w:t>
        </w:r>
      </w:hyperlink>
    </w:p>
    <w:p w:rsidR="00CD67AD"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9" w:history="1">
        <w:r w:rsidR="00CD67AD" w:rsidRPr="000C4E35">
          <w:rPr>
            <w:rStyle w:val="af2"/>
            <w:noProof/>
            <w:color w:val="auto"/>
          </w:rPr>
          <w:t>6.</w:t>
        </w:r>
        <w:r w:rsidR="00CD67AD" w:rsidRPr="000C4E35">
          <w:rPr>
            <w:rStyle w:val="af2"/>
            <w:rFonts w:hint="eastAsia"/>
            <w:noProof/>
            <w:color w:val="auto"/>
          </w:rPr>
          <w:t>7</w:t>
        </w:r>
        <w:r w:rsidR="00CD67AD" w:rsidRPr="000C4E35">
          <w:rPr>
            <w:rStyle w:val="af2"/>
            <w:noProof/>
            <w:color w:val="auto"/>
          </w:rPr>
          <w:t xml:space="preserve"> </w:t>
        </w:r>
        <w:r w:rsidR="00D25C49" w:rsidRPr="000C4E35">
          <w:rPr>
            <w:rStyle w:val="af2"/>
            <w:noProof/>
            <w:color w:val="auto"/>
          </w:rPr>
          <w:t>Natural Ventilation Environment</w:t>
        </w:r>
        <w:r w:rsidR="00CD67AD" w:rsidRPr="000C4E35">
          <w:rPr>
            <w:rStyle w:val="af2"/>
            <w:noProof/>
            <w:webHidden/>
            <w:color w:val="auto"/>
          </w:rPr>
          <w:tab/>
        </w:r>
        <w:r w:rsidR="00534106" w:rsidRPr="000C4E35">
          <w:rPr>
            <w:rStyle w:val="af2"/>
            <w:rFonts w:hint="eastAsia"/>
            <w:noProof/>
            <w:webHidden/>
            <w:color w:val="auto"/>
          </w:rPr>
          <w:t>47</w:t>
        </w:r>
      </w:hyperlink>
    </w:p>
    <w:p w:rsidR="00CD67AD"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9" w:history="1">
        <w:r w:rsidR="00CD67AD" w:rsidRPr="000C4E35">
          <w:rPr>
            <w:rStyle w:val="af2"/>
            <w:noProof/>
            <w:color w:val="auto"/>
          </w:rPr>
          <w:t>6.</w:t>
        </w:r>
        <w:r w:rsidR="00CD67AD" w:rsidRPr="000C4E35">
          <w:rPr>
            <w:rStyle w:val="af2"/>
            <w:rFonts w:hint="eastAsia"/>
            <w:noProof/>
            <w:color w:val="auto"/>
          </w:rPr>
          <w:t>8</w:t>
        </w:r>
        <w:r w:rsidR="00CD67AD" w:rsidRPr="000C4E35">
          <w:rPr>
            <w:rStyle w:val="af2"/>
            <w:noProof/>
            <w:color w:val="auto"/>
          </w:rPr>
          <w:t xml:space="preserve"> </w:t>
        </w:r>
        <w:r w:rsidR="00D25C49" w:rsidRPr="000C4E35">
          <w:rPr>
            <w:rStyle w:val="af2"/>
            <w:noProof/>
            <w:color w:val="auto"/>
          </w:rPr>
          <w:t xml:space="preserve">Solid </w:t>
        </w:r>
        <w:r w:rsidR="00E55775" w:rsidRPr="000C4E35">
          <w:rPr>
            <w:rStyle w:val="af2"/>
            <w:noProof/>
            <w:color w:val="auto"/>
          </w:rPr>
          <w:t>W</w:t>
        </w:r>
        <w:r w:rsidR="00D25C49" w:rsidRPr="000C4E35">
          <w:rPr>
            <w:rStyle w:val="af2"/>
            <w:noProof/>
            <w:color w:val="auto"/>
          </w:rPr>
          <w:t>aste</w:t>
        </w:r>
        <w:r w:rsidR="00CD67AD" w:rsidRPr="000C4E35">
          <w:rPr>
            <w:rStyle w:val="af2"/>
            <w:noProof/>
            <w:webHidden/>
            <w:color w:val="auto"/>
          </w:rPr>
          <w:tab/>
        </w:r>
        <w:r w:rsidR="00534106" w:rsidRPr="000C4E35">
          <w:rPr>
            <w:rStyle w:val="af2"/>
            <w:rFonts w:hint="eastAsia"/>
            <w:noProof/>
            <w:webHidden/>
            <w:color w:val="auto"/>
          </w:rPr>
          <w:t>49</w:t>
        </w:r>
      </w:hyperlink>
    </w:p>
    <w:p w:rsidR="00CD67AD"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9" w:history="1">
        <w:r w:rsidR="00CD67AD" w:rsidRPr="000C4E35">
          <w:rPr>
            <w:rStyle w:val="af2"/>
            <w:noProof/>
            <w:color w:val="auto"/>
          </w:rPr>
          <w:t>6.</w:t>
        </w:r>
        <w:r w:rsidR="00CD67AD" w:rsidRPr="000C4E35">
          <w:rPr>
            <w:rStyle w:val="af2"/>
            <w:rFonts w:hint="eastAsia"/>
            <w:noProof/>
            <w:color w:val="auto"/>
          </w:rPr>
          <w:t>9</w:t>
        </w:r>
        <w:r w:rsidR="00CD67AD" w:rsidRPr="000C4E35">
          <w:rPr>
            <w:rStyle w:val="af2"/>
            <w:noProof/>
            <w:color w:val="auto"/>
          </w:rPr>
          <w:t xml:space="preserve"> </w:t>
        </w:r>
        <w:r w:rsidR="00EC577F" w:rsidRPr="000C4E35">
          <w:rPr>
            <w:rStyle w:val="af2"/>
            <w:noProof/>
            <w:color w:val="auto"/>
          </w:rPr>
          <w:t xml:space="preserve">Suitable for </w:t>
        </w:r>
        <w:r w:rsidR="00E55775" w:rsidRPr="000C4E35">
          <w:rPr>
            <w:rStyle w:val="af2"/>
            <w:noProof/>
            <w:color w:val="auto"/>
          </w:rPr>
          <w:t>O</w:t>
        </w:r>
        <w:r w:rsidR="00EC577F" w:rsidRPr="000C4E35">
          <w:rPr>
            <w:rStyle w:val="af2"/>
            <w:noProof/>
            <w:color w:val="auto"/>
          </w:rPr>
          <w:t xml:space="preserve">ld </w:t>
        </w:r>
        <w:r w:rsidR="00E55775" w:rsidRPr="000C4E35">
          <w:rPr>
            <w:rStyle w:val="af2"/>
            <w:noProof/>
            <w:color w:val="auto"/>
          </w:rPr>
          <w:t>A</w:t>
        </w:r>
        <w:r w:rsidR="00EC577F" w:rsidRPr="000C4E35">
          <w:rPr>
            <w:rStyle w:val="af2"/>
            <w:noProof/>
            <w:color w:val="auto"/>
          </w:rPr>
          <w:t xml:space="preserve">ge </w:t>
        </w:r>
        <w:r w:rsidR="00EC577F" w:rsidRPr="000C4E35">
          <w:rPr>
            <w:rStyle w:val="af2"/>
            <w:rFonts w:hint="eastAsia"/>
            <w:noProof/>
            <w:color w:val="auto"/>
          </w:rPr>
          <w:t>and</w:t>
        </w:r>
        <w:r w:rsidR="00EC577F" w:rsidRPr="000C4E35">
          <w:rPr>
            <w:rStyle w:val="af2"/>
            <w:noProof/>
            <w:color w:val="auto"/>
          </w:rPr>
          <w:t xml:space="preserve"> </w:t>
        </w:r>
        <w:r w:rsidR="00E55775" w:rsidRPr="000C4E35">
          <w:rPr>
            <w:rStyle w:val="af2"/>
            <w:noProof/>
            <w:color w:val="auto"/>
          </w:rPr>
          <w:t>A</w:t>
        </w:r>
        <w:r w:rsidR="00EC577F" w:rsidRPr="000C4E35">
          <w:rPr>
            <w:rStyle w:val="af2"/>
            <w:noProof/>
            <w:color w:val="auto"/>
          </w:rPr>
          <w:t>ccessibility</w:t>
        </w:r>
        <w:r w:rsidR="00CD67AD" w:rsidRPr="000C4E35">
          <w:rPr>
            <w:rStyle w:val="af2"/>
            <w:noProof/>
            <w:webHidden/>
            <w:color w:val="auto"/>
          </w:rPr>
          <w:tab/>
        </w:r>
        <w:r w:rsidR="00534106" w:rsidRPr="000C4E35">
          <w:rPr>
            <w:rStyle w:val="af2"/>
            <w:rFonts w:hint="eastAsia"/>
            <w:noProof/>
            <w:webHidden/>
            <w:color w:val="auto"/>
          </w:rPr>
          <w:t>51</w:t>
        </w:r>
      </w:hyperlink>
    </w:p>
    <w:p w:rsidR="00EC577F"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799" w:history="1">
        <w:r w:rsidR="00EC577F" w:rsidRPr="000C4E35">
          <w:rPr>
            <w:rStyle w:val="af2"/>
            <w:noProof/>
            <w:color w:val="auto"/>
          </w:rPr>
          <w:t>6.</w:t>
        </w:r>
        <w:r w:rsidR="00EC577F" w:rsidRPr="000C4E35">
          <w:rPr>
            <w:rStyle w:val="af2"/>
            <w:rFonts w:hint="eastAsia"/>
            <w:noProof/>
            <w:color w:val="auto"/>
          </w:rPr>
          <w:t>10</w:t>
        </w:r>
        <w:r w:rsidR="00EC577F" w:rsidRPr="000C4E35">
          <w:rPr>
            <w:rStyle w:val="af2"/>
            <w:noProof/>
            <w:color w:val="auto"/>
          </w:rPr>
          <w:t xml:space="preserve"> Safety and durability</w:t>
        </w:r>
        <w:r w:rsidR="00EC577F" w:rsidRPr="000C4E35">
          <w:rPr>
            <w:rStyle w:val="af2"/>
            <w:noProof/>
            <w:webHidden/>
            <w:color w:val="auto"/>
          </w:rPr>
          <w:tab/>
        </w:r>
        <w:r w:rsidR="00534106" w:rsidRPr="000C4E35">
          <w:rPr>
            <w:rStyle w:val="af2"/>
            <w:rFonts w:hint="eastAsia"/>
            <w:noProof/>
            <w:webHidden/>
            <w:color w:val="auto"/>
          </w:rPr>
          <w:t>53</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00" w:history="1">
        <w:r w:rsidR="00061D08" w:rsidRPr="000C4E35">
          <w:rPr>
            <w:rStyle w:val="af2"/>
            <w:noProof/>
            <w:color w:val="auto"/>
          </w:rPr>
          <w:t xml:space="preserve">7  </w:t>
        </w:r>
        <w:r w:rsidR="004F6FF8" w:rsidRPr="000C4E35">
          <w:rPr>
            <w:rStyle w:val="af2"/>
            <w:noProof/>
            <w:color w:val="auto"/>
          </w:rPr>
          <w:t>Structure Design</w:t>
        </w:r>
        <w:r w:rsidR="00061D08" w:rsidRPr="000C4E35">
          <w:rPr>
            <w:rStyle w:val="af2"/>
            <w:noProof/>
            <w:webHidden/>
            <w:color w:val="auto"/>
          </w:rPr>
          <w:tab/>
        </w:r>
        <w:r w:rsidR="00534106" w:rsidRPr="000C4E35">
          <w:rPr>
            <w:rStyle w:val="af2"/>
            <w:rFonts w:hint="eastAsia"/>
            <w:noProof/>
            <w:webHidden/>
            <w:color w:val="auto"/>
          </w:rPr>
          <w:t>57</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01" w:history="1">
        <w:r w:rsidR="00061D08" w:rsidRPr="000C4E35">
          <w:rPr>
            <w:rStyle w:val="af2"/>
            <w:noProof/>
            <w:color w:val="auto"/>
          </w:rPr>
          <w:t>7.1 General Requirements</w:t>
        </w:r>
        <w:r w:rsidR="00061D08" w:rsidRPr="000C4E35">
          <w:rPr>
            <w:rStyle w:val="af2"/>
            <w:noProof/>
            <w:webHidden/>
            <w:color w:val="auto"/>
          </w:rPr>
          <w:tab/>
        </w:r>
        <w:r w:rsidR="00534106" w:rsidRPr="000C4E35">
          <w:rPr>
            <w:rStyle w:val="af2"/>
            <w:rFonts w:hint="eastAsia"/>
            <w:noProof/>
            <w:webHidden/>
            <w:color w:val="auto"/>
          </w:rPr>
          <w:t>57</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02" w:history="1">
        <w:r w:rsidR="00061D08" w:rsidRPr="000C4E35">
          <w:rPr>
            <w:rStyle w:val="af2"/>
            <w:noProof/>
            <w:color w:val="auto"/>
          </w:rPr>
          <w:t xml:space="preserve">7.2 </w:t>
        </w:r>
        <w:r w:rsidR="004F6FF8" w:rsidRPr="000C4E35">
          <w:rPr>
            <w:rStyle w:val="af2"/>
            <w:noProof/>
            <w:color w:val="auto"/>
          </w:rPr>
          <w:t>Design of Main Structur</w:t>
        </w:r>
        <w:r w:rsidR="004F6FF8" w:rsidRPr="000C4E35">
          <w:rPr>
            <w:rStyle w:val="af2"/>
            <w:rFonts w:hint="eastAsia"/>
            <w:noProof/>
            <w:color w:val="auto"/>
          </w:rPr>
          <w:t>e</w:t>
        </w:r>
        <w:r w:rsidR="00061D08" w:rsidRPr="000C4E35">
          <w:rPr>
            <w:rStyle w:val="af2"/>
            <w:noProof/>
            <w:webHidden/>
            <w:color w:val="auto"/>
          </w:rPr>
          <w:tab/>
        </w:r>
        <w:r w:rsidR="00534106" w:rsidRPr="000C4E35">
          <w:rPr>
            <w:rStyle w:val="af2"/>
            <w:rFonts w:hint="eastAsia"/>
            <w:noProof/>
            <w:webHidden/>
            <w:color w:val="auto"/>
          </w:rPr>
          <w:t>59</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03" w:history="1">
        <w:r w:rsidR="00061D08" w:rsidRPr="000C4E35">
          <w:rPr>
            <w:rStyle w:val="af2"/>
            <w:noProof/>
            <w:color w:val="auto"/>
          </w:rPr>
          <w:t xml:space="preserve">7.3 </w:t>
        </w:r>
        <w:r w:rsidR="004F6FF8" w:rsidRPr="000C4E35">
          <w:rPr>
            <w:rStyle w:val="af2"/>
            <w:noProof/>
            <w:color w:val="auto"/>
          </w:rPr>
          <w:t>Design of Soil and Foundation</w:t>
        </w:r>
        <w:r w:rsidR="00061D08" w:rsidRPr="000C4E35">
          <w:rPr>
            <w:rStyle w:val="af2"/>
            <w:noProof/>
            <w:webHidden/>
            <w:color w:val="auto"/>
          </w:rPr>
          <w:tab/>
        </w:r>
        <w:r w:rsidR="00534106" w:rsidRPr="000C4E35">
          <w:rPr>
            <w:rStyle w:val="af2"/>
            <w:rFonts w:hint="eastAsia"/>
            <w:noProof/>
            <w:webHidden/>
            <w:color w:val="auto"/>
          </w:rPr>
          <w:t>61</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04" w:history="1">
        <w:r w:rsidR="00061D08" w:rsidRPr="000C4E35">
          <w:rPr>
            <w:rStyle w:val="af2"/>
            <w:noProof/>
            <w:color w:val="auto"/>
          </w:rPr>
          <w:t xml:space="preserve">7.4 </w:t>
        </w:r>
        <w:r w:rsidR="004F6FF8" w:rsidRPr="000C4E35">
          <w:rPr>
            <w:rStyle w:val="af2"/>
            <w:noProof/>
            <w:color w:val="auto"/>
          </w:rPr>
          <w:t xml:space="preserve">Design of </w:t>
        </w:r>
        <w:r w:rsidR="00EA3A14" w:rsidRPr="000C4E35">
          <w:rPr>
            <w:rStyle w:val="af2"/>
            <w:noProof/>
            <w:color w:val="auto"/>
          </w:rPr>
          <w:t>R</w:t>
        </w:r>
        <w:r w:rsidR="004F6FF8" w:rsidRPr="000C4E35">
          <w:rPr>
            <w:rStyle w:val="af2"/>
            <w:noProof/>
            <w:color w:val="auto"/>
          </w:rPr>
          <w:t>econstruction Structure</w:t>
        </w:r>
        <w:r w:rsidR="00061D08" w:rsidRPr="000C4E35">
          <w:rPr>
            <w:rStyle w:val="af2"/>
            <w:noProof/>
            <w:webHidden/>
            <w:color w:val="auto"/>
          </w:rPr>
          <w:tab/>
        </w:r>
        <w:r w:rsidR="00534106" w:rsidRPr="000C4E35">
          <w:rPr>
            <w:rStyle w:val="af2"/>
            <w:rFonts w:hint="eastAsia"/>
            <w:noProof/>
            <w:webHidden/>
            <w:color w:val="auto"/>
          </w:rPr>
          <w:t>63</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15" w:history="1">
        <w:r w:rsidR="004F6FF8" w:rsidRPr="000C4E35">
          <w:rPr>
            <w:rStyle w:val="af2"/>
            <w:rFonts w:hint="eastAsia"/>
            <w:noProof/>
            <w:color w:val="auto"/>
          </w:rPr>
          <w:t>8</w:t>
        </w:r>
        <w:r w:rsidR="00061D08" w:rsidRPr="000C4E35">
          <w:rPr>
            <w:rStyle w:val="af2"/>
            <w:noProof/>
            <w:color w:val="auto"/>
          </w:rPr>
          <w:t xml:space="preserve"> Water Supply and Sewerage</w:t>
        </w:r>
        <w:r w:rsidR="00061D08" w:rsidRPr="000C4E35">
          <w:rPr>
            <w:rStyle w:val="af2"/>
            <w:noProof/>
            <w:webHidden/>
            <w:color w:val="auto"/>
          </w:rPr>
          <w:tab/>
        </w:r>
        <w:r w:rsidR="00534106" w:rsidRPr="000C4E35">
          <w:rPr>
            <w:rStyle w:val="af2"/>
            <w:rFonts w:hint="eastAsia"/>
            <w:noProof/>
            <w:webHidden/>
            <w:color w:val="auto"/>
          </w:rPr>
          <w:t>65</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16" w:history="1">
        <w:r w:rsidR="004F6FF8" w:rsidRPr="000C4E35">
          <w:rPr>
            <w:rStyle w:val="af2"/>
            <w:rFonts w:hint="eastAsia"/>
            <w:noProof/>
            <w:color w:val="auto"/>
          </w:rPr>
          <w:t>8</w:t>
        </w:r>
        <w:r w:rsidR="00061D08" w:rsidRPr="000C4E35">
          <w:rPr>
            <w:rStyle w:val="af2"/>
            <w:noProof/>
            <w:color w:val="auto"/>
          </w:rPr>
          <w:t>.1 General Requirement</w:t>
        </w:r>
        <w:r w:rsidR="00061D08" w:rsidRPr="000C4E35">
          <w:rPr>
            <w:rStyle w:val="af2"/>
            <w:rFonts w:hint="eastAsia"/>
            <w:noProof/>
            <w:color w:val="auto"/>
          </w:rPr>
          <w:t>s</w:t>
        </w:r>
        <w:r w:rsidR="00061D08" w:rsidRPr="000C4E35">
          <w:rPr>
            <w:rStyle w:val="af2"/>
            <w:noProof/>
            <w:webHidden/>
            <w:color w:val="auto"/>
          </w:rPr>
          <w:tab/>
        </w:r>
        <w:r w:rsidR="00534106" w:rsidRPr="000C4E35">
          <w:rPr>
            <w:rStyle w:val="af2"/>
            <w:rFonts w:hint="eastAsia"/>
            <w:noProof/>
            <w:webHidden/>
            <w:color w:val="auto"/>
          </w:rPr>
          <w:t>65</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17" w:history="1">
        <w:r w:rsidR="004F6FF8" w:rsidRPr="000C4E35">
          <w:rPr>
            <w:rStyle w:val="af2"/>
            <w:rFonts w:hint="eastAsia"/>
            <w:noProof/>
            <w:color w:val="auto"/>
          </w:rPr>
          <w:t>8</w:t>
        </w:r>
        <w:r w:rsidR="00061D08" w:rsidRPr="000C4E35">
          <w:rPr>
            <w:rStyle w:val="af2"/>
            <w:noProof/>
            <w:color w:val="auto"/>
          </w:rPr>
          <w:t>.2 Water Supply System</w:t>
        </w:r>
        <w:r w:rsidR="00061D08" w:rsidRPr="000C4E35">
          <w:rPr>
            <w:rStyle w:val="af2"/>
            <w:noProof/>
            <w:webHidden/>
            <w:color w:val="auto"/>
          </w:rPr>
          <w:tab/>
        </w:r>
        <w:r w:rsidR="00534106" w:rsidRPr="000C4E35">
          <w:rPr>
            <w:rStyle w:val="af2"/>
            <w:rFonts w:hint="eastAsia"/>
            <w:noProof/>
            <w:webHidden/>
            <w:color w:val="auto"/>
          </w:rPr>
          <w:t>67</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18" w:history="1">
        <w:r w:rsidR="003774C1" w:rsidRPr="000C4E35">
          <w:rPr>
            <w:rStyle w:val="af2"/>
            <w:rFonts w:hint="eastAsia"/>
            <w:noProof/>
            <w:color w:val="auto"/>
          </w:rPr>
          <w:t>8</w:t>
        </w:r>
        <w:r w:rsidR="00061D08" w:rsidRPr="000C4E35">
          <w:rPr>
            <w:rStyle w:val="af2"/>
            <w:noProof/>
            <w:color w:val="auto"/>
          </w:rPr>
          <w:t>.3 Water Saving Equipment</w:t>
        </w:r>
        <w:r w:rsidR="00061D08" w:rsidRPr="000C4E35">
          <w:rPr>
            <w:rStyle w:val="af2"/>
            <w:noProof/>
            <w:webHidden/>
            <w:color w:val="auto"/>
          </w:rPr>
          <w:tab/>
        </w:r>
        <w:r w:rsidR="00534106" w:rsidRPr="000C4E35">
          <w:rPr>
            <w:rStyle w:val="af2"/>
            <w:rFonts w:hint="eastAsia"/>
            <w:noProof/>
            <w:webHidden/>
            <w:color w:val="auto"/>
          </w:rPr>
          <w:t>73</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19" w:history="1">
        <w:r w:rsidR="003774C1" w:rsidRPr="000C4E35">
          <w:rPr>
            <w:rStyle w:val="af2"/>
            <w:rFonts w:hint="eastAsia"/>
            <w:noProof/>
            <w:color w:val="auto"/>
          </w:rPr>
          <w:t>8</w:t>
        </w:r>
        <w:r w:rsidR="00061D08" w:rsidRPr="000C4E35">
          <w:rPr>
            <w:rStyle w:val="af2"/>
            <w:noProof/>
            <w:color w:val="auto"/>
          </w:rPr>
          <w:t>.4 Utilization of Non-traditional Water Source</w:t>
        </w:r>
        <w:r w:rsidR="00061D08" w:rsidRPr="000C4E35">
          <w:rPr>
            <w:rStyle w:val="af2"/>
            <w:noProof/>
            <w:webHidden/>
            <w:color w:val="auto"/>
          </w:rPr>
          <w:tab/>
        </w:r>
        <w:r w:rsidR="00534106" w:rsidRPr="000C4E35">
          <w:rPr>
            <w:rStyle w:val="af2"/>
            <w:rFonts w:hint="eastAsia"/>
            <w:noProof/>
            <w:webHidden/>
            <w:color w:val="auto"/>
          </w:rPr>
          <w:t>76</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20" w:history="1">
        <w:r w:rsidR="003774C1" w:rsidRPr="000C4E35">
          <w:rPr>
            <w:rStyle w:val="af2"/>
            <w:rFonts w:hint="eastAsia"/>
            <w:noProof/>
            <w:color w:val="auto"/>
          </w:rPr>
          <w:t>9</w:t>
        </w:r>
        <w:r w:rsidR="00061D08" w:rsidRPr="000C4E35">
          <w:rPr>
            <w:rStyle w:val="af2"/>
            <w:noProof/>
            <w:color w:val="auto"/>
          </w:rPr>
          <w:t>  Heating, Ventilation, Air-conditioning and Cooling</w:t>
        </w:r>
        <w:r w:rsidR="00061D08" w:rsidRPr="000C4E35">
          <w:rPr>
            <w:rStyle w:val="af2"/>
            <w:noProof/>
            <w:webHidden/>
            <w:color w:val="auto"/>
          </w:rPr>
          <w:tab/>
        </w:r>
        <w:r w:rsidR="00534106" w:rsidRPr="000C4E35">
          <w:rPr>
            <w:rStyle w:val="af2"/>
            <w:rFonts w:hint="eastAsia"/>
            <w:noProof/>
            <w:webHidden/>
            <w:color w:val="auto"/>
          </w:rPr>
          <w:t>79</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1" w:history="1">
        <w:r w:rsidR="00355895" w:rsidRPr="000C4E35">
          <w:rPr>
            <w:rStyle w:val="af2"/>
            <w:rFonts w:hint="eastAsia"/>
            <w:noProof/>
            <w:color w:val="auto"/>
          </w:rPr>
          <w:t>9</w:t>
        </w:r>
        <w:r w:rsidR="00061D08" w:rsidRPr="000C4E35">
          <w:rPr>
            <w:rStyle w:val="af2"/>
            <w:noProof/>
            <w:color w:val="auto"/>
          </w:rPr>
          <w:t>.1 General Requirements</w:t>
        </w:r>
        <w:r w:rsidR="00061D08" w:rsidRPr="000C4E35">
          <w:rPr>
            <w:rStyle w:val="af2"/>
            <w:noProof/>
            <w:webHidden/>
            <w:color w:val="auto"/>
          </w:rPr>
          <w:tab/>
        </w:r>
        <w:r w:rsidR="00534106" w:rsidRPr="000C4E35">
          <w:rPr>
            <w:rStyle w:val="af2"/>
            <w:rFonts w:hint="eastAsia"/>
            <w:noProof/>
            <w:webHidden/>
            <w:color w:val="auto"/>
          </w:rPr>
          <w:t>79</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3" w:history="1">
        <w:r w:rsidR="00355895" w:rsidRPr="000C4E35">
          <w:rPr>
            <w:rStyle w:val="af2"/>
            <w:rFonts w:hint="eastAsia"/>
            <w:noProof/>
            <w:color w:val="auto"/>
          </w:rPr>
          <w:t>9</w:t>
        </w:r>
        <w:r w:rsidR="00061D08" w:rsidRPr="000C4E35">
          <w:rPr>
            <w:rStyle w:val="af2"/>
            <w:noProof/>
            <w:color w:val="auto"/>
          </w:rPr>
          <w:t>.</w:t>
        </w:r>
        <w:r w:rsidR="003774C1" w:rsidRPr="000C4E35">
          <w:rPr>
            <w:rStyle w:val="af2"/>
            <w:rFonts w:hint="eastAsia"/>
            <w:noProof/>
            <w:color w:val="auto"/>
          </w:rPr>
          <w:t>2</w:t>
        </w:r>
        <w:r w:rsidR="00061D08" w:rsidRPr="000C4E35">
          <w:rPr>
            <w:rStyle w:val="af2"/>
            <w:noProof/>
            <w:color w:val="auto"/>
          </w:rPr>
          <w:t> Heat and Cooling Source</w:t>
        </w:r>
        <w:r w:rsidR="00061D08" w:rsidRPr="000C4E35">
          <w:rPr>
            <w:rStyle w:val="af2"/>
            <w:noProof/>
            <w:webHidden/>
            <w:color w:val="auto"/>
          </w:rPr>
          <w:tab/>
        </w:r>
        <w:r w:rsidR="00534106" w:rsidRPr="000C4E35">
          <w:rPr>
            <w:rStyle w:val="af2"/>
            <w:rFonts w:hint="eastAsia"/>
            <w:noProof/>
            <w:webHidden/>
            <w:color w:val="auto"/>
          </w:rPr>
          <w:t>81</w:t>
        </w:r>
      </w:hyperlink>
    </w:p>
    <w:p w:rsidR="003774C1"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2" w:history="1">
        <w:r w:rsidR="00355895" w:rsidRPr="000C4E35">
          <w:rPr>
            <w:rStyle w:val="af2"/>
            <w:rFonts w:hint="eastAsia"/>
            <w:noProof/>
            <w:color w:val="auto"/>
          </w:rPr>
          <w:t>9</w:t>
        </w:r>
        <w:r w:rsidR="003774C1" w:rsidRPr="000C4E35">
          <w:rPr>
            <w:rStyle w:val="af2"/>
            <w:noProof/>
            <w:color w:val="auto"/>
          </w:rPr>
          <w:t>.</w:t>
        </w:r>
        <w:r w:rsidR="003774C1" w:rsidRPr="000C4E35">
          <w:rPr>
            <w:rStyle w:val="af2"/>
            <w:rFonts w:hint="eastAsia"/>
            <w:noProof/>
            <w:color w:val="auto"/>
          </w:rPr>
          <w:t>3</w:t>
        </w:r>
        <w:r w:rsidR="003774C1" w:rsidRPr="000C4E35">
          <w:rPr>
            <w:rStyle w:val="af2"/>
            <w:noProof/>
            <w:color w:val="auto"/>
          </w:rPr>
          <w:t> Energy Transportation and Distribution</w:t>
        </w:r>
        <w:r w:rsidR="003774C1" w:rsidRPr="000C4E35">
          <w:rPr>
            <w:rStyle w:val="af2"/>
            <w:noProof/>
            <w:webHidden/>
            <w:color w:val="auto"/>
          </w:rPr>
          <w:tab/>
        </w:r>
        <w:r w:rsidR="00534106" w:rsidRPr="000C4E35">
          <w:rPr>
            <w:rStyle w:val="af2"/>
            <w:rFonts w:hint="eastAsia"/>
            <w:noProof/>
            <w:webHidden/>
            <w:color w:val="auto"/>
          </w:rPr>
          <w:t>85</w:t>
        </w:r>
      </w:hyperlink>
    </w:p>
    <w:p w:rsidR="003774C1" w:rsidRPr="000C4E35" w:rsidRDefault="003A717E" w:rsidP="002244E7">
      <w:pPr>
        <w:pStyle w:val="20"/>
        <w:tabs>
          <w:tab w:val="right" w:leader="dot" w:pos="9736"/>
        </w:tabs>
        <w:spacing w:line="360" w:lineRule="auto"/>
        <w:ind w:left="960" w:firstLineChars="150" w:firstLine="315"/>
        <w:rPr>
          <w:noProof/>
          <w:u w:val="single"/>
        </w:rPr>
      </w:pPr>
      <w:hyperlink w:anchor="_Toc319055822" w:history="1">
        <w:r w:rsidR="00355895" w:rsidRPr="000C4E35">
          <w:rPr>
            <w:rStyle w:val="af2"/>
            <w:rFonts w:hint="eastAsia"/>
            <w:noProof/>
            <w:color w:val="auto"/>
          </w:rPr>
          <w:t>9</w:t>
        </w:r>
        <w:r w:rsidR="003774C1" w:rsidRPr="000C4E35">
          <w:rPr>
            <w:rStyle w:val="af2"/>
            <w:noProof/>
            <w:color w:val="auto"/>
          </w:rPr>
          <w:t>.</w:t>
        </w:r>
        <w:r w:rsidR="003774C1" w:rsidRPr="000C4E35">
          <w:rPr>
            <w:rStyle w:val="af2"/>
            <w:rFonts w:hint="eastAsia"/>
            <w:noProof/>
            <w:color w:val="auto"/>
          </w:rPr>
          <w:t>4</w:t>
        </w:r>
        <w:r w:rsidR="003774C1" w:rsidRPr="000C4E35">
          <w:rPr>
            <w:rStyle w:val="af2"/>
            <w:noProof/>
            <w:color w:val="auto"/>
          </w:rPr>
          <w:t xml:space="preserve"> Environmental </w:t>
        </w:r>
        <w:r w:rsidR="00EA3A14" w:rsidRPr="000C4E35">
          <w:rPr>
            <w:rStyle w:val="af2"/>
            <w:noProof/>
            <w:color w:val="auto"/>
          </w:rPr>
          <w:t>Q</w:t>
        </w:r>
        <w:r w:rsidR="003774C1" w:rsidRPr="000C4E35">
          <w:rPr>
            <w:rStyle w:val="af2"/>
            <w:noProof/>
            <w:color w:val="auto"/>
          </w:rPr>
          <w:t>uality</w:t>
        </w:r>
        <w:r w:rsidR="003774C1" w:rsidRPr="000C4E35">
          <w:rPr>
            <w:rStyle w:val="af2"/>
            <w:noProof/>
            <w:webHidden/>
            <w:color w:val="auto"/>
          </w:rPr>
          <w:tab/>
        </w:r>
        <w:r w:rsidR="00534106" w:rsidRPr="000C4E35">
          <w:rPr>
            <w:rStyle w:val="af2"/>
            <w:rFonts w:hint="eastAsia"/>
            <w:noProof/>
            <w:webHidden/>
            <w:color w:val="auto"/>
          </w:rPr>
          <w:t>86</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4" w:history="1">
        <w:r w:rsidR="00355895" w:rsidRPr="000C4E35">
          <w:rPr>
            <w:rStyle w:val="af2"/>
            <w:rFonts w:hint="eastAsia"/>
            <w:noProof/>
            <w:color w:val="auto"/>
          </w:rPr>
          <w:t>9</w:t>
        </w:r>
        <w:r w:rsidR="00061D08" w:rsidRPr="000C4E35">
          <w:rPr>
            <w:rStyle w:val="af2"/>
            <w:noProof/>
            <w:color w:val="auto"/>
          </w:rPr>
          <w:t>.</w:t>
        </w:r>
        <w:r w:rsidR="003774C1" w:rsidRPr="000C4E35">
          <w:rPr>
            <w:rStyle w:val="af2"/>
            <w:rFonts w:hint="eastAsia"/>
            <w:noProof/>
            <w:color w:val="auto"/>
          </w:rPr>
          <w:t>5</w:t>
        </w:r>
        <w:r w:rsidR="00061D08" w:rsidRPr="000C4E35">
          <w:rPr>
            <w:rStyle w:val="af2"/>
            <w:noProof/>
            <w:color w:val="auto"/>
          </w:rPr>
          <w:t> </w:t>
        </w:r>
        <w:r w:rsidR="003774C1" w:rsidRPr="000C4E35">
          <w:rPr>
            <w:rStyle w:val="af2"/>
            <w:noProof/>
            <w:color w:val="auto"/>
          </w:rPr>
          <w:t xml:space="preserve">Monitoring and </w:t>
        </w:r>
        <w:r w:rsidR="00EA3A14" w:rsidRPr="000C4E35">
          <w:rPr>
            <w:rStyle w:val="af2"/>
            <w:noProof/>
            <w:color w:val="auto"/>
          </w:rPr>
          <w:t>M</w:t>
        </w:r>
        <w:r w:rsidR="003774C1" w:rsidRPr="000C4E35">
          <w:rPr>
            <w:rStyle w:val="af2"/>
            <w:noProof/>
            <w:color w:val="auto"/>
          </w:rPr>
          <w:t>easurement</w:t>
        </w:r>
        <w:r w:rsidR="00061D08" w:rsidRPr="000C4E35">
          <w:rPr>
            <w:rStyle w:val="af2"/>
            <w:noProof/>
            <w:webHidden/>
            <w:color w:val="auto"/>
          </w:rPr>
          <w:tab/>
        </w:r>
        <w:r w:rsidR="00534106" w:rsidRPr="000C4E35">
          <w:rPr>
            <w:rStyle w:val="af2"/>
            <w:rFonts w:hint="eastAsia"/>
            <w:noProof/>
            <w:webHidden/>
            <w:color w:val="auto"/>
          </w:rPr>
          <w:t>88</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25" w:history="1">
        <w:r w:rsidR="00061D08" w:rsidRPr="000C4E35">
          <w:rPr>
            <w:rStyle w:val="af2"/>
            <w:noProof/>
            <w:color w:val="auto"/>
          </w:rPr>
          <w:t>1</w:t>
        </w:r>
        <w:r w:rsidR="00355895" w:rsidRPr="000C4E35">
          <w:rPr>
            <w:rStyle w:val="af2"/>
            <w:rFonts w:hint="eastAsia"/>
            <w:noProof/>
            <w:color w:val="auto"/>
          </w:rPr>
          <w:t>0</w:t>
        </w:r>
        <w:r w:rsidR="00061D08" w:rsidRPr="000C4E35">
          <w:rPr>
            <w:rStyle w:val="af2"/>
            <w:noProof/>
            <w:color w:val="auto"/>
          </w:rPr>
          <w:t xml:space="preserve">  Building Electric Design</w:t>
        </w:r>
        <w:r w:rsidR="00061D08" w:rsidRPr="000C4E35">
          <w:rPr>
            <w:rStyle w:val="af2"/>
            <w:noProof/>
            <w:webHidden/>
            <w:color w:val="auto"/>
          </w:rPr>
          <w:tab/>
        </w:r>
        <w:r w:rsidR="00534106" w:rsidRPr="000C4E35">
          <w:rPr>
            <w:rStyle w:val="af2"/>
            <w:rFonts w:hint="eastAsia"/>
            <w:noProof/>
            <w:webHidden/>
            <w:color w:val="auto"/>
          </w:rPr>
          <w:t>90</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6" w:history="1">
        <w:r w:rsidR="00061D08" w:rsidRPr="000C4E35">
          <w:rPr>
            <w:rStyle w:val="af2"/>
            <w:noProof/>
            <w:color w:val="auto"/>
          </w:rPr>
          <w:t>1</w:t>
        </w:r>
        <w:r w:rsidR="00355895" w:rsidRPr="000C4E35">
          <w:rPr>
            <w:rStyle w:val="af2"/>
            <w:rFonts w:hint="eastAsia"/>
            <w:noProof/>
            <w:color w:val="auto"/>
          </w:rPr>
          <w:t>0</w:t>
        </w:r>
        <w:r w:rsidR="00061D08" w:rsidRPr="000C4E35">
          <w:rPr>
            <w:rStyle w:val="af2"/>
            <w:noProof/>
            <w:color w:val="auto"/>
          </w:rPr>
          <w:t>.1 General Requirements</w:t>
        </w:r>
        <w:r w:rsidR="00061D08" w:rsidRPr="000C4E35">
          <w:rPr>
            <w:rStyle w:val="af2"/>
            <w:noProof/>
            <w:webHidden/>
            <w:color w:val="auto"/>
          </w:rPr>
          <w:tab/>
        </w:r>
        <w:r w:rsidR="00534106" w:rsidRPr="000C4E35">
          <w:rPr>
            <w:rStyle w:val="af2"/>
            <w:rFonts w:hint="eastAsia"/>
            <w:noProof/>
            <w:webHidden/>
            <w:color w:val="auto"/>
          </w:rPr>
          <w:t>90</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7" w:history="1">
        <w:r w:rsidR="00061D08" w:rsidRPr="000C4E35">
          <w:rPr>
            <w:rStyle w:val="af2"/>
            <w:noProof/>
            <w:color w:val="auto"/>
          </w:rPr>
          <w:t>1</w:t>
        </w:r>
        <w:r w:rsidR="00355895" w:rsidRPr="000C4E35">
          <w:rPr>
            <w:rStyle w:val="af2"/>
            <w:rFonts w:hint="eastAsia"/>
            <w:noProof/>
            <w:color w:val="auto"/>
          </w:rPr>
          <w:t>0</w:t>
        </w:r>
        <w:r w:rsidR="00061D08" w:rsidRPr="000C4E35">
          <w:rPr>
            <w:rStyle w:val="af2"/>
            <w:noProof/>
            <w:color w:val="auto"/>
          </w:rPr>
          <w:t>.2 Power Supply and Distribution System</w:t>
        </w:r>
        <w:r w:rsidR="00061D08" w:rsidRPr="000C4E35">
          <w:rPr>
            <w:rStyle w:val="af2"/>
            <w:noProof/>
            <w:webHidden/>
            <w:color w:val="auto"/>
          </w:rPr>
          <w:tab/>
        </w:r>
        <w:r w:rsidR="00534106" w:rsidRPr="000C4E35">
          <w:rPr>
            <w:rStyle w:val="af2"/>
            <w:rFonts w:hint="eastAsia"/>
            <w:noProof/>
            <w:webHidden/>
            <w:color w:val="auto"/>
          </w:rPr>
          <w:t>92</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8" w:history="1">
        <w:r w:rsidR="00061D08" w:rsidRPr="000C4E35">
          <w:rPr>
            <w:rStyle w:val="af2"/>
            <w:noProof/>
            <w:color w:val="auto"/>
          </w:rPr>
          <w:t>1</w:t>
        </w:r>
        <w:r w:rsidR="00355895" w:rsidRPr="000C4E35">
          <w:rPr>
            <w:rStyle w:val="af2"/>
            <w:rFonts w:hint="eastAsia"/>
            <w:noProof/>
            <w:color w:val="auto"/>
          </w:rPr>
          <w:t>0</w:t>
        </w:r>
        <w:r w:rsidR="00061D08" w:rsidRPr="000C4E35">
          <w:rPr>
            <w:rStyle w:val="af2"/>
            <w:noProof/>
            <w:color w:val="auto"/>
          </w:rPr>
          <w:t>.3 Lighting</w:t>
        </w:r>
        <w:r w:rsidR="00061D08" w:rsidRPr="000C4E35">
          <w:rPr>
            <w:rStyle w:val="af2"/>
            <w:noProof/>
            <w:webHidden/>
            <w:color w:val="auto"/>
          </w:rPr>
          <w:tab/>
        </w:r>
        <w:r w:rsidR="00534106" w:rsidRPr="000C4E35">
          <w:rPr>
            <w:rStyle w:val="af2"/>
            <w:rFonts w:hint="eastAsia"/>
            <w:noProof/>
            <w:webHidden/>
            <w:color w:val="auto"/>
          </w:rPr>
          <w:t>94</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29" w:history="1">
        <w:r w:rsidR="00061D08" w:rsidRPr="000C4E35">
          <w:rPr>
            <w:rStyle w:val="af2"/>
            <w:noProof/>
            <w:color w:val="auto"/>
          </w:rPr>
          <w:t>1</w:t>
        </w:r>
        <w:r w:rsidR="00355895" w:rsidRPr="000C4E35">
          <w:rPr>
            <w:rStyle w:val="af2"/>
            <w:rFonts w:hint="eastAsia"/>
            <w:noProof/>
            <w:color w:val="auto"/>
          </w:rPr>
          <w:t>0</w:t>
        </w:r>
        <w:r w:rsidR="00061D08" w:rsidRPr="000C4E35">
          <w:rPr>
            <w:rStyle w:val="af2"/>
            <w:noProof/>
            <w:color w:val="auto"/>
          </w:rPr>
          <w:t>.4 Electrical Equipment</w:t>
        </w:r>
        <w:r w:rsidR="00061D08" w:rsidRPr="000C4E35">
          <w:rPr>
            <w:rStyle w:val="af2"/>
            <w:noProof/>
            <w:webHidden/>
            <w:color w:val="auto"/>
          </w:rPr>
          <w:tab/>
        </w:r>
        <w:r w:rsidR="00534106" w:rsidRPr="000C4E35">
          <w:rPr>
            <w:rStyle w:val="af2"/>
            <w:rFonts w:hint="eastAsia"/>
            <w:noProof/>
            <w:webHidden/>
            <w:color w:val="auto"/>
          </w:rPr>
          <w:t>97</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0" w:history="1">
        <w:r w:rsidR="00061D08" w:rsidRPr="000C4E35">
          <w:rPr>
            <w:rStyle w:val="af2"/>
            <w:noProof/>
            <w:color w:val="auto"/>
          </w:rPr>
          <w:t>1</w:t>
        </w:r>
        <w:r w:rsidR="00355895" w:rsidRPr="000C4E35">
          <w:rPr>
            <w:rStyle w:val="af2"/>
            <w:rFonts w:hint="eastAsia"/>
            <w:noProof/>
            <w:color w:val="auto"/>
          </w:rPr>
          <w:t>0</w:t>
        </w:r>
        <w:r w:rsidR="00061D08" w:rsidRPr="000C4E35">
          <w:rPr>
            <w:rStyle w:val="af2"/>
            <w:noProof/>
            <w:color w:val="auto"/>
          </w:rPr>
          <w:t xml:space="preserve">.5 </w:t>
        </w:r>
        <w:r w:rsidR="00355895" w:rsidRPr="000C4E35">
          <w:rPr>
            <w:rStyle w:val="af2"/>
            <w:noProof/>
            <w:color w:val="auto"/>
          </w:rPr>
          <w:t xml:space="preserve">Itemized </w:t>
        </w:r>
        <w:r w:rsidR="00EA3A14" w:rsidRPr="000C4E35">
          <w:rPr>
            <w:rStyle w:val="af2"/>
            <w:noProof/>
            <w:color w:val="auto"/>
          </w:rPr>
          <w:t>M</w:t>
        </w:r>
        <w:r w:rsidR="00355895" w:rsidRPr="000C4E35">
          <w:rPr>
            <w:rStyle w:val="af2"/>
            <w:noProof/>
            <w:color w:val="auto"/>
          </w:rPr>
          <w:t>easurement</w:t>
        </w:r>
        <w:r w:rsidR="00061D08" w:rsidRPr="000C4E35">
          <w:rPr>
            <w:rStyle w:val="af2"/>
            <w:noProof/>
            <w:webHidden/>
            <w:color w:val="auto"/>
          </w:rPr>
          <w:tab/>
        </w:r>
        <w:r w:rsidR="00534106" w:rsidRPr="000C4E35">
          <w:rPr>
            <w:rStyle w:val="af2"/>
            <w:rFonts w:hint="eastAsia"/>
            <w:noProof/>
            <w:webHidden/>
            <w:color w:val="auto"/>
          </w:rPr>
          <w:t>98</w:t>
        </w:r>
      </w:hyperlink>
    </w:p>
    <w:p w:rsidR="00355895" w:rsidRPr="000C4E35" w:rsidRDefault="003A717E" w:rsidP="002244E7">
      <w:pPr>
        <w:pStyle w:val="20"/>
        <w:tabs>
          <w:tab w:val="right" w:leader="dot" w:pos="9736"/>
        </w:tabs>
        <w:spacing w:line="360" w:lineRule="auto"/>
        <w:ind w:left="960" w:firstLineChars="150" w:firstLine="315"/>
        <w:rPr>
          <w:noProof/>
          <w:u w:val="single"/>
        </w:rPr>
      </w:pPr>
      <w:hyperlink w:anchor="_Toc319055830" w:history="1">
        <w:r w:rsidR="00355895" w:rsidRPr="000C4E35">
          <w:rPr>
            <w:rStyle w:val="af2"/>
            <w:noProof/>
            <w:color w:val="auto"/>
          </w:rPr>
          <w:t>1</w:t>
        </w:r>
        <w:r w:rsidR="00355895" w:rsidRPr="000C4E35">
          <w:rPr>
            <w:rStyle w:val="af2"/>
            <w:rFonts w:hint="eastAsia"/>
            <w:noProof/>
            <w:color w:val="auto"/>
          </w:rPr>
          <w:t>0</w:t>
        </w:r>
        <w:r w:rsidR="00355895" w:rsidRPr="000C4E35">
          <w:rPr>
            <w:rStyle w:val="af2"/>
            <w:noProof/>
            <w:color w:val="auto"/>
          </w:rPr>
          <w:t>.</w:t>
        </w:r>
        <w:r w:rsidR="00355895" w:rsidRPr="000C4E35">
          <w:rPr>
            <w:rStyle w:val="af2"/>
            <w:rFonts w:hint="eastAsia"/>
            <w:noProof/>
            <w:color w:val="auto"/>
          </w:rPr>
          <w:t>6</w:t>
        </w:r>
        <w:r w:rsidR="00355895" w:rsidRPr="000C4E35">
          <w:rPr>
            <w:rStyle w:val="af2"/>
            <w:noProof/>
            <w:color w:val="auto"/>
          </w:rPr>
          <w:t xml:space="preserve"> </w:t>
        </w:r>
        <w:r w:rsidR="00F261BB" w:rsidRPr="000C4E35">
          <w:rPr>
            <w:rStyle w:val="af2"/>
            <w:noProof/>
            <w:color w:val="auto"/>
          </w:rPr>
          <w:t>S</w:t>
        </w:r>
        <w:r w:rsidR="00F261BB" w:rsidRPr="000C4E35">
          <w:rPr>
            <w:rStyle w:val="af2"/>
            <w:rFonts w:hint="eastAsia"/>
            <w:noProof/>
            <w:color w:val="auto"/>
          </w:rPr>
          <w:t>mart</w:t>
        </w:r>
        <w:r w:rsidR="00F261BB" w:rsidRPr="000C4E35">
          <w:rPr>
            <w:rStyle w:val="af2"/>
            <w:noProof/>
            <w:color w:val="auto"/>
          </w:rPr>
          <w:t xml:space="preserve"> </w:t>
        </w:r>
        <w:r w:rsidR="00EA3A14" w:rsidRPr="000C4E35">
          <w:rPr>
            <w:rStyle w:val="af2"/>
            <w:noProof/>
            <w:color w:val="auto"/>
          </w:rPr>
          <w:t>B</w:t>
        </w:r>
        <w:r w:rsidR="00F261BB" w:rsidRPr="000C4E35">
          <w:rPr>
            <w:rStyle w:val="af2"/>
            <w:rFonts w:hint="eastAsia"/>
            <w:noProof/>
            <w:color w:val="auto"/>
          </w:rPr>
          <w:t>uilding</w:t>
        </w:r>
        <w:r w:rsidR="00355895" w:rsidRPr="000C4E35">
          <w:rPr>
            <w:rStyle w:val="af2"/>
            <w:noProof/>
            <w:webHidden/>
            <w:color w:val="auto"/>
          </w:rPr>
          <w:tab/>
        </w:r>
        <w:r w:rsidR="00534106" w:rsidRPr="000C4E35">
          <w:rPr>
            <w:rStyle w:val="af2"/>
            <w:rFonts w:hint="eastAsia"/>
            <w:noProof/>
            <w:webHidden/>
            <w:color w:val="auto"/>
          </w:rPr>
          <w:t>100</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31" w:history="1">
        <w:r w:rsidR="00061D08" w:rsidRPr="000C4E35">
          <w:rPr>
            <w:rStyle w:val="af2"/>
            <w:noProof/>
            <w:color w:val="auto"/>
          </w:rPr>
          <w:t>1</w:t>
        </w:r>
        <w:r w:rsidR="00F261BB" w:rsidRPr="000C4E35">
          <w:rPr>
            <w:rStyle w:val="af2"/>
            <w:rFonts w:hint="eastAsia"/>
            <w:noProof/>
            <w:color w:val="auto"/>
          </w:rPr>
          <w:t>1</w:t>
        </w:r>
        <w:r w:rsidR="00061D08" w:rsidRPr="000C4E35">
          <w:rPr>
            <w:rStyle w:val="af2"/>
            <w:noProof/>
            <w:color w:val="auto"/>
          </w:rPr>
          <w:t xml:space="preserve">  Landscape Design</w:t>
        </w:r>
        <w:r w:rsidR="00061D08" w:rsidRPr="000C4E35">
          <w:rPr>
            <w:rStyle w:val="af2"/>
            <w:noProof/>
            <w:webHidden/>
            <w:color w:val="auto"/>
          </w:rPr>
          <w:tab/>
        </w:r>
        <w:r w:rsidR="0086011F" w:rsidRPr="000C4E35">
          <w:rPr>
            <w:rStyle w:val="af2"/>
            <w:rFonts w:hint="eastAsia"/>
            <w:noProof/>
            <w:webHidden/>
            <w:color w:val="auto"/>
          </w:rPr>
          <w:t>104</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2" w:history="1">
        <w:r w:rsidR="00061D08" w:rsidRPr="000C4E35">
          <w:rPr>
            <w:rStyle w:val="af2"/>
            <w:noProof/>
            <w:color w:val="auto"/>
          </w:rPr>
          <w:t>1</w:t>
        </w:r>
        <w:r w:rsidR="00F261BB" w:rsidRPr="000C4E35">
          <w:rPr>
            <w:rStyle w:val="af2"/>
            <w:rFonts w:hint="eastAsia"/>
            <w:noProof/>
            <w:color w:val="auto"/>
          </w:rPr>
          <w:t>1</w:t>
        </w:r>
        <w:r w:rsidR="00061D08" w:rsidRPr="000C4E35">
          <w:rPr>
            <w:rStyle w:val="af2"/>
            <w:noProof/>
            <w:color w:val="auto"/>
          </w:rPr>
          <w:t>.1 General Requirement</w:t>
        </w:r>
        <w:r w:rsidR="00061D08" w:rsidRPr="000C4E35">
          <w:rPr>
            <w:rStyle w:val="af2"/>
            <w:rFonts w:hint="eastAsia"/>
            <w:noProof/>
            <w:color w:val="auto"/>
          </w:rPr>
          <w:t>s</w:t>
        </w:r>
        <w:r w:rsidR="00061D08" w:rsidRPr="000C4E35">
          <w:rPr>
            <w:rStyle w:val="af2"/>
            <w:noProof/>
            <w:webHidden/>
            <w:color w:val="auto"/>
          </w:rPr>
          <w:tab/>
        </w:r>
        <w:r w:rsidR="0086011F" w:rsidRPr="000C4E35">
          <w:rPr>
            <w:rStyle w:val="af2"/>
            <w:rFonts w:hint="eastAsia"/>
            <w:noProof/>
            <w:webHidden/>
            <w:color w:val="auto"/>
          </w:rPr>
          <w:t>104</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3" w:history="1">
        <w:r w:rsidR="00061D08" w:rsidRPr="000C4E35">
          <w:rPr>
            <w:rStyle w:val="af2"/>
            <w:noProof/>
            <w:color w:val="auto"/>
          </w:rPr>
          <w:t>1</w:t>
        </w:r>
        <w:r w:rsidR="00F261BB" w:rsidRPr="000C4E35">
          <w:rPr>
            <w:rStyle w:val="af2"/>
            <w:rFonts w:hint="eastAsia"/>
            <w:noProof/>
            <w:color w:val="auto"/>
          </w:rPr>
          <w:t>1</w:t>
        </w:r>
        <w:r w:rsidR="00061D08" w:rsidRPr="000C4E35">
          <w:rPr>
            <w:rStyle w:val="af2"/>
            <w:noProof/>
            <w:color w:val="auto"/>
          </w:rPr>
          <w:t>.2 Greening</w:t>
        </w:r>
        <w:r w:rsidR="00061D08" w:rsidRPr="000C4E35">
          <w:rPr>
            <w:rStyle w:val="af2"/>
            <w:noProof/>
            <w:webHidden/>
            <w:color w:val="auto"/>
          </w:rPr>
          <w:tab/>
        </w:r>
        <w:r w:rsidR="0086011F" w:rsidRPr="000C4E35">
          <w:rPr>
            <w:rStyle w:val="af2"/>
            <w:rFonts w:hint="eastAsia"/>
            <w:noProof/>
            <w:webHidden/>
            <w:color w:val="auto"/>
          </w:rPr>
          <w:t>104</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4" w:history="1">
        <w:r w:rsidR="00061D08" w:rsidRPr="000C4E35">
          <w:rPr>
            <w:rStyle w:val="af2"/>
            <w:noProof/>
            <w:color w:val="auto"/>
          </w:rPr>
          <w:t>1</w:t>
        </w:r>
        <w:r w:rsidR="00F261BB" w:rsidRPr="000C4E35">
          <w:rPr>
            <w:rStyle w:val="af2"/>
            <w:rFonts w:hint="eastAsia"/>
            <w:noProof/>
            <w:color w:val="auto"/>
          </w:rPr>
          <w:t>1</w:t>
        </w:r>
        <w:r w:rsidR="00061D08" w:rsidRPr="000C4E35">
          <w:rPr>
            <w:rStyle w:val="af2"/>
            <w:noProof/>
            <w:color w:val="auto"/>
          </w:rPr>
          <w:t>.3 Waterscape</w:t>
        </w:r>
        <w:r w:rsidR="00061D08" w:rsidRPr="000C4E35">
          <w:rPr>
            <w:rStyle w:val="af2"/>
            <w:noProof/>
            <w:webHidden/>
            <w:color w:val="auto"/>
          </w:rPr>
          <w:tab/>
        </w:r>
        <w:r w:rsidR="0086011F" w:rsidRPr="000C4E35">
          <w:rPr>
            <w:rStyle w:val="af2"/>
            <w:rFonts w:hint="eastAsia"/>
            <w:noProof/>
            <w:webHidden/>
            <w:color w:val="auto"/>
          </w:rPr>
          <w:t>113</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5" w:history="1">
        <w:r w:rsidR="00061D08" w:rsidRPr="000C4E35">
          <w:rPr>
            <w:rStyle w:val="af2"/>
            <w:noProof/>
            <w:color w:val="auto"/>
          </w:rPr>
          <w:t>1</w:t>
        </w:r>
        <w:r w:rsidR="00F261BB" w:rsidRPr="000C4E35">
          <w:rPr>
            <w:rStyle w:val="af2"/>
            <w:rFonts w:hint="eastAsia"/>
            <w:noProof/>
            <w:color w:val="auto"/>
          </w:rPr>
          <w:t>1</w:t>
        </w:r>
        <w:r w:rsidR="00061D08" w:rsidRPr="000C4E35">
          <w:rPr>
            <w:rStyle w:val="af2"/>
            <w:noProof/>
            <w:color w:val="auto"/>
          </w:rPr>
          <w:t>.4 Sites</w:t>
        </w:r>
        <w:r w:rsidR="00061D08" w:rsidRPr="000C4E35">
          <w:rPr>
            <w:rStyle w:val="af2"/>
            <w:noProof/>
            <w:webHidden/>
            <w:color w:val="auto"/>
          </w:rPr>
          <w:tab/>
        </w:r>
        <w:r w:rsidR="0086011F" w:rsidRPr="000C4E35">
          <w:rPr>
            <w:rStyle w:val="af2"/>
            <w:rFonts w:hint="eastAsia"/>
            <w:noProof/>
            <w:webHidden/>
            <w:color w:val="auto"/>
          </w:rPr>
          <w:t>115</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6" w:history="1">
        <w:r w:rsidR="00061D08" w:rsidRPr="000C4E35">
          <w:rPr>
            <w:rStyle w:val="af2"/>
            <w:noProof/>
            <w:color w:val="auto"/>
          </w:rPr>
          <w:t>1</w:t>
        </w:r>
        <w:r w:rsidR="00F261BB" w:rsidRPr="000C4E35">
          <w:rPr>
            <w:rStyle w:val="af2"/>
            <w:rFonts w:hint="eastAsia"/>
            <w:noProof/>
            <w:color w:val="auto"/>
          </w:rPr>
          <w:t>1</w:t>
        </w:r>
        <w:r w:rsidR="00061D08" w:rsidRPr="000C4E35">
          <w:rPr>
            <w:rStyle w:val="af2"/>
            <w:noProof/>
            <w:color w:val="auto"/>
          </w:rPr>
          <w:t>.5 Nightscape Lighting</w:t>
        </w:r>
        <w:r w:rsidR="00061D08" w:rsidRPr="000C4E35">
          <w:rPr>
            <w:rStyle w:val="af2"/>
            <w:noProof/>
            <w:webHidden/>
            <w:color w:val="auto"/>
          </w:rPr>
          <w:tab/>
        </w:r>
        <w:r w:rsidR="0086011F" w:rsidRPr="000C4E35">
          <w:rPr>
            <w:rStyle w:val="af2"/>
            <w:rFonts w:hint="eastAsia"/>
            <w:noProof/>
            <w:webHidden/>
            <w:color w:val="auto"/>
          </w:rPr>
          <w:t>119</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37" w:history="1">
        <w:r w:rsidR="00061D08" w:rsidRPr="000C4E35">
          <w:rPr>
            <w:rStyle w:val="af2"/>
            <w:noProof/>
            <w:color w:val="auto"/>
          </w:rPr>
          <w:t>1</w:t>
        </w:r>
        <w:r w:rsidR="00F261BB" w:rsidRPr="000C4E35">
          <w:rPr>
            <w:rStyle w:val="af2"/>
            <w:rFonts w:hint="eastAsia"/>
            <w:noProof/>
            <w:color w:val="auto"/>
          </w:rPr>
          <w:t>2</w:t>
        </w:r>
        <w:r w:rsidR="00061D08" w:rsidRPr="000C4E35">
          <w:rPr>
            <w:rStyle w:val="af2"/>
            <w:noProof/>
            <w:color w:val="auto"/>
          </w:rPr>
          <w:t xml:space="preserve">  Interior Decoration Design</w:t>
        </w:r>
        <w:r w:rsidR="00061D08" w:rsidRPr="000C4E35">
          <w:rPr>
            <w:rStyle w:val="af2"/>
            <w:noProof/>
            <w:webHidden/>
            <w:color w:val="auto"/>
          </w:rPr>
          <w:tab/>
        </w:r>
        <w:r w:rsidR="0086011F" w:rsidRPr="000C4E35">
          <w:rPr>
            <w:rStyle w:val="af2"/>
            <w:rFonts w:hint="eastAsia"/>
            <w:noProof/>
            <w:webHidden/>
            <w:color w:val="auto"/>
          </w:rPr>
          <w:t>122</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8" w:history="1">
        <w:r w:rsidR="00061D08" w:rsidRPr="000C4E35">
          <w:rPr>
            <w:rStyle w:val="af2"/>
            <w:noProof/>
            <w:color w:val="auto"/>
          </w:rPr>
          <w:t>1</w:t>
        </w:r>
        <w:r w:rsidR="00F261BB" w:rsidRPr="000C4E35">
          <w:rPr>
            <w:rStyle w:val="af2"/>
            <w:rFonts w:hint="eastAsia"/>
            <w:noProof/>
            <w:color w:val="auto"/>
          </w:rPr>
          <w:t>2</w:t>
        </w:r>
        <w:r w:rsidR="00061D08" w:rsidRPr="000C4E35">
          <w:rPr>
            <w:rStyle w:val="af2"/>
            <w:noProof/>
            <w:color w:val="auto"/>
          </w:rPr>
          <w:t>.1 General Requirements</w:t>
        </w:r>
        <w:r w:rsidR="00061D08" w:rsidRPr="000C4E35">
          <w:rPr>
            <w:rStyle w:val="af2"/>
            <w:noProof/>
            <w:webHidden/>
            <w:color w:val="auto"/>
          </w:rPr>
          <w:tab/>
        </w:r>
        <w:r w:rsidR="0086011F" w:rsidRPr="000C4E35">
          <w:rPr>
            <w:rStyle w:val="af2"/>
            <w:rFonts w:hint="eastAsia"/>
            <w:noProof/>
            <w:webHidden/>
            <w:color w:val="auto"/>
          </w:rPr>
          <w:t>122</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39" w:history="1">
        <w:r w:rsidR="00061D08" w:rsidRPr="000C4E35">
          <w:rPr>
            <w:rStyle w:val="af2"/>
            <w:noProof/>
            <w:color w:val="auto"/>
          </w:rPr>
          <w:t>1</w:t>
        </w:r>
        <w:r w:rsidR="00F261BB" w:rsidRPr="000C4E35">
          <w:rPr>
            <w:rStyle w:val="af2"/>
            <w:rFonts w:hint="eastAsia"/>
            <w:noProof/>
            <w:color w:val="auto"/>
          </w:rPr>
          <w:t>2</w:t>
        </w:r>
        <w:r w:rsidR="00061D08" w:rsidRPr="000C4E35">
          <w:rPr>
            <w:rStyle w:val="af2"/>
            <w:noProof/>
            <w:color w:val="auto"/>
          </w:rPr>
          <w:t>.2 Design Requirements</w:t>
        </w:r>
        <w:r w:rsidR="00061D08" w:rsidRPr="000C4E35">
          <w:rPr>
            <w:rStyle w:val="af2"/>
            <w:noProof/>
            <w:webHidden/>
            <w:color w:val="auto"/>
          </w:rPr>
          <w:tab/>
        </w:r>
        <w:r w:rsidR="0086011F" w:rsidRPr="000C4E35">
          <w:rPr>
            <w:rStyle w:val="af2"/>
            <w:rFonts w:hint="eastAsia"/>
            <w:noProof/>
            <w:webHidden/>
            <w:color w:val="auto"/>
          </w:rPr>
          <w:t>123</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0" w:history="1">
        <w:r w:rsidR="00061D08" w:rsidRPr="000C4E35">
          <w:rPr>
            <w:rStyle w:val="af2"/>
            <w:noProof/>
            <w:color w:val="auto"/>
          </w:rPr>
          <w:t>1</w:t>
        </w:r>
        <w:r w:rsidR="00F261BB" w:rsidRPr="000C4E35">
          <w:rPr>
            <w:rStyle w:val="af2"/>
            <w:rFonts w:hint="eastAsia"/>
            <w:noProof/>
            <w:color w:val="auto"/>
          </w:rPr>
          <w:t>2</w:t>
        </w:r>
        <w:r w:rsidR="00061D08" w:rsidRPr="000C4E35">
          <w:rPr>
            <w:rStyle w:val="af2"/>
            <w:noProof/>
            <w:color w:val="auto"/>
          </w:rPr>
          <w:t xml:space="preserve">.3 </w:t>
        </w:r>
        <w:r w:rsidR="00F261BB" w:rsidRPr="000C4E35">
          <w:rPr>
            <w:rStyle w:val="af2"/>
            <w:noProof/>
            <w:color w:val="auto"/>
          </w:rPr>
          <w:t xml:space="preserve">Materials and </w:t>
        </w:r>
        <w:r w:rsidR="00EA3A14" w:rsidRPr="000C4E35">
          <w:rPr>
            <w:rStyle w:val="af2"/>
            <w:noProof/>
            <w:color w:val="auto"/>
          </w:rPr>
          <w:t>C</w:t>
        </w:r>
        <w:r w:rsidR="00F261BB" w:rsidRPr="000C4E35">
          <w:rPr>
            <w:rStyle w:val="af2"/>
            <w:noProof/>
            <w:color w:val="auto"/>
          </w:rPr>
          <w:t>omponents</w:t>
        </w:r>
        <w:r w:rsidR="00061D08" w:rsidRPr="000C4E35">
          <w:rPr>
            <w:rStyle w:val="af2"/>
            <w:noProof/>
            <w:webHidden/>
            <w:color w:val="auto"/>
          </w:rPr>
          <w:tab/>
        </w:r>
        <w:r w:rsidR="0086011F" w:rsidRPr="000C4E35">
          <w:rPr>
            <w:rStyle w:val="af2"/>
            <w:rFonts w:hint="eastAsia"/>
            <w:noProof/>
            <w:webHidden/>
            <w:color w:val="auto"/>
          </w:rPr>
          <w:t>126</w:t>
        </w:r>
      </w:hyperlink>
    </w:p>
    <w:p w:rsidR="00F261BB" w:rsidRPr="000C4E35" w:rsidRDefault="003A717E" w:rsidP="002244E7">
      <w:pPr>
        <w:pStyle w:val="20"/>
        <w:tabs>
          <w:tab w:val="right" w:leader="dot" w:pos="9736"/>
        </w:tabs>
        <w:spacing w:line="360" w:lineRule="auto"/>
        <w:ind w:left="960" w:firstLineChars="150" w:firstLine="315"/>
        <w:rPr>
          <w:noProof/>
          <w:u w:val="single"/>
        </w:rPr>
      </w:pPr>
      <w:hyperlink w:anchor="_Toc319055840" w:history="1">
        <w:r w:rsidR="00F261BB" w:rsidRPr="000C4E35">
          <w:rPr>
            <w:rStyle w:val="af2"/>
            <w:noProof/>
            <w:color w:val="auto"/>
          </w:rPr>
          <w:t>1</w:t>
        </w:r>
        <w:r w:rsidR="00F261BB" w:rsidRPr="000C4E35">
          <w:rPr>
            <w:rStyle w:val="af2"/>
            <w:rFonts w:hint="eastAsia"/>
            <w:noProof/>
            <w:color w:val="auto"/>
          </w:rPr>
          <w:t>2</w:t>
        </w:r>
        <w:r w:rsidR="00F261BB" w:rsidRPr="000C4E35">
          <w:rPr>
            <w:rStyle w:val="af2"/>
            <w:noProof/>
            <w:color w:val="auto"/>
          </w:rPr>
          <w:t>.</w:t>
        </w:r>
        <w:r w:rsidR="00F261BB" w:rsidRPr="000C4E35">
          <w:rPr>
            <w:rStyle w:val="af2"/>
            <w:rFonts w:hint="eastAsia"/>
            <w:noProof/>
            <w:color w:val="auto"/>
          </w:rPr>
          <w:t>4</w:t>
        </w:r>
        <w:r w:rsidR="00F261BB" w:rsidRPr="000C4E35">
          <w:rPr>
            <w:rStyle w:val="af2"/>
            <w:noProof/>
            <w:color w:val="auto"/>
          </w:rPr>
          <w:t xml:space="preserve"> Assembly </w:t>
        </w:r>
        <w:r w:rsidR="00EA3A14" w:rsidRPr="000C4E35">
          <w:rPr>
            <w:rStyle w:val="af2"/>
            <w:noProof/>
            <w:color w:val="auto"/>
          </w:rPr>
          <w:t>D</w:t>
        </w:r>
        <w:r w:rsidR="00F261BB" w:rsidRPr="000C4E35">
          <w:rPr>
            <w:rStyle w:val="af2"/>
            <w:noProof/>
            <w:color w:val="auto"/>
          </w:rPr>
          <w:t>ecoration</w:t>
        </w:r>
        <w:r w:rsidR="00F261BB" w:rsidRPr="000C4E35">
          <w:rPr>
            <w:rStyle w:val="af2"/>
            <w:noProof/>
            <w:webHidden/>
            <w:color w:val="auto"/>
          </w:rPr>
          <w:tab/>
        </w:r>
        <w:r w:rsidR="0086011F" w:rsidRPr="000C4E35">
          <w:rPr>
            <w:rStyle w:val="af2"/>
            <w:rFonts w:hint="eastAsia"/>
            <w:noProof/>
            <w:webHidden/>
            <w:color w:val="auto"/>
          </w:rPr>
          <w:t>131</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41"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 xml:space="preserve">  Special Design Control</w:t>
        </w:r>
        <w:r w:rsidR="00061D08" w:rsidRPr="000C4E35">
          <w:rPr>
            <w:rStyle w:val="af2"/>
            <w:noProof/>
            <w:webHidden/>
            <w:color w:val="auto"/>
          </w:rPr>
          <w:tab/>
        </w:r>
        <w:r w:rsidR="0086011F" w:rsidRPr="000C4E35">
          <w:rPr>
            <w:rStyle w:val="af2"/>
            <w:rFonts w:hint="eastAsia"/>
            <w:noProof/>
            <w:webHidden/>
            <w:color w:val="auto"/>
          </w:rPr>
          <w:t>133</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2"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.1 General Requirements</w:t>
        </w:r>
        <w:r w:rsidR="00061D08" w:rsidRPr="000C4E35">
          <w:rPr>
            <w:rStyle w:val="af2"/>
            <w:noProof/>
            <w:webHidden/>
            <w:color w:val="auto"/>
          </w:rPr>
          <w:tab/>
        </w:r>
        <w:r w:rsidR="0086011F" w:rsidRPr="000C4E35">
          <w:rPr>
            <w:rStyle w:val="af2"/>
            <w:rFonts w:hint="eastAsia"/>
            <w:noProof/>
            <w:webHidden/>
            <w:color w:val="auto"/>
          </w:rPr>
          <w:t>133</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3"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.2 Building Curtain Wall</w:t>
        </w:r>
        <w:r w:rsidR="00061D08" w:rsidRPr="000C4E35">
          <w:rPr>
            <w:rStyle w:val="af2"/>
            <w:noProof/>
            <w:webHidden/>
            <w:color w:val="auto"/>
          </w:rPr>
          <w:tab/>
        </w:r>
        <w:r w:rsidR="0086011F" w:rsidRPr="000C4E35">
          <w:rPr>
            <w:rStyle w:val="af2"/>
            <w:rFonts w:hint="eastAsia"/>
            <w:noProof/>
            <w:webHidden/>
            <w:color w:val="auto"/>
          </w:rPr>
          <w:t>134</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4"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.3 Greywater Treatment and Rainwater Recycling Systems</w:t>
        </w:r>
        <w:r w:rsidR="00061D08" w:rsidRPr="000C4E35">
          <w:rPr>
            <w:rStyle w:val="af2"/>
            <w:noProof/>
            <w:webHidden/>
            <w:color w:val="auto"/>
          </w:rPr>
          <w:tab/>
        </w:r>
        <w:r w:rsidR="0086011F" w:rsidRPr="000C4E35">
          <w:rPr>
            <w:rStyle w:val="af2"/>
            <w:rFonts w:hint="eastAsia"/>
            <w:noProof/>
            <w:webHidden/>
            <w:color w:val="auto"/>
          </w:rPr>
          <w:t>135</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5"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.4 Solar Thermal Systems</w:t>
        </w:r>
        <w:r w:rsidR="00061D08" w:rsidRPr="000C4E35">
          <w:rPr>
            <w:rStyle w:val="af2"/>
            <w:noProof/>
            <w:webHidden/>
            <w:color w:val="auto"/>
          </w:rPr>
          <w:tab/>
        </w:r>
        <w:r w:rsidR="0086011F" w:rsidRPr="000C4E35">
          <w:rPr>
            <w:rStyle w:val="af2"/>
            <w:rFonts w:hint="eastAsia"/>
            <w:noProof/>
            <w:webHidden/>
            <w:color w:val="auto"/>
          </w:rPr>
          <w:t>137</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6"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 xml:space="preserve">.5 </w:t>
        </w:r>
        <w:r w:rsidR="00F261BB" w:rsidRPr="000C4E35">
          <w:rPr>
            <w:rStyle w:val="af2"/>
            <w:noProof/>
            <w:color w:val="auto"/>
          </w:rPr>
          <w:t xml:space="preserve">Solar </w:t>
        </w:r>
        <w:r w:rsidR="00B80090" w:rsidRPr="000C4E35">
          <w:rPr>
            <w:rStyle w:val="af2"/>
            <w:noProof/>
            <w:color w:val="auto"/>
          </w:rPr>
          <w:t>P</w:t>
        </w:r>
        <w:r w:rsidR="00F261BB" w:rsidRPr="000C4E35">
          <w:rPr>
            <w:rStyle w:val="af2"/>
            <w:noProof/>
            <w:color w:val="auto"/>
          </w:rPr>
          <w:t>hotovoltaic</w:t>
        </w:r>
        <w:r w:rsidR="00061D08" w:rsidRPr="000C4E35">
          <w:rPr>
            <w:rStyle w:val="af2"/>
            <w:noProof/>
            <w:webHidden/>
            <w:color w:val="auto"/>
          </w:rPr>
          <w:tab/>
        </w:r>
        <w:r w:rsidR="0086011F" w:rsidRPr="000C4E35">
          <w:rPr>
            <w:rStyle w:val="af2"/>
            <w:rFonts w:hint="eastAsia"/>
            <w:noProof/>
            <w:webHidden/>
            <w:color w:val="auto"/>
          </w:rPr>
          <w:t>139</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7"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 xml:space="preserve">.6 </w:t>
        </w:r>
        <w:r w:rsidR="00F261BB" w:rsidRPr="000C4E35">
          <w:rPr>
            <w:rStyle w:val="af2"/>
            <w:noProof/>
            <w:color w:val="auto"/>
          </w:rPr>
          <w:t xml:space="preserve">Ground </w:t>
        </w:r>
        <w:r w:rsidR="00B80090" w:rsidRPr="000C4E35">
          <w:rPr>
            <w:rStyle w:val="af2"/>
            <w:noProof/>
            <w:color w:val="auto"/>
          </w:rPr>
          <w:t>S</w:t>
        </w:r>
        <w:r w:rsidR="00F261BB" w:rsidRPr="000C4E35">
          <w:rPr>
            <w:rStyle w:val="af2"/>
            <w:noProof/>
            <w:color w:val="auto"/>
          </w:rPr>
          <w:t xml:space="preserve">ource </w:t>
        </w:r>
        <w:r w:rsidR="00B80090" w:rsidRPr="000C4E35">
          <w:rPr>
            <w:rStyle w:val="af2"/>
            <w:noProof/>
            <w:color w:val="auto"/>
          </w:rPr>
          <w:t>H</w:t>
        </w:r>
        <w:r w:rsidR="00F261BB" w:rsidRPr="000C4E35">
          <w:rPr>
            <w:rStyle w:val="af2"/>
            <w:noProof/>
            <w:color w:val="auto"/>
          </w:rPr>
          <w:t xml:space="preserve">eat </w:t>
        </w:r>
        <w:r w:rsidR="00B80090" w:rsidRPr="000C4E35">
          <w:rPr>
            <w:rStyle w:val="af2"/>
            <w:noProof/>
            <w:color w:val="auto"/>
          </w:rPr>
          <w:t>P</w:t>
        </w:r>
        <w:r w:rsidR="00F261BB" w:rsidRPr="000C4E35">
          <w:rPr>
            <w:rStyle w:val="af2"/>
            <w:noProof/>
            <w:color w:val="auto"/>
          </w:rPr>
          <w:t>ump</w:t>
        </w:r>
        <w:r w:rsidR="00061D08" w:rsidRPr="000C4E35">
          <w:rPr>
            <w:rStyle w:val="af2"/>
            <w:noProof/>
            <w:webHidden/>
            <w:color w:val="auto"/>
          </w:rPr>
          <w:tab/>
        </w:r>
        <w:r w:rsidR="0086011F" w:rsidRPr="000C4E35">
          <w:rPr>
            <w:rStyle w:val="af2"/>
            <w:rFonts w:hint="eastAsia"/>
            <w:noProof/>
            <w:webHidden/>
            <w:color w:val="auto"/>
          </w:rPr>
          <w:t>140</w:t>
        </w:r>
      </w:hyperlink>
    </w:p>
    <w:p w:rsidR="00061D08" w:rsidRPr="000C4E35" w:rsidRDefault="003A717E" w:rsidP="002244E7">
      <w:pPr>
        <w:pStyle w:val="20"/>
        <w:tabs>
          <w:tab w:val="right" w:leader="dot" w:pos="9736"/>
        </w:tabs>
        <w:spacing w:line="360" w:lineRule="auto"/>
        <w:ind w:left="960" w:firstLineChars="150" w:firstLine="315"/>
        <w:rPr>
          <w:rStyle w:val="af2"/>
          <w:noProof/>
          <w:color w:val="auto"/>
        </w:rPr>
      </w:pPr>
      <w:hyperlink w:anchor="_Toc319055848" w:history="1">
        <w:r w:rsidR="00061D08" w:rsidRPr="000C4E35">
          <w:rPr>
            <w:rStyle w:val="af2"/>
            <w:noProof/>
            <w:color w:val="auto"/>
          </w:rPr>
          <w:t>1</w:t>
        </w:r>
        <w:r w:rsidR="00F261BB" w:rsidRPr="000C4E35">
          <w:rPr>
            <w:rStyle w:val="af2"/>
            <w:rFonts w:hint="eastAsia"/>
            <w:noProof/>
            <w:color w:val="auto"/>
          </w:rPr>
          <w:t>3</w:t>
        </w:r>
        <w:r w:rsidR="00061D08" w:rsidRPr="000C4E35">
          <w:rPr>
            <w:rStyle w:val="af2"/>
            <w:noProof/>
            <w:color w:val="auto"/>
          </w:rPr>
          <w:t xml:space="preserve">.7 </w:t>
        </w:r>
        <w:r w:rsidR="00B80090" w:rsidRPr="000C4E35">
          <w:rPr>
            <w:rStyle w:val="af2"/>
            <w:noProof/>
            <w:color w:val="auto"/>
          </w:rPr>
          <w:t xml:space="preserve">Building </w:t>
        </w:r>
        <w:r w:rsidR="00EA3A14" w:rsidRPr="000C4E35">
          <w:rPr>
            <w:rStyle w:val="af2"/>
            <w:noProof/>
            <w:color w:val="auto"/>
          </w:rPr>
          <w:t>I</w:t>
        </w:r>
        <w:r w:rsidR="00B80090" w:rsidRPr="000C4E35">
          <w:rPr>
            <w:rStyle w:val="af2"/>
            <w:noProof/>
            <w:color w:val="auto"/>
          </w:rPr>
          <w:t xml:space="preserve">ntelligent </w:t>
        </w:r>
        <w:r w:rsidR="00EA3A14" w:rsidRPr="000C4E35">
          <w:rPr>
            <w:rStyle w:val="af2"/>
            <w:noProof/>
            <w:color w:val="auto"/>
          </w:rPr>
          <w:t>S</w:t>
        </w:r>
        <w:r w:rsidR="00B80090" w:rsidRPr="000C4E35">
          <w:rPr>
            <w:rStyle w:val="af2"/>
            <w:noProof/>
            <w:color w:val="auto"/>
          </w:rPr>
          <w:t>ystem</w:t>
        </w:r>
        <w:r w:rsidR="00061D08" w:rsidRPr="000C4E35">
          <w:rPr>
            <w:rStyle w:val="af2"/>
            <w:noProof/>
            <w:webHidden/>
            <w:color w:val="auto"/>
          </w:rPr>
          <w:tab/>
        </w:r>
        <w:r w:rsidR="0086011F" w:rsidRPr="000C4E35">
          <w:rPr>
            <w:rStyle w:val="af2"/>
            <w:rFonts w:hint="eastAsia"/>
            <w:noProof/>
            <w:webHidden/>
            <w:color w:val="auto"/>
          </w:rPr>
          <w:t>141</w:t>
        </w:r>
      </w:hyperlink>
    </w:p>
    <w:p w:rsidR="00F261BB" w:rsidRPr="000C4E35" w:rsidRDefault="003A717E" w:rsidP="002244E7">
      <w:pPr>
        <w:pStyle w:val="20"/>
        <w:tabs>
          <w:tab w:val="right" w:leader="dot" w:pos="9736"/>
        </w:tabs>
        <w:spacing w:line="360" w:lineRule="auto"/>
        <w:ind w:left="960" w:firstLineChars="150" w:firstLine="315"/>
        <w:rPr>
          <w:noProof/>
          <w:u w:val="single"/>
        </w:rPr>
      </w:pPr>
      <w:hyperlink w:anchor="_Toc319055848" w:history="1">
        <w:r w:rsidR="00F261BB" w:rsidRPr="000C4E35">
          <w:rPr>
            <w:rStyle w:val="af2"/>
            <w:noProof/>
            <w:color w:val="auto"/>
          </w:rPr>
          <w:t>1</w:t>
        </w:r>
        <w:r w:rsidR="00F261BB" w:rsidRPr="000C4E35">
          <w:rPr>
            <w:rStyle w:val="af2"/>
            <w:rFonts w:hint="eastAsia"/>
            <w:noProof/>
            <w:color w:val="auto"/>
          </w:rPr>
          <w:t>3</w:t>
        </w:r>
        <w:r w:rsidR="00F261BB" w:rsidRPr="000C4E35">
          <w:rPr>
            <w:rStyle w:val="af2"/>
            <w:noProof/>
            <w:color w:val="auto"/>
          </w:rPr>
          <w:t>.</w:t>
        </w:r>
        <w:r w:rsidR="00B80090" w:rsidRPr="000C4E35">
          <w:rPr>
            <w:rStyle w:val="af2"/>
            <w:rFonts w:hint="eastAsia"/>
            <w:noProof/>
            <w:color w:val="auto"/>
          </w:rPr>
          <w:t>8</w:t>
        </w:r>
        <w:r w:rsidR="00F261BB" w:rsidRPr="000C4E35">
          <w:rPr>
            <w:rStyle w:val="af2"/>
            <w:noProof/>
            <w:color w:val="auto"/>
          </w:rPr>
          <w:t xml:space="preserve"> </w:t>
        </w:r>
        <w:r w:rsidR="00B80090" w:rsidRPr="000C4E35">
          <w:rPr>
            <w:rStyle w:val="af2"/>
            <w:noProof/>
            <w:color w:val="auto"/>
          </w:rPr>
          <w:t xml:space="preserve">Prefabricated </w:t>
        </w:r>
        <w:r w:rsidR="00EA3A14" w:rsidRPr="000C4E35">
          <w:rPr>
            <w:rStyle w:val="af2"/>
            <w:noProof/>
            <w:color w:val="auto"/>
          </w:rPr>
          <w:t>C</w:t>
        </w:r>
        <w:r w:rsidR="00B80090" w:rsidRPr="000C4E35">
          <w:rPr>
            <w:rStyle w:val="af2"/>
            <w:noProof/>
            <w:color w:val="auto"/>
          </w:rPr>
          <w:t>omponent</w:t>
        </w:r>
        <w:r w:rsidR="00F261BB" w:rsidRPr="000C4E35">
          <w:rPr>
            <w:rStyle w:val="af2"/>
            <w:noProof/>
            <w:webHidden/>
            <w:color w:val="auto"/>
          </w:rPr>
          <w:tab/>
        </w:r>
        <w:r w:rsidR="0086011F" w:rsidRPr="000C4E35">
          <w:rPr>
            <w:rStyle w:val="af2"/>
            <w:rFonts w:hint="eastAsia"/>
            <w:noProof/>
            <w:webHidden/>
            <w:color w:val="auto"/>
          </w:rPr>
          <w:t>141</w:t>
        </w:r>
      </w:hyperlink>
    </w:p>
    <w:p w:rsidR="00061D08" w:rsidRPr="000C4E35" w:rsidRDefault="003A717E" w:rsidP="002244E7">
      <w:pPr>
        <w:pStyle w:val="20"/>
        <w:tabs>
          <w:tab w:val="right" w:leader="dot" w:pos="9736"/>
        </w:tabs>
        <w:spacing w:line="360" w:lineRule="auto"/>
        <w:ind w:left="960"/>
        <w:rPr>
          <w:rStyle w:val="af2"/>
          <w:noProof/>
          <w:color w:val="auto"/>
        </w:rPr>
      </w:pPr>
      <w:hyperlink w:anchor="_Toc319055849" w:history="1">
        <w:r w:rsidR="00061D08" w:rsidRPr="000C4E35">
          <w:rPr>
            <w:rStyle w:val="af2"/>
            <w:noProof/>
            <w:color w:val="auto"/>
          </w:rPr>
          <w:t xml:space="preserve">Appendix A  </w:t>
        </w:r>
        <w:r w:rsidR="00B80090" w:rsidRPr="000C4E35">
          <w:rPr>
            <w:rStyle w:val="af2"/>
            <w:noProof/>
            <w:color w:val="auto"/>
          </w:rPr>
          <w:t>Beijing G</w:t>
        </w:r>
        <w:r w:rsidR="00B80090" w:rsidRPr="000C4E35">
          <w:rPr>
            <w:rStyle w:val="af2"/>
            <w:rFonts w:hint="eastAsia"/>
            <w:noProof/>
            <w:color w:val="auto"/>
          </w:rPr>
          <w:t>reen</w:t>
        </w:r>
        <w:r w:rsidR="00B80090" w:rsidRPr="000C4E35">
          <w:rPr>
            <w:rStyle w:val="af2"/>
            <w:noProof/>
            <w:color w:val="auto"/>
          </w:rPr>
          <w:t xml:space="preserve"> B</w:t>
        </w:r>
        <w:r w:rsidR="00B80090" w:rsidRPr="000C4E35">
          <w:rPr>
            <w:rStyle w:val="af2"/>
            <w:rFonts w:hint="eastAsia"/>
            <w:noProof/>
            <w:color w:val="auto"/>
          </w:rPr>
          <w:t>uilding</w:t>
        </w:r>
        <w:r w:rsidR="00B80090" w:rsidRPr="000C4E35">
          <w:rPr>
            <w:rStyle w:val="af2"/>
            <w:noProof/>
            <w:color w:val="auto"/>
          </w:rPr>
          <w:t xml:space="preserve"> Design Data Collection</w:t>
        </w:r>
        <w:r w:rsidR="00061D08" w:rsidRPr="000C4E35">
          <w:rPr>
            <w:rStyle w:val="af2"/>
            <w:noProof/>
            <w:webHidden/>
            <w:color w:val="auto"/>
          </w:rPr>
          <w:tab/>
        </w:r>
        <w:r w:rsidR="00FE1BB2" w:rsidRPr="000C4E35">
          <w:rPr>
            <w:rStyle w:val="af2"/>
            <w:rFonts w:hint="eastAsia"/>
            <w:noProof/>
            <w:webHidden/>
            <w:color w:val="auto"/>
          </w:rPr>
          <w:t>143</w:t>
        </w:r>
      </w:hyperlink>
    </w:p>
    <w:p w:rsidR="00B80090" w:rsidRPr="000C4E35" w:rsidRDefault="003A717E" w:rsidP="002244E7">
      <w:pPr>
        <w:pStyle w:val="20"/>
        <w:tabs>
          <w:tab w:val="right" w:leader="dot" w:pos="9736"/>
        </w:tabs>
        <w:spacing w:line="360" w:lineRule="auto"/>
        <w:ind w:left="960"/>
        <w:rPr>
          <w:rStyle w:val="af2"/>
          <w:noProof/>
          <w:color w:val="auto"/>
        </w:rPr>
      </w:pPr>
      <w:hyperlink w:anchor="_Toc319055849" w:history="1">
        <w:r w:rsidR="00B80090" w:rsidRPr="000C4E35">
          <w:rPr>
            <w:rStyle w:val="af2"/>
            <w:noProof/>
            <w:color w:val="auto"/>
          </w:rPr>
          <w:t>Appendix B  Tianjin G</w:t>
        </w:r>
        <w:r w:rsidR="00B80090" w:rsidRPr="000C4E35">
          <w:rPr>
            <w:rStyle w:val="af2"/>
            <w:rFonts w:hint="eastAsia"/>
            <w:noProof/>
            <w:color w:val="auto"/>
          </w:rPr>
          <w:t>reen</w:t>
        </w:r>
        <w:r w:rsidR="00B80090" w:rsidRPr="000C4E35">
          <w:rPr>
            <w:rStyle w:val="af2"/>
            <w:noProof/>
            <w:color w:val="auto"/>
          </w:rPr>
          <w:t xml:space="preserve"> B</w:t>
        </w:r>
        <w:r w:rsidR="00B80090" w:rsidRPr="000C4E35">
          <w:rPr>
            <w:rStyle w:val="af2"/>
            <w:rFonts w:hint="eastAsia"/>
            <w:noProof/>
            <w:color w:val="auto"/>
          </w:rPr>
          <w:t>uilding</w:t>
        </w:r>
        <w:r w:rsidR="00B80090" w:rsidRPr="000C4E35">
          <w:rPr>
            <w:rStyle w:val="af2"/>
            <w:noProof/>
            <w:color w:val="auto"/>
          </w:rPr>
          <w:t xml:space="preserve"> Design Data Collection</w:t>
        </w:r>
        <w:r w:rsidR="00B80090" w:rsidRPr="000C4E35">
          <w:rPr>
            <w:rStyle w:val="af2"/>
            <w:noProof/>
            <w:webHidden/>
            <w:color w:val="auto"/>
          </w:rPr>
          <w:tab/>
        </w:r>
        <w:r w:rsidR="00FE1BB2" w:rsidRPr="000C4E35">
          <w:rPr>
            <w:rStyle w:val="af2"/>
            <w:rFonts w:hint="eastAsia"/>
            <w:noProof/>
            <w:webHidden/>
            <w:color w:val="auto"/>
          </w:rPr>
          <w:t>158</w:t>
        </w:r>
      </w:hyperlink>
    </w:p>
    <w:p w:rsidR="00B80090" w:rsidRPr="000C4E35" w:rsidRDefault="003A717E" w:rsidP="002244E7">
      <w:pPr>
        <w:pStyle w:val="20"/>
        <w:tabs>
          <w:tab w:val="right" w:leader="dot" w:pos="9736"/>
        </w:tabs>
        <w:spacing w:line="360" w:lineRule="auto"/>
        <w:ind w:left="960"/>
        <w:rPr>
          <w:rStyle w:val="af2"/>
          <w:noProof/>
          <w:color w:val="auto"/>
        </w:rPr>
      </w:pPr>
      <w:hyperlink w:anchor="_Toc319055849" w:history="1">
        <w:r w:rsidR="00B80090" w:rsidRPr="000C4E35">
          <w:rPr>
            <w:rStyle w:val="af2"/>
            <w:noProof/>
            <w:color w:val="auto"/>
          </w:rPr>
          <w:t>Appendix C  Hebei Province G</w:t>
        </w:r>
        <w:r w:rsidR="00B80090" w:rsidRPr="000C4E35">
          <w:rPr>
            <w:rStyle w:val="af2"/>
            <w:rFonts w:hint="eastAsia"/>
            <w:noProof/>
            <w:color w:val="auto"/>
          </w:rPr>
          <w:t>reen</w:t>
        </w:r>
        <w:r w:rsidR="00B80090" w:rsidRPr="000C4E35">
          <w:rPr>
            <w:rStyle w:val="af2"/>
            <w:noProof/>
            <w:color w:val="auto"/>
          </w:rPr>
          <w:t xml:space="preserve"> B</w:t>
        </w:r>
        <w:r w:rsidR="00B80090" w:rsidRPr="000C4E35">
          <w:rPr>
            <w:rStyle w:val="af2"/>
            <w:rFonts w:hint="eastAsia"/>
            <w:noProof/>
            <w:color w:val="auto"/>
          </w:rPr>
          <w:t>uilding</w:t>
        </w:r>
        <w:r w:rsidR="00B80090" w:rsidRPr="000C4E35">
          <w:rPr>
            <w:rStyle w:val="af2"/>
            <w:noProof/>
            <w:color w:val="auto"/>
          </w:rPr>
          <w:t xml:space="preserve"> Design Data Collection</w:t>
        </w:r>
        <w:r w:rsidR="00B80090" w:rsidRPr="000C4E35">
          <w:rPr>
            <w:rStyle w:val="af2"/>
            <w:noProof/>
            <w:webHidden/>
            <w:color w:val="auto"/>
          </w:rPr>
          <w:tab/>
        </w:r>
        <w:r w:rsidR="00FE1BB2" w:rsidRPr="000C4E35">
          <w:rPr>
            <w:rStyle w:val="af2"/>
            <w:rFonts w:hint="eastAsia"/>
            <w:noProof/>
            <w:webHidden/>
            <w:color w:val="auto"/>
          </w:rPr>
          <w:t>17</w:t>
        </w:r>
        <w:r w:rsidR="002244E7" w:rsidRPr="000C4E35">
          <w:rPr>
            <w:rStyle w:val="af2"/>
            <w:rFonts w:hint="eastAsia"/>
            <w:noProof/>
            <w:webHidden/>
            <w:color w:val="auto"/>
          </w:rPr>
          <w:t>3</w:t>
        </w:r>
      </w:hyperlink>
    </w:p>
    <w:p w:rsidR="00061D08" w:rsidRPr="000C4E35" w:rsidRDefault="00061D08" w:rsidP="00061D08">
      <w:pPr>
        <w:ind w:left="480"/>
      </w:pPr>
    </w:p>
    <w:p w:rsidR="007E2C18" w:rsidRPr="000C4E35" w:rsidRDefault="003A717E">
      <w:pPr>
        <w:pStyle w:val="20"/>
        <w:tabs>
          <w:tab w:val="right" w:leader="dot" w:pos="9736"/>
        </w:tabs>
        <w:ind w:left="960"/>
        <w:rPr>
          <w:sz w:val="28"/>
        </w:rPr>
        <w:sectPr w:rsidR="007E2C18" w:rsidRPr="000C4E35">
          <w:footerReference w:type="default" r:id="rId21"/>
          <w:headerReference w:type="first" r:id="rId22"/>
          <w:footerReference w:type="first" r:id="rId23"/>
          <w:pgSz w:w="11906" w:h="16838"/>
          <w:pgMar w:top="1440" w:right="1080" w:bottom="1440" w:left="1080" w:header="851" w:footer="992" w:gutter="0"/>
          <w:pgNumType w:start="1"/>
          <w:cols w:space="720"/>
          <w:titlePg/>
          <w:docGrid w:type="lines" w:linePitch="326"/>
        </w:sectPr>
      </w:pPr>
      <w:r w:rsidRPr="000C4E35">
        <w:rPr>
          <w:sz w:val="28"/>
        </w:rPr>
        <w:fldChar w:fldCharType="end"/>
      </w:r>
    </w:p>
    <w:p w:rsidR="005D3195" w:rsidRPr="000C4E35" w:rsidRDefault="005D3195">
      <w:pPr>
        <w:pStyle w:val="20"/>
        <w:tabs>
          <w:tab w:val="right" w:leader="dot" w:pos="9736"/>
        </w:tabs>
        <w:ind w:left="960"/>
        <w:rPr>
          <w:rFonts w:ascii="Calibri" w:hAnsi="Calibri"/>
          <w:szCs w:val="22"/>
        </w:rPr>
      </w:pPr>
    </w:p>
    <w:p w:rsidR="005D3195" w:rsidRPr="000C4E35" w:rsidRDefault="00B46057">
      <w:pPr>
        <w:pStyle w:val="1"/>
        <w:spacing w:before="156" w:after="156"/>
        <w:ind w:leftChars="0" w:left="0"/>
      </w:pPr>
      <w:bookmarkStart w:id="29" w:name="_Toc530758253"/>
      <w:bookmarkStart w:id="30" w:name="_Toc41595031"/>
      <w:r w:rsidRPr="000C4E35">
        <w:rPr>
          <w:rFonts w:hint="eastAsia"/>
        </w:rPr>
        <w:t xml:space="preserve">1 </w:t>
      </w:r>
      <w:r w:rsidRPr="000C4E35">
        <w:rPr>
          <w:rFonts w:hint="eastAsia"/>
        </w:rPr>
        <w:t>总</w:t>
      </w:r>
      <w:r w:rsidRPr="000C4E35">
        <w:rPr>
          <w:rFonts w:hint="eastAsia"/>
        </w:rPr>
        <w:t xml:space="preserve">  </w:t>
      </w:r>
      <w:r w:rsidRPr="000C4E35">
        <w:rPr>
          <w:rFonts w:hint="eastAsia"/>
        </w:rPr>
        <w:t>则</w:t>
      </w:r>
      <w:bookmarkEnd w:id="28"/>
      <w:bookmarkEnd w:id="29"/>
      <w:bookmarkEnd w:id="30"/>
    </w:p>
    <w:p w:rsidR="005D3195" w:rsidRPr="000C4E35" w:rsidRDefault="00B46057">
      <w:pPr>
        <w:pStyle w:val="3"/>
        <w:spacing w:before="163"/>
        <w:ind w:left="480"/>
      </w:pPr>
      <w:r w:rsidRPr="000C4E35">
        <w:rPr>
          <w:rFonts w:hint="eastAsia"/>
          <w:b/>
        </w:rPr>
        <w:t>1.0.1</w:t>
      </w:r>
      <w:r w:rsidRPr="000C4E35">
        <w:rPr>
          <w:rFonts w:hint="eastAsia"/>
        </w:rPr>
        <w:t xml:space="preserve"> </w:t>
      </w:r>
      <w:r w:rsidRPr="000C4E35">
        <w:rPr>
          <w:rFonts w:hint="eastAsia"/>
        </w:rPr>
        <w:t>为进一步贯彻落实国家绿色发展理念和京津冀区域协同发展战略，带动和促进京津冀绿色建筑健康发展，满足人民日益增长的美好生活需要，为京津冀绿色建筑设计提供因地制宜的指导依据，制定本标准。</w:t>
      </w:r>
    </w:p>
    <w:p w:rsidR="005D3195" w:rsidRPr="000C4E35" w:rsidRDefault="00B46057">
      <w:pPr>
        <w:pStyle w:val="3"/>
        <w:spacing w:before="163"/>
        <w:ind w:left="480"/>
      </w:pPr>
      <w:r w:rsidRPr="000C4E35">
        <w:rPr>
          <w:rFonts w:hint="eastAsia"/>
          <w:b/>
        </w:rPr>
        <w:t>1.0.2</w:t>
      </w:r>
      <w:r w:rsidRPr="000C4E35">
        <w:rPr>
          <w:rFonts w:hint="eastAsia"/>
        </w:rPr>
        <w:t xml:space="preserve"> </w:t>
      </w:r>
      <w:r w:rsidRPr="000C4E35">
        <w:rPr>
          <w:rFonts w:hint="eastAsia"/>
        </w:rPr>
        <w:t>本标准适用于新建、改建、扩建民用建筑</w:t>
      </w:r>
      <w:r w:rsidR="00617052" w:rsidRPr="000C4E35">
        <w:rPr>
          <w:rFonts w:hint="eastAsia"/>
        </w:rPr>
        <w:t>的</w:t>
      </w:r>
      <w:r w:rsidRPr="000C4E35">
        <w:rPr>
          <w:rFonts w:hint="eastAsia"/>
        </w:rPr>
        <w:t>绿色设计。</w:t>
      </w:r>
    </w:p>
    <w:p w:rsidR="005D3195" w:rsidRPr="000C4E35" w:rsidRDefault="00B46057">
      <w:pPr>
        <w:pStyle w:val="3"/>
        <w:spacing w:before="163"/>
        <w:ind w:left="480"/>
      </w:pPr>
      <w:r w:rsidRPr="000C4E35">
        <w:rPr>
          <w:rFonts w:hint="eastAsia"/>
          <w:b/>
        </w:rPr>
        <w:t>1.0.3</w:t>
      </w:r>
      <w:r w:rsidRPr="000C4E35">
        <w:rPr>
          <w:rFonts w:hint="eastAsia"/>
        </w:rPr>
        <w:t xml:space="preserve"> </w:t>
      </w:r>
      <w:r w:rsidRPr="000C4E35">
        <w:rPr>
          <w:rFonts w:hint="eastAsia"/>
        </w:rPr>
        <w:t>绿色建筑设计应统筹考虑建筑全寿命期内的安全耐久、健康舒适、生活便利、资源节约、环境宜居</w:t>
      </w:r>
      <w:r w:rsidR="00B44657" w:rsidRPr="000C4E35">
        <w:rPr>
          <w:rFonts w:hint="eastAsia"/>
        </w:rPr>
        <w:t>等</w:t>
      </w:r>
      <w:r w:rsidRPr="000C4E35">
        <w:rPr>
          <w:rFonts w:hint="eastAsia"/>
        </w:rPr>
        <w:t>性能，力求体现经济效益、社会效益和环境效益的统一，降低建设行为对自然环境的影响，实现人、建筑与自然和谐共生。</w:t>
      </w:r>
    </w:p>
    <w:p w:rsidR="005D3195" w:rsidRPr="000C4E35" w:rsidRDefault="00B46057">
      <w:pPr>
        <w:pStyle w:val="3"/>
        <w:spacing w:before="163"/>
        <w:ind w:left="480"/>
      </w:pPr>
      <w:r w:rsidRPr="000C4E35">
        <w:rPr>
          <w:rFonts w:hint="eastAsia"/>
          <w:b/>
        </w:rPr>
        <w:t>1.0.4</w:t>
      </w:r>
      <w:r w:rsidRPr="000C4E35">
        <w:rPr>
          <w:rFonts w:hint="eastAsia"/>
        </w:rPr>
        <w:t xml:space="preserve"> </w:t>
      </w:r>
      <w:r w:rsidRPr="000C4E35">
        <w:rPr>
          <w:rFonts w:hint="eastAsia"/>
        </w:rPr>
        <w:t>绿色建筑设计除应符合本标准的规定外，尚应符合国家和</w:t>
      </w:r>
      <w:r w:rsidR="00617052" w:rsidRPr="000C4E35">
        <w:rPr>
          <w:rFonts w:hint="eastAsia"/>
        </w:rPr>
        <w:t>当地</w:t>
      </w:r>
      <w:r w:rsidRPr="000C4E35">
        <w:rPr>
          <w:rFonts w:hint="eastAsia"/>
        </w:rPr>
        <w:t>现行有关标准的规定。</w:t>
      </w:r>
    </w:p>
    <w:p w:rsidR="005D3195" w:rsidRPr="000C4E35" w:rsidRDefault="005D3195">
      <w:pPr>
        <w:spacing w:before="156" w:after="156"/>
        <w:ind w:left="480"/>
      </w:pPr>
    </w:p>
    <w:p w:rsidR="005D3195" w:rsidRPr="000C4E35" w:rsidRDefault="005D3195">
      <w:pPr>
        <w:spacing w:before="156" w:after="156"/>
        <w:ind w:left="480"/>
        <w:sectPr w:rsidR="005D3195" w:rsidRPr="000C4E35">
          <w:pgSz w:w="11906" w:h="16838"/>
          <w:pgMar w:top="1440" w:right="1080" w:bottom="1440" w:left="1080" w:header="851" w:footer="992" w:gutter="0"/>
          <w:pgNumType w:start="1"/>
          <w:cols w:space="720"/>
          <w:titlePg/>
          <w:docGrid w:type="lines" w:linePitch="326"/>
        </w:sectPr>
      </w:pPr>
    </w:p>
    <w:p w:rsidR="005D3195" w:rsidRPr="000C4E35" w:rsidRDefault="00B46057">
      <w:pPr>
        <w:pStyle w:val="1"/>
        <w:spacing w:after="156"/>
        <w:ind w:left="480"/>
      </w:pPr>
      <w:bookmarkStart w:id="31" w:name="_Toc5316"/>
      <w:bookmarkStart w:id="32" w:name="_Toc266373987"/>
      <w:bookmarkStart w:id="33" w:name="_Toc319675809"/>
      <w:bookmarkStart w:id="34" w:name="_Toc530758254"/>
      <w:bookmarkStart w:id="35" w:name="_Toc265437450"/>
      <w:bookmarkStart w:id="36" w:name="_Toc250383291"/>
      <w:bookmarkStart w:id="37" w:name="_Toc329693601"/>
      <w:bookmarkStart w:id="38" w:name="_Toc530755547"/>
      <w:bookmarkStart w:id="39" w:name="_Toc307996540"/>
      <w:bookmarkStart w:id="40" w:name="_Toc524446511"/>
      <w:bookmarkStart w:id="41" w:name="_Toc41595032"/>
      <w:r w:rsidRPr="000C4E35">
        <w:rPr>
          <w:rFonts w:hint="eastAsia"/>
        </w:rPr>
        <w:lastRenderedPageBreak/>
        <w:t xml:space="preserve">2 </w:t>
      </w:r>
      <w:r w:rsidRPr="000C4E35">
        <w:rPr>
          <w:rFonts w:hint="eastAsia"/>
        </w:rPr>
        <w:t>术</w:t>
      </w:r>
      <w:r w:rsidRPr="000C4E35">
        <w:rPr>
          <w:rFonts w:hint="eastAsia"/>
        </w:rPr>
        <w:t xml:space="preserve">  </w:t>
      </w:r>
      <w:r w:rsidRPr="000C4E35">
        <w:rPr>
          <w:rFonts w:hint="eastAsia"/>
        </w:rPr>
        <w:t>语</w:t>
      </w:r>
      <w:bookmarkEnd w:id="31"/>
      <w:bookmarkEnd w:id="32"/>
      <w:bookmarkEnd w:id="33"/>
      <w:bookmarkEnd w:id="34"/>
      <w:bookmarkEnd w:id="35"/>
      <w:bookmarkEnd w:id="36"/>
      <w:bookmarkEnd w:id="37"/>
      <w:bookmarkEnd w:id="38"/>
      <w:bookmarkEnd w:id="39"/>
      <w:bookmarkEnd w:id="40"/>
      <w:bookmarkEnd w:id="41"/>
    </w:p>
    <w:p w:rsidR="005D3195" w:rsidRPr="000C4E35" w:rsidRDefault="00B46057">
      <w:pPr>
        <w:pStyle w:val="3"/>
        <w:spacing w:before="156"/>
        <w:ind w:left="480"/>
        <w:rPr>
          <w:szCs w:val="24"/>
        </w:rPr>
      </w:pPr>
      <w:r w:rsidRPr="000C4E35">
        <w:rPr>
          <w:rFonts w:hint="eastAsia"/>
          <w:b/>
          <w:szCs w:val="24"/>
        </w:rPr>
        <w:t xml:space="preserve">2.0.1 </w:t>
      </w:r>
      <w:r w:rsidRPr="000C4E35">
        <w:rPr>
          <w:rFonts w:hint="eastAsia"/>
          <w:b/>
          <w:bCs w:val="0"/>
          <w:szCs w:val="24"/>
        </w:rPr>
        <w:t>绿色建筑</w:t>
      </w:r>
      <w:r w:rsidRPr="000C4E35">
        <w:rPr>
          <w:rFonts w:hint="eastAsia"/>
          <w:b/>
          <w:bCs w:val="0"/>
          <w:szCs w:val="24"/>
        </w:rPr>
        <w:t xml:space="preserve"> </w:t>
      </w:r>
      <w:r w:rsidRPr="000C4E35">
        <w:rPr>
          <w:b/>
          <w:bCs w:val="0"/>
          <w:szCs w:val="24"/>
        </w:rPr>
        <w:t>green building</w:t>
      </w:r>
    </w:p>
    <w:p w:rsidR="00557222" w:rsidRPr="000C4E35" w:rsidRDefault="00B46057" w:rsidP="00F74681">
      <w:pPr>
        <w:ind w:left="480" w:firstLineChars="200" w:firstLine="480"/>
      </w:pPr>
      <w:r w:rsidRPr="000C4E35">
        <w:rPr>
          <w:rFonts w:hint="eastAsia"/>
        </w:rPr>
        <w:t>在全寿命期内，节约资源、保护环境、减少污染，为人们提供健康、适用、高效的使用空间，最大限度地实现人与自然和谐共生的高质量建筑。</w:t>
      </w:r>
    </w:p>
    <w:p w:rsidR="005D3195" w:rsidRPr="000C4E35" w:rsidRDefault="00B46057">
      <w:pPr>
        <w:pStyle w:val="3"/>
        <w:spacing w:before="156"/>
        <w:ind w:left="480"/>
      </w:pPr>
      <w:r w:rsidRPr="000C4E35">
        <w:rPr>
          <w:b/>
          <w:bCs w:val="0"/>
        </w:rPr>
        <w:t>2.0.2</w:t>
      </w:r>
      <w:r w:rsidR="002F717E" w:rsidRPr="000C4E35">
        <w:t xml:space="preserve"> </w:t>
      </w:r>
      <w:r w:rsidRPr="000C4E35">
        <w:rPr>
          <w:rFonts w:hint="eastAsia"/>
          <w:b/>
          <w:bCs w:val="0"/>
        </w:rPr>
        <w:t>建筑全寿命期</w:t>
      </w:r>
      <w:r w:rsidRPr="000C4E35">
        <w:rPr>
          <w:rFonts w:hint="eastAsia"/>
          <w:b/>
          <w:bCs w:val="0"/>
        </w:rPr>
        <w:t xml:space="preserve"> </w:t>
      </w:r>
      <w:r w:rsidRPr="000C4E35">
        <w:rPr>
          <w:b/>
          <w:bCs w:val="0"/>
        </w:rPr>
        <w:t>building life cycle</w:t>
      </w:r>
    </w:p>
    <w:p w:rsidR="00B317A0" w:rsidRPr="000C4E35" w:rsidRDefault="00B46057" w:rsidP="00201924">
      <w:pPr>
        <w:ind w:left="480" w:firstLineChars="200" w:firstLine="480"/>
      </w:pPr>
      <w:r w:rsidRPr="000C4E35">
        <w:rPr>
          <w:rFonts w:hint="eastAsia"/>
        </w:rPr>
        <w:t>建筑从建造、使用到拆除的全过程。包括选址、策划、设计、原材料的获取、建筑材料与构配件的加工制造、现场施工与安装、建筑的运行和维护以及建筑最终的拆除与处置</w:t>
      </w:r>
      <w:r w:rsidR="00F74681" w:rsidRPr="000C4E35">
        <w:rPr>
          <w:rFonts w:hint="eastAsia"/>
        </w:rPr>
        <w:t>。</w:t>
      </w:r>
    </w:p>
    <w:p w:rsidR="00B317A0" w:rsidRPr="000C4E35" w:rsidRDefault="00B317A0" w:rsidP="00B317A0">
      <w:pPr>
        <w:pStyle w:val="3"/>
        <w:spacing w:before="156"/>
        <w:ind w:left="480"/>
        <w:rPr>
          <w:b/>
        </w:rPr>
      </w:pPr>
      <w:r w:rsidRPr="000C4E35">
        <w:rPr>
          <w:rFonts w:hint="eastAsia"/>
          <w:b/>
        </w:rPr>
        <w:t>2.0.3</w:t>
      </w:r>
      <w:r w:rsidR="002F717E" w:rsidRPr="000C4E35">
        <w:rPr>
          <w:b/>
        </w:rPr>
        <w:t xml:space="preserve"> </w:t>
      </w:r>
      <w:r w:rsidR="002F717E" w:rsidRPr="000C4E35">
        <w:rPr>
          <w:rFonts w:hint="eastAsia"/>
          <w:b/>
        </w:rPr>
        <w:t>全装修</w:t>
      </w:r>
      <w:r w:rsidR="002F717E" w:rsidRPr="000C4E35">
        <w:rPr>
          <w:b/>
        </w:rPr>
        <w:t xml:space="preserve"> decorated </w:t>
      </w:r>
    </w:p>
    <w:p w:rsidR="00201924" w:rsidRPr="000C4E35" w:rsidRDefault="00B317A0" w:rsidP="00201924">
      <w:pPr>
        <w:ind w:leftChars="83" w:left="439" w:hangingChars="100" w:hanging="240"/>
      </w:pPr>
      <w:r w:rsidRPr="000C4E35">
        <w:rPr>
          <w:rFonts w:hint="eastAsia"/>
        </w:rPr>
        <w:t xml:space="preserve"> </w:t>
      </w:r>
      <w:r w:rsidRPr="000C4E35">
        <w:t xml:space="preserve">     </w:t>
      </w:r>
      <w:r w:rsidRPr="000C4E35">
        <w:rPr>
          <w:rFonts w:hint="eastAsia"/>
        </w:rPr>
        <w:t>在交付前，住宅建筑内部墙面、顶面、地面全部铺贴、粉刷完成，门窗、固定家具、设备管线、开关插座及厨房、卫生间固定设施安装到位；公共建筑公共区域的固定面全部铺贴、粉刷完成，水、暖、电、通风等基本设备全部安装到位。</w:t>
      </w:r>
    </w:p>
    <w:p w:rsidR="00201924" w:rsidRPr="000C4E35" w:rsidRDefault="00201924" w:rsidP="00796B7D">
      <w:pPr>
        <w:pStyle w:val="3"/>
        <w:spacing w:before="156"/>
        <w:ind w:left="480"/>
        <w:rPr>
          <w:b/>
        </w:rPr>
      </w:pPr>
      <w:r w:rsidRPr="000C4E35">
        <w:rPr>
          <w:rFonts w:hint="eastAsia"/>
          <w:b/>
        </w:rPr>
        <w:t>2.0.4</w:t>
      </w:r>
      <w:r w:rsidR="002F717E" w:rsidRPr="000C4E35">
        <w:rPr>
          <w:b/>
        </w:rPr>
        <w:t xml:space="preserve"> </w:t>
      </w:r>
      <w:r w:rsidR="002F717E" w:rsidRPr="000C4E35">
        <w:rPr>
          <w:rFonts w:hint="eastAsia"/>
          <w:b/>
        </w:rPr>
        <w:t>绿色建材</w:t>
      </w:r>
      <w:r w:rsidR="002F717E" w:rsidRPr="000C4E35">
        <w:rPr>
          <w:b/>
        </w:rPr>
        <w:t xml:space="preserve"> green building material</w:t>
      </w:r>
    </w:p>
    <w:p w:rsidR="00557222" w:rsidRPr="000C4E35" w:rsidRDefault="00201924" w:rsidP="00707394">
      <w:pPr>
        <w:ind w:leftChars="83" w:left="439" w:hangingChars="100" w:hanging="240"/>
      </w:pPr>
      <w:r w:rsidRPr="000C4E35">
        <w:rPr>
          <w:rFonts w:hint="eastAsia"/>
        </w:rPr>
        <w:t xml:space="preserve">    </w:t>
      </w:r>
      <w:r w:rsidRPr="000C4E35">
        <w:t xml:space="preserve">  </w:t>
      </w:r>
      <w:r w:rsidRPr="000C4E35">
        <w:rPr>
          <w:rFonts w:hint="eastAsia"/>
        </w:rPr>
        <w:t>在全寿命期内可减少对资源</w:t>
      </w:r>
      <w:r w:rsidR="00923535" w:rsidRPr="000C4E35">
        <w:rPr>
          <w:rFonts w:hint="eastAsia"/>
        </w:rPr>
        <w:t>的</w:t>
      </w:r>
      <w:r w:rsidRPr="000C4E35">
        <w:rPr>
          <w:rFonts w:hint="eastAsia"/>
        </w:rPr>
        <w:t>消耗</w:t>
      </w:r>
      <w:r w:rsidR="0095117B" w:rsidRPr="000C4E35">
        <w:rPr>
          <w:rFonts w:hint="eastAsia"/>
        </w:rPr>
        <w:t>、</w:t>
      </w:r>
      <w:r w:rsidRPr="000C4E35">
        <w:rPr>
          <w:rFonts w:hint="eastAsia"/>
        </w:rPr>
        <w:t>减轻对生态环境</w:t>
      </w:r>
      <w:r w:rsidR="0095117B" w:rsidRPr="000C4E35">
        <w:rPr>
          <w:rFonts w:hint="eastAsia"/>
        </w:rPr>
        <w:t>的</w:t>
      </w:r>
      <w:r w:rsidRPr="000C4E35">
        <w:rPr>
          <w:rFonts w:hint="eastAsia"/>
        </w:rPr>
        <w:t>影响，具有节能、减排、安全、健康、便利和可循环特征的建材产品。</w:t>
      </w:r>
    </w:p>
    <w:p w:rsidR="0056713A" w:rsidRPr="000C4E35" w:rsidRDefault="0056713A" w:rsidP="0056713A">
      <w:pPr>
        <w:pStyle w:val="3"/>
        <w:spacing w:before="156"/>
        <w:ind w:left="480"/>
        <w:rPr>
          <w:b/>
        </w:rPr>
      </w:pPr>
      <w:r w:rsidRPr="000C4E35">
        <w:rPr>
          <w:rFonts w:hint="eastAsia"/>
          <w:b/>
        </w:rPr>
        <w:t>2.0.5</w:t>
      </w:r>
      <w:r w:rsidRPr="000C4E35">
        <w:rPr>
          <w:b/>
        </w:rPr>
        <w:t xml:space="preserve"> </w:t>
      </w:r>
      <w:r w:rsidRPr="000C4E35">
        <w:rPr>
          <w:rFonts w:hint="eastAsia"/>
          <w:b/>
        </w:rPr>
        <w:t>建筑抗震韧性</w:t>
      </w:r>
      <w:r w:rsidRPr="000C4E35">
        <w:rPr>
          <w:rFonts w:hint="eastAsia"/>
          <w:b/>
        </w:rPr>
        <w:t xml:space="preserve"> </w:t>
      </w:r>
      <w:r w:rsidRPr="000C4E35">
        <w:rPr>
          <w:b/>
        </w:rPr>
        <w:t>seismic resilience of building</w:t>
      </w:r>
    </w:p>
    <w:p w:rsidR="0056713A" w:rsidRPr="000C4E35" w:rsidRDefault="0056713A" w:rsidP="0056713A">
      <w:pPr>
        <w:ind w:left="480" w:firstLine="480"/>
      </w:pPr>
      <w:r w:rsidRPr="000C4E35">
        <w:rPr>
          <w:rFonts w:hint="eastAsia"/>
        </w:rPr>
        <w:t>建筑在设定水准地震作用后，维持和恢复原有建筑功能的能力。</w:t>
      </w:r>
    </w:p>
    <w:p w:rsidR="005D3195" w:rsidRPr="000C4E35" w:rsidRDefault="00B46057">
      <w:pPr>
        <w:pStyle w:val="3"/>
        <w:spacing w:before="156"/>
        <w:ind w:left="480"/>
        <w:rPr>
          <w:b/>
        </w:rPr>
      </w:pPr>
      <w:r w:rsidRPr="000C4E35">
        <w:rPr>
          <w:rFonts w:hint="eastAsia"/>
          <w:b/>
        </w:rPr>
        <w:t>2.0.</w:t>
      </w:r>
      <w:r w:rsidR="0056713A" w:rsidRPr="000C4E35">
        <w:rPr>
          <w:rFonts w:hint="eastAsia"/>
          <w:b/>
        </w:rPr>
        <w:t>6</w:t>
      </w:r>
      <w:r w:rsidR="0056713A" w:rsidRPr="000C4E35">
        <w:rPr>
          <w:b/>
        </w:rPr>
        <w:t xml:space="preserve"> </w:t>
      </w:r>
      <w:r w:rsidR="002F717E" w:rsidRPr="000C4E35">
        <w:rPr>
          <w:rFonts w:hint="eastAsia"/>
          <w:b/>
        </w:rPr>
        <w:t>智慧建筑</w:t>
      </w:r>
      <w:r w:rsidR="002F717E" w:rsidRPr="000C4E35">
        <w:rPr>
          <w:b/>
        </w:rPr>
        <w:t xml:space="preserve"> </w:t>
      </w:r>
      <w:r w:rsidRPr="000C4E35">
        <w:rPr>
          <w:rFonts w:hint="eastAsia"/>
          <w:b/>
        </w:rPr>
        <w:t>smart building</w:t>
      </w:r>
    </w:p>
    <w:p w:rsidR="00B87E38" w:rsidRPr="000C4E35" w:rsidRDefault="00B46057" w:rsidP="00637122">
      <w:pPr>
        <w:ind w:leftChars="183" w:left="439" w:firstLineChars="200" w:firstLine="480"/>
      </w:pPr>
      <w:r w:rsidRPr="000C4E35">
        <w:rPr>
          <w:rFonts w:hint="eastAsia"/>
        </w:rPr>
        <w:t>智慧建筑是以建筑物为平台，基于对各类智能化信息及其相应大数据以人工智能为核心的综合应用，集架构、系统、应用、服务、管理及优化组合为一体，具有感知、人工智能、记忆、传输、存储、学习、推理、预测、决策、管理及交互的综合指挥能力，形成以人、建筑、环境互为协调，并根据用户的需求进行优化组合的整合体，为人民提供绿色、健康、高效、舒适、便利及可持续发展功能的人性化环境的建筑。</w:t>
      </w:r>
    </w:p>
    <w:p w:rsidR="005D3195" w:rsidRPr="000C4E35" w:rsidRDefault="005D3195" w:rsidP="00B05349">
      <w:pPr>
        <w:spacing w:before="156" w:after="156"/>
        <w:ind w:leftChars="0" w:left="0"/>
        <w:sectPr w:rsidR="005D3195" w:rsidRPr="000C4E35">
          <w:pgSz w:w="11906" w:h="16838"/>
          <w:pgMar w:top="1440" w:right="1080" w:bottom="1440" w:left="1080" w:header="851" w:footer="992" w:gutter="0"/>
          <w:cols w:space="720"/>
          <w:docGrid w:type="lines" w:linePitch="312"/>
        </w:sectPr>
      </w:pPr>
    </w:p>
    <w:p w:rsidR="005D3195" w:rsidRPr="000C4E35" w:rsidRDefault="00B46057">
      <w:pPr>
        <w:pStyle w:val="1"/>
        <w:spacing w:after="156"/>
        <w:ind w:left="480"/>
      </w:pPr>
      <w:bookmarkStart w:id="42" w:name="_Toc530755548"/>
      <w:bookmarkStart w:id="43" w:name="_Toc530758255"/>
      <w:bookmarkStart w:id="44" w:name="_Toc41595033"/>
      <w:r w:rsidRPr="000C4E35">
        <w:rPr>
          <w:rFonts w:hint="eastAsia"/>
        </w:rPr>
        <w:lastRenderedPageBreak/>
        <w:t xml:space="preserve">3 </w:t>
      </w:r>
      <w:r w:rsidRPr="000C4E35">
        <w:rPr>
          <w:rFonts w:hint="eastAsia"/>
        </w:rPr>
        <w:t>基本规定</w:t>
      </w:r>
      <w:bookmarkEnd w:id="42"/>
      <w:bookmarkEnd w:id="43"/>
      <w:bookmarkEnd w:id="44"/>
    </w:p>
    <w:p w:rsidR="005D3195" w:rsidRPr="000C4E35" w:rsidRDefault="00B46057">
      <w:pPr>
        <w:pStyle w:val="3"/>
        <w:spacing w:before="156"/>
        <w:ind w:left="480"/>
      </w:pPr>
      <w:r w:rsidRPr="000C4E35">
        <w:rPr>
          <w:rFonts w:hint="eastAsia"/>
          <w:b/>
        </w:rPr>
        <w:t xml:space="preserve">3.0.1 </w:t>
      </w:r>
      <w:r w:rsidRPr="000C4E35">
        <w:rPr>
          <w:rFonts w:hint="eastAsia"/>
        </w:rPr>
        <w:t>绿色建筑设计应结合项目的具体情况，执行规划阶段制定的规划指标、落实相关建筑指标、实现预定的绿色建筑目标。</w:t>
      </w:r>
    </w:p>
    <w:p w:rsidR="005D3195" w:rsidRPr="000C4E35" w:rsidRDefault="00B46057">
      <w:pPr>
        <w:pStyle w:val="3"/>
        <w:spacing w:before="156"/>
        <w:ind w:left="480"/>
      </w:pPr>
      <w:r w:rsidRPr="000C4E35">
        <w:rPr>
          <w:rFonts w:hint="eastAsia"/>
          <w:b/>
        </w:rPr>
        <w:t>3.0.2</w:t>
      </w:r>
      <w:r w:rsidRPr="000C4E35">
        <w:rPr>
          <w:rFonts w:hint="eastAsia"/>
        </w:rPr>
        <w:t xml:space="preserve"> </w:t>
      </w:r>
      <w:r w:rsidRPr="000C4E35">
        <w:rPr>
          <w:rFonts w:hint="eastAsia"/>
        </w:rPr>
        <w:t>绿色建筑设计应体现安全耐久、健康舒适、</w:t>
      </w:r>
      <w:r w:rsidR="00B44657" w:rsidRPr="000C4E35">
        <w:rPr>
          <w:rFonts w:hint="eastAsia"/>
        </w:rPr>
        <w:t>生活便利、</w:t>
      </w:r>
      <w:r w:rsidRPr="000C4E35">
        <w:rPr>
          <w:rFonts w:hint="eastAsia"/>
        </w:rPr>
        <w:t>资源节约（节地、节能、节水、节材）</w:t>
      </w:r>
      <w:r w:rsidR="00B44657" w:rsidRPr="000C4E35">
        <w:rPr>
          <w:rFonts w:hint="eastAsia"/>
        </w:rPr>
        <w:t>和环境宜居</w:t>
      </w:r>
      <w:r w:rsidRPr="000C4E35">
        <w:rPr>
          <w:rFonts w:hint="eastAsia"/>
        </w:rPr>
        <w:t>等方面的综合性能。</w:t>
      </w:r>
    </w:p>
    <w:p w:rsidR="005D3195" w:rsidRPr="000C4E35" w:rsidRDefault="00B46057">
      <w:pPr>
        <w:pStyle w:val="3"/>
        <w:spacing w:before="156"/>
        <w:ind w:left="480"/>
      </w:pPr>
      <w:r w:rsidRPr="000C4E35">
        <w:rPr>
          <w:rFonts w:hint="eastAsia"/>
          <w:b/>
        </w:rPr>
        <w:t>3.0.3</w:t>
      </w:r>
      <w:r w:rsidRPr="000C4E35">
        <w:rPr>
          <w:rFonts w:hint="eastAsia"/>
        </w:rPr>
        <w:t xml:space="preserve"> </w:t>
      </w:r>
      <w:r w:rsidRPr="000C4E35">
        <w:rPr>
          <w:rFonts w:hint="eastAsia"/>
        </w:rPr>
        <w:t>绿色建筑设计应</w:t>
      </w:r>
      <w:r w:rsidR="0074279B" w:rsidRPr="000C4E35">
        <w:rPr>
          <w:rFonts w:hint="eastAsia"/>
        </w:rPr>
        <w:t>遵循</w:t>
      </w:r>
      <w:r w:rsidRPr="000C4E35">
        <w:rPr>
          <w:rFonts w:hint="eastAsia"/>
        </w:rPr>
        <w:t>因地制宜</w:t>
      </w:r>
      <w:r w:rsidR="0074279B" w:rsidRPr="000C4E35">
        <w:rPr>
          <w:rFonts w:hint="eastAsia"/>
        </w:rPr>
        <w:t>的原则</w:t>
      </w:r>
      <w:r w:rsidRPr="000C4E35">
        <w:rPr>
          <w:rFonts w:hint="eastAsia"/>
        </w:rPr>
        <w:t>，结合</w:t>
      </w:r>
      <w:r w:rsidR="0074279B" w:rsidRPr="000C4E35">
        <w:rPr>
          <w:rFonts w:hint="eastAsia"/>
        </w:rPr>
        <w:t>当地</w:t>
      </w:r>
      <w:r w:rsidRPr="000C4E35">
        <w:rPr>
          <w:rFonts w:hint="eastAsia"/>
        </w:rPr>
        <w:t>的气候、</w:t>
      </w:r>
      <w:r w:rsidR="0074279B" w:rsidRPr="000C4E35">
        <w:rPr>
          <w:rFonts w:hint="eastAsia"/>
        </w:rPr>
        <w:t>环境、</w:t>
      </w:r>
      <w:r w:rsidRPr="000C4E35">
        <w:rPr>
          <w:rFonts w:hint="eastAsia"/>
        </w:rPr>
        <w:t>资源、经济、</w:t>
      </w:r>
      <w:r w:rsidR="0074279B" w:rsidRPr="000C4E35">
        <w:rPr>
          <w:rFonts w:hint="eastAsia"/>
        </w:rPr>
        <w:t>文化</w:t>
      </w:r>
      <w:r w:rsidRPr="000C4E35">
        <w:rPr>
          <w:rFonts w:hint="eastAsia"/>
        </w:rPr>
        <w:t>等特点，并采用被动优先、主动优化的</w:t>
      </w:r>
      <w:r w:rsidR="0074279B" w:rsidRPr="000C4E35">
        <w:rPr>
          <w:rFonts w:hint="eastAsia"/>
        </w:rPr>
        <w:t>设计</w:t>
      </w:r>
      <w:r w:rsidRPr="000C4E35">
        <w:rPr>
          <w:rFonts w:hint="eastAsia"/>
        </w:rPr>
        <w:t>原则。</w:t>
      </w:r>
    </w:p>
    <w:p w:rsidR="005D3195" w:rsidRPr="000C4E35" w:rsidRDefault="00B46057">
      <w:pPr>
        <w:pStyle w:val="3"/>
        <w:spacing w:before="156"/>
        <w:ind w:left="480"/>
      </w:pPr>
      <w:r w:rsidRPr="000C4E35">
        <w:rPr>
          <w:rFonts w:hint="eastAsia"/>
          <w:b/>
        </w:rPr>
        <w:t>3.0.4</w:t>
      </w:r>
      <w:r w:rsidRPr="000C4E35">
        <w:rPr>
          <w:rFonts w:hint="eastAsia"/>
        </w:rPr>
        <w:t xml:space="preserve"> </w:t>
      </w:r>
      <w:r w:rsidRPr="000C4E35">
        <w:rPr>
          <w:rFonts w:hint="eastAsia"/>
        </w:rPr>
        <w:t>绿色建筑设计应综合</w:t>
      </w:r>
      <w:r w:rsidR="0074279B" w:rsidRPr="000C4E35">
        <w:rPr>
          <w:rFonts w:hint="eastAsia"/>
        </w:rPr>
        <w:t>分析</w:t>
      </w:r>
      <w:r w:rsidRPr="000C4E35">
        <w:rPr>
          <w:rFonts w:hint="eastAsia"/>
        </w:rPr>
        <w:t>建筑全寿命期的技术与经济特性，采用有利于促进可持续发展的</w:t>
      </w:r>
      <w:r w:rsidRPr="000C4E35">
        <w:t>规划</w:t>
      </w:r>
      <w:r w:rsidRPr="000C4E35">
        <w:rPr>
          <w:rFonts w:hint="eastAsia"/>
        </w:rPr>
        <w:t>设计模式、建筑形式、技术、材料与设备。</w:t>
      </w:r>
    </w:p>
    <w:p w:rsidR="005D3195" w:rsidRPr="000C4E35" w:rsidRDefault="00B46057">
      <w:pPr>
        <w:pStyle w:val="3"/>
        <w:spacing w:before="156"/>
        <w:ind w:left="480"/>
      </w:pPr>
      <w:r w:rsidRPr="000C4E35">
        <w:rPr>
          <w:rFonts w:hint="eastAsia"/>
          <w:b/>
        </w:rPr>
        <w:t>3.0.5</w:t>
      </w:r>
      <w:r w:rsidRPr="000C4E35">
        <w:rPr>
          <w:rFonts w:hint="eastAsia"/>
        </w:rPr>
        <w:t xml:space="preserve"> </w:t>
      </w:r>
      <w:r w:rsidRPr="000C4E35">
        <w:rPr>
          <w:rFonts w:hint="eastAsia"/>
        </w:rPr>
        <w:t>在</w:t>
      </w:r>
      <w:r w:rsidR="009A672D" w:rsidRPr="000C4E35">
        <w:rPr>
          <w:rFonts w:hint="eastAsia"/>
        </w:rPr>
        <w:t>绿色建筑</w:t>
      </w:r>
      <w:r w:rsidRPr="000C4E35">
        <w:rPr>
          <w:rFonts w:hint="eastAsia"/>
        </w:rPr>
        <w:t>设计过程中，规划、建筑、结构、给水排水、暖通空调、燃气、电气与智能化、景观、</w:t>
      </w:r>
      <w:r w:rsidR="004A1ADE" w:rsidRPr="000C4E35">
        <w:rPr>
          <w:rFonts w:hint="eastAsia"/>
        </w:rPr>
        <w:t>室内装修设计、</w:t>
      </w:r>
      <w:r w:rsidRPr="000C4E35">
        <w:rPr>
          <w:rFonts w:hint="eastAsia"/>
        </w:rPr>
        <w:t>经济等专业应协同工作。</w:t>
      </w:r>
    </w:p>
    <w:p w:rsidR="005D3195" w:rsidRPr="000C4E35" w:rsidRDefault="00B46057">
      <w:pPr>
        <w:pStyle w:val="3"/>
        <w:spacing w:before="156"/>
        <w:ind w:left="480"/>
      </w:pPr>
      <w:r w:rsidRPr="000C4E35">
        <w:rPr>
          <w:rFonts w:hint="eastAsia"/>
          <w:b/>
        </w:rPr>
        <w:t>3.0.6</w:t>
      </w:r>
      <w:r w:rsidRPr="000C4E35">
        <w:rPr>
          <w:rFonts w:hint="eastAsia"/>
        </w:rPr>
        <w:t xml:space="preserve"> </w:t>
      </w:r>
      <w:r w:rsidR="009A672D" w:rsidRPr="000C4E35">
        <w:rPr>
          <w:rFonts w:hint="eastAsia"/>
        </w:rPr>
        <w:t>绿色建筑</w:t>
      </w:r>
      <w:r w:rsidRPr="000C4E35">
        <w:rPr>
          <w:rFonts w:hint="eastAsia"/>
        </w:rPr>
        <w:t>所用</w:t>
      </w:r>
      <w:r w:rsidR="009A672D" w:rsidRPr="000C4E35">
        <w:rPr>
          <w:rFonts w:hint="eastAsia"/>
        </w:rPr>
        <w:t>的建筑材料</w:t>
      </w:r>
      <w:r w:rsidRPr="000C4E35">
        <w:rPr>
          <w:rFonts w:hint="eastAsia"/>
        </w:rPr>
        <w:t>宜选用绿色建材。</w:t>
      </w:r>
    </w:p>
    <w:p w:rsidR="00504525" w:rsidRPr="000C4E35" w:rsidRDefault="00504525" w:rsidP="00504525">
      <w:pPr>
        <w:pStyle w:val="3"/>
        <w:spacing w:before="156"/>
        <w:ind w:left="480"/>
      </w:pPr>
      <w:r w:rsidRPr="000C4E35">
        <w:rPr>
          <w:rFonts w:hint="eastAsia"/>
          <w:b/>
        </w:rPr>
        <w:t>3.0</w:t>
      </w:r>
      <w:r w:rsidRPr="000C4E35">
        <w:rPr>
          <w:b/>
        </w:rPr>
        <w:t>.</w:t>
      </w:r>
      <w:r w:rsidRPr="000C4E35">
        <w:rPr>
          <w:rFonts w:hint="eastAsia"/>
          <w:b/>
        </w:rPr>
        <w:t>7</w:t>
      </w:r>
      <w:r w:rsidRPr="000C4E35">
        <w:rPr>
          <w:b/>
        </w:rPr>
        <w:t xml:space="preserve"> </w:t>
      </w:r>
      <w:r w:rsidRPr="000C4E35">
        <w:t>设备</w:t>
      </w:r>
      <w:r w:rsidRPr="000C4E35">
        <w:rPr>
          <w:rFonts w:hint="eastAsia"/>
        </w:rPr>
        <w:t>、管道</w:t>
      </w:r>
      <w:r w:rsidRPr="000C4E35">
        <w:t>等应采用机械固定、焊接、预埋等牢固性构件连接方式或一体化建造方式与建筑主体结构可靠连接。</w:t>
      </w:r>
    </w:p>
    <w:p w:rsidR="00D272A3" w:rsidRPr="000C4E35" w:rsidRDefault="00D272A3" w:rsidP="00504525">
      <w:pPr>
        <w:pStyle w:val="3"/>
        <w:spacing w:before="156"/>
        <w:ind w:left="480"/>
        <w:rPr>
          <w:b/>
        </w:rPr>
      </w:pPr>
      <w:r w:rsidRPr="000C4E35">
        <w:rPr>
          <w:rFonts w:hint="eastAsia"/>
          <w:b/>
        </w:rPr>
        <w:t>3.0</w:t>
      </w:r>
      <w:r w:rsidRPr="000C4E35">
        <w:rPr>
          <w:b/>
        </w:rPr>
        <w:t>.</w:t>
      </w:r>
      <w:r w:rsidRPr="000C4E35">
        <w:rPr>
          <w:rFonts w:hint="eastAsia"/>
          <w:b/>
        </w:rPr>
        <w:t>8</w:t>
      </w:r>
      <w:r w:rsidR="00504525" w:rsidRPr="000C4E35">
        <w:rPr>
          <w:b/>
        </w:rPr>
        <w:t xml:space="preserve"> </w:t>
      </w:r>
      <w:r w:rsidRPr="000C4E35">
        <w:rPr>
          <w:rFonts w:hint="eastAsia"/>
          <w:b/>
        </w:rPr>
        <w:t>严禁采用国家及当地禁止和限制使用的建</w:t>
      </w:r>
      <w:r w:rsidR="00FA6BE2" w:rsidRPr="000C4E35">
        <w:rPr>
          <w:rFonts w:hint="eastAsia"/>
          <w:b/>
        </w:rPr>
        <w:t>筑材料及制品。</w:t>
      </w:r>
    </w:p>
    <w:p w:rsidR="00FA6BE2" w:rsidRPr="000C4E35" w:rsidRDefault="00FA6BE2" w:rsidP="00504525">
      <w:pPr>
        <w:pStyle w:val="3"/>
        <w:spacing w:before="156"/>
        <w:ind w:left="480"/>
      </w:pPr>
      <w:r w:rsidRPr="000C4E35">
        <w:rPr>
          <w:rFonts w:hint="eastAsia"/>
        </w:rPr>
        <w:t>3.0.9</w:t>
      </w:r>
      <w:r w:rsidRPr="000C4E35">
        <w:t xml:space="preserve"> </w:t>
      </w:r>
      <w:r w:rsidR="00BF63DB" w:rsidRPr="000C4E35">
        <w:rPr>
          <w:rFonts w:hint="eastAsia"/>
        </w:rPr>
        <w:t>太阳能光伏、建筑外遮阳、太阳能光热、通风道等</w:t>
      </w:r>
      <w:r w:rsidRPr="000C4E35">
        <w:rPr>
          <w:rFonts w:hint="eastAsia"/>
        </w:rPr>
        <w:t>设施</w:t>
      </w:r>
      <w:r w:rsidR="00BF63DB" w:rsidRPr="000C4E35">
        <w:rPr>
          <w:rFonts w:hint="eastAsia"/>
        </w:rPr>
        <w:t>设备应</w:t>
      </w:r>
      <w:r w:rsidRPr="000C4E35">
        <w:rPr>
          <w:rFonts w:hint="eastAsia"/>
        </w:rPr>
        <w:t>与建筑一体化设计</w:t>
      </w:r>
      <w:r w:rsidR="00BF63DB" w:rsidRPr="000C4E35">
        <w:rPr>
          <w:rFonts w:hint="eastAsia"/>
        </w:rPr>
        <w:t>。</w:t>
      </w:r>
    </w:p>
    <w:p w:rsidR="00E41E0C" w:rsidRPr="000C4E35" w:rsidRDefault="00E41E0C" w:rsidP="009E41AA">
      <w:pPr>
        <w:ind w:left="480"/>
      </w:pPr>
    </w:p>
    <w:p w:rsidR="005D3195" w:rsidRPr="000C4E35" w:rsidRDefault="005D3195">
      <w:pPr>
        <w:ind w:left="480"/>
      </w:pPr>
    </w:p>
    <w:p w:rsidR="005D3195" w:rsidRPr="000C4E35" w:rsidRDefault="005D3195">
      <w:pPr>
        <w:spacing w:before="156" w:after="156"/>
        <w:ind w:leftChars="0" w:left="0"/>
        <w:sectPr w:rsidR="005D3195" w:rsidRPr="000C4E35">
          <w:pgSz w:w="11906" w:h="16838"/>
          <w:pgMar w:top="1440" w:right="1080" w:bottom="1440" w:left="1080" w:header="851" w:footer="992" w:gutter="0"/>
          <w:cols w:space="720"/>
          <w:docGrid w:type="lines" w:linePitch="312"/>
        </w:sectPr>
      </w:pPr>
    </w:p>
    <w:p w:rsidR="005D3195" w:rsidRPr="000C4E35" w:rsidRDefault="00B46057">
      <w:pPr>
        <w:pStyle w:val="1"/>
        <w:spacing w:after="156"/>
        <w:ind w:left="480"/>
      </w:pPr>
      <w:bookmarkStart w:id="45" w:name="_Toc530755549"/>
      <w:bookmarkStart w:id="46" w:name="_Toc530758256"/>
      <w:bookmarkStart w:id="47" w:name="_Toc41595034"/>
      <w:bookmarkStart w:id="48" w:name="_Toc21892"/>
      <w:bookmarkStart w:id="49" w:name="_Toc524446514"/>
      <w:r w:rsidRPr="000C4E35">
        <w:rPr>
          <w:rFonts w:hint="eastAsia"/>
        </w:rPr>
        <w:lastRenderedPageBreak/>
        <w:t xml:space="preserve">4 </w:t>
      </w:r>
      <w:r w:rsidRPr="000C4E35">
        <w:rPr>
          <w:rFonts w:hint="eastAsia"/>
        </w:rPr>
        <w:t>设计策划</w:t>
      </w:r>
      <w:r w:rsidR="001C6053" w:rsidRPr="000C4E35">
        <w:rPr>
          <w:rFonts w:hint="eastAsia"/>
        </w:rPr>
        <w:t>、组织</w:t>
      </w:r>
      <w:r w:rsidRPr="000C4E35">
        <w:rPr>
          <w:rFonts w:hint="eastAsia"/>
        </w:rPr>
        <w:t>与创新</w:t>
      </w:r>
      <w:bookmarkEnd w:id="45"/>
      <w:bookmarkEnd w:id="46"/>
      <w:bookmarkEnd w:id="47"/>
    </w:p>
    <w:p w:rsidR="005D3195" w:rsidRPr="000C4E35" w:rsidRDefault="00B46057">
      <w:pPr>
        <w:pStyle w:val="2"/>
        <w:spacing w:after="156"/>
        <w:ind w:left="480"/>
      </w:pPr>
      <w:bookmarkStart w:id="50" w:name="_Toc530758257"/>
      <w:bookmarkStart w:id="51" w:name="_Toc530755550"/>
      <w:bookmarkStart w:id="52" w:name="_Toc41595035"/>
      <w:r w:rsidRPr="000C4E35">
        <w:t>4.</w:t>
      </w:r>
      <w:r w:rsidRPr="000C4E35">
        <w:rPr>
          <w:rFonts w:hint="eastAsia"/>
        </w:rPr>
        <w:t xml:space="preserve">1 </w:t>
      </w:r>
      <w:r w:rsidRPr="000C4E35">
        <w:rPr>
          <w:rFonts w:hint="eastAsia"/>
        </w:rPr>
        <w:t>绿色建筑策划</w:t>
      </w:r>
      <w:bookmarkEnd w:id="48"/>
      <w:bookmarkEnd w:id="49"/>
      <w:bookmarkEnd w:id="50"/>
      <w:bookmarkEnd w:id="51"/>
      <w:bookmarkEnd w:id="52"/>
    </w:p>
    <w:p w:rsidR="005D3195" w:rsidRPr="000C4E35" w:rsidRDefault="00B46057">
      <w:pPr>
        <w:pStyle w:val="3"/>
        <w:spacing w:before="163"/>
        <w:ind w:left="480"/>
      </w:pPr>
      <w:r w:rsidRPr="000C4E35">
        <w:rPr>
          <w:rFonts w:hint="eastAsia"/>
          <w:b/>
          <w:szCs w:val="28"/>
        </w:rPr>
        <w:t>4</w:t>
      </w:r>
      <w:r w:rsidRPr="000C4E35">
        <w:rPr>
          <w:b/>
          <w:szCs w:val="28"/>
        </w:rPr>
        <w:t>.1.1</w:t>
      </w:r>
      <w:r w:rsidRPr="000C4E35">
        <w:rPr>
          <w:rFonts w:hint="eastAsia"/>
          <w:szCs w:val="28"/>
        </w:rPr>
        <w:t xml:space="preserve"> </w:t>
      </w:r>
      <w:r w:rsidRPr="000C4E35">
        <w:rPr>
          <w:rFonts w:hint="eastAsia"/>
        </w:rPr>
        <w:t>在建设项目策划阶段</w:t>
      </w:r>
      <w:r w:rsidR="009A672D" w:rsidRPr="000C4E35">
        <w:rPr>
          <w:rFonts w:hint="eastAsia"/>
        </w:rPr>
        <w:t>应</w:t>
      </w:r>
      <w:r w:rsidRPr="000C4E35">
        <w:rPr>
          <w:rFonts w:hint="eastAsia"/>
        </w:rPr>
        <w:t>进行绿色建筑策划，</w:t>
      </w:r>
      <w:r w:rsidRPr="000C4E35">
        <w:rPr>
          <w:rFonts w:ascii="宋体" w:hAnsi="宋体" w:hint="eastAsia"/>
          <w:bCs w:val="0"/>
        </w:rPr>
        <w:t>并</w:t>
      </w:r>
      <w:r w:rsidR="009A672D" w:rsidRPr="000C4E35">
        <w:rPr>
          <w:rFonts w:ascii="宋体" w:hAnsi="宋体" w:hint="eastAsia"/>
          <w:bCs w:val="0"/>
        </w:rPr>
        <w:t>宜</w:t>
      </w:r>
      <w:r w:rsidRPr="000C4E35">
        <w:rPr>
          <w:rFonts w:ascii="宋体" w:hAnsi="宋体" w:hint="eastAsia"/>
          <w:bCs w:val="0"/>
        </w:rPr>
        <w:t>结合当地规划主管部门要求及项目任务书要求编制绿色建筑策划书。</w:t>
      </w:r>
    </w:p>
    <w:p w:rsidR="005D3195" w:rsidRPr="000C4E35" w:rsidRDefault="00B46057">
      <w:pPr>
        <w:pStyle w:val="aff0"/>
        <w:spacing w:before="163"/>
        <w:ind w:left="480"/>
      </w:pPr>
      <w:r w:rsidRPr="000C4E35">
        <w:rPr>
          <w:rFonts w:hint="eastAsia"/>
        </w:rPr>
        <w:t>【条文说明】4.1.1绿色建筑策划工作宜由项目策划单位承担，如建设项目无策划阶段，则绿色建筑宜进行单独的绿色建筑策划，以指导之后的绿色建筑设计</w:t>
      </w:r>
      <w:r w:rsidRPr="000C4E35">
        <w:rPr>
          <w:rFonts w:hint="eastAsia"/>
          <w:szCs w:val="21"/>
        </w:rPr>
        <w:t>。</w:t>
      </w:r>
    </w:p>
    <w:p w:rsidR="005D3195" w:rsidRPr="000C4E35" w:rsidRDefault="00B46057">
      <w:pPr>
        <w:pStyle w:val="3"/>
        <w:spacing w:before="163"/>
        <w:ind w:left="480"/>
      </w:pPr>
      <w:r w:rsidRPr="000C4E35">
        <w:rPr>
          <w:rFonts w:hint="eastAsia"/>
          <w:b/>
        </w:rPr>
        <w:t>4</w:t>
      </w:r>
      <w:r w:rsidRPr="000C4E35">
        <w:rPr>
          <w:b/>
        </w:rPr>
        <w:t>.1.2</w:t>
      </w:r>
      <w:r w:rsidRPr="000C4E35">
        <w:rPr>
          <w:rFonts w:hint="eastAsia"/>
        </w:rPr>
        <w:t xml:space="preserve"> </w:t>
      </w:r>
      <w:r w:rsidRPr="000C4E35">
        <w:rPr>
          <w:rFonts w:hint="eastAsia"/>
        </w:rPr>
        <w:t>绿色建筑策划应明确项目的绿色建筑定位和目标、指标、对应的技术策略</w:t>
      </w:r>
      <w:r w:rsidR="009A672D" w:rsidRPr="000C4E35">
        <w:rPr>
          <w:rFonts w:hint="eastAsia"/>
        </w:rPr>
        <w:t>，并进行</w:t>
      </w:r>
      <w:r w:rsidRPr="000C4E35">
        <w:rPr>
          <w:rFonts w:hint="eastAsia"/>
        </w:rPr>
        <w:t>成本与效益分析。</w:t>
      </w:r>
    </w:p>
    <w:p w:rsidR="005D3195" w:rsidRPr="000C4E35" w:rsidRDefault="00B46057">
      <w:pPr>
        <w:pStyle w:val="aff0"/>
        <w:spacing w:before="163"/>
        <w:ind w:left="480"/>
        <w:rPr>
          <w:szCs w:val="28"/>
        </w:rPr>
      </w:pPr>
      <w:r w:rsidRPr="000C4E35">
        <w:rPr>
          <w:rFonts w:hint="eastAsia"/>
        </w:rPr>
        <w:t>【条文说明】4.1.2绿色建筑策划的目标是明确项目在</w:t>
      </w:r>
      <w:r w:rsidR="009A672D" w:rsidRPr="000C4E35">
        <w:rPr>
          <w:rFonts w:hint="eastAsia"/>
        </w:rPr>
        <w:t>绿色性能</w:t>
      </w:r>
      <w:r w:rsidR="001C6053" w:rsidRPr="000C4E35">
        <w:rPr>
          <w:rFonts w:hint="eastAsia"/>
        </w:rPr>
        <w:t>和功能</w:t>
      </w:r>
      <w:r w:rsidR="009A672D" w:rsidRPr="000C4E35">
        <w:rPr>
          <w:rFonts w:hint="eastAsia"/>
        </w:rPr>
        <w:t>的各</w:t>
      </w:r>
      <w:r w:rsidRPr="000C4E35">
        <w:rPr>
          <w:rFonts w:hint="eastAsia"/>
        </w:rPr>
        <w:t>方面的方向性定位，贯彻相应的规划要求，给出主要控制性指标。</w:t>
      </w:r>
    </w:p>
    <w:p w:rsidR="005D3195" w:rsidRPr="000C4E35" w:rsidRDefault="00B46057">
      <w:pPr>
        <w:pStyle w:val="3"/>
        <w:spacing w:before="163"/>
        <w:ind w:left="480"/>
      </w:pPr>
      <w:r w:rsidRPr="000C4E35">
        <w:rPr>
          <w:b/>
        </w:rPr>
        <w:t>4</w:t>
      </w:r>
      <w:r w:rsidRPr="000C4E35">
        <w:rPr>
          <w:rFonts w:hint="eastAsia"/>
          <w:b/>
        </w:rPr>
        <w:t xml:space="preserve">.1.3 </w:t>
      </w:r>
      <w:r w:rsidRPr="000C4E35">
        <w:rPr>
          <w:rFonts w:hint="eastAsia"/>
        </w:rPr>
        <w:t>绿色建筑策划应包括以下内容：</w:t>
      </w:r>
    </w:p>
    <w:p w:rsidR="005D3195" w:rsidRPr="000C4E35" w:rsidRDefault="00B46057">
      <w:pPr>
        <w:ind w:left="480" w:firstLineChars="154" w:firstLine="370"/>
      </w:pPr>
      <w:r w:rsidRPr="000C4E35">
        <w:rPr>
          <w:rFonts w:hint="eastAsia"/>
        </w:rPr>
        <w:t xml:space="preserve">1 </w:t>
      </w:r>
      <w:r w:rsidRPr="000C4E35">
        <w:rPr>
          <w:rFonts w:hint="eastAsia"/>
        </w:rPr>
        <w:t>前期调研；</w:t>
      </w:r>
    </w:p>
    <w:p w:rsidR="005D3195" w:rsidRPr="000C4E35" w:rsidRDefault="00B46057">
      <w:pPr>
        <w:ind w:left="480" w:firstLineChars="154" w:firstLine="370"/>
      </w:pPr>
      <w:r w:rsidRPr="000C4E35">
        <w:rPr>
          <w:rFonts w:hint="eastAsia"/>
        </w:rPr>
        <w:t xml:space="preserve">2 </w:t>
      </w:r>
      <w:r w:rsidRPr="000C4E35">
        <w:rPr>
          <w:rFonts w:hint="eastAsia"/>
        </w:rPr>
        <w:t>项目的绿色建筑定位与目标分析；</w:t>
      </w:r>
    </w:p>
    <w:p w:rsidR="005D3195" w:rsidRPr="000C4E35" w:rsidRDefault="00B46057">
      <w:pPr>
        <w:ind w:left="480" w:firstLineChars="154" w:firstLine="370"/>
      </w:pPr>
      <w:r w:rsidRPr="000C4E35">
        <w:rPr>
          <w:rFonts w:hint="eastAsia"/>
        </w:rPr>
        <w:t xml:space="preserve">3 </w:t>
      </w:r>
      <w:r w:rsidR="00EA096C" w:rsidRPr="000C4E35">
        <w:rPr>
          <w:rFonts w:hint="eastAsia"/>
        </w:rPr>
        <w:t>设计</w:t>
      </w:r>
      <w:r w:rsidRPr="000C4E35">
        <w:rPr>
          <w:rFonts w:hint="eastAsia"/>
        </w:rPr>
        <w:t>策略与技术体系策划；</w:t>
      </w:r>
      <w:r w:rsidRPr="000C4E35">
        <w:rPr>
          <w:rFonts w:hint="eastAsia"/>
        </w:rPr>
        <w:t xml:space="preserve"> </w:t>
      </w:r>
    </w:p>
    <w:p w:rsidR="005D3195" w:rsidRPr="000C4E35" w:rsidRDefault="00B46057">
      <w:pPr>
        <w:ind w:left="480" w:firstLineChars="154" w:firstLine="370"/>
      </w:pPr>
      <w:r w:rsidRPr="000C4E35">
        <w:rPr>
          <w:rFonts w:hint="eastAsia"/>
        </w:rPr>
        <w:t xml:space="preserve">4 </w:t>
      </w:r>
      <w:r w:rsidRPr="000C4E35">
        <w:rPr>
          <w:rFonts w:hint="eastAsia"/>
        </w:rPr>
        <w:t>技术经济可行性分析。</w:t>
      </w:r>
    </w:p>
    <w:p w:rsidR="005D3195" w:rsidRPr="000C4E35" w:rsidRDefault="00B46057">
      <w:pPr>
        <w:pStyle w:val="aff0"/>
        <w:spacing w:before="163"/>
        <w:ind w:left="480"/>
        <w:rPr>
          <w:szCs w:val="28"/>
        </w:rPr>
      </w:pPr>
      <w:r w:rsidRPr="000C4E35">
        <w:rPr>
          <w:rFonts w:hint="eastAsia"/>
        </w:rPr>
        <w:t>【条文说明】4.1.3 绿色建筑策划的成果应对下一阶段的工作具有切实的指导意义，避免空中楼阁。绿色建筑策划应成为方案设计的一个重要基础，对于建筑形态、空间、材料</w:t>
      </w:r>
      <w:r w:rsidR="00305C34" w:rsidRPr="000C4E35">
        <w:rPr>
          <w:rFonts w:hint="eastAsia"/>
        </w:rPr>
        <w:t>、</w:t>
      </w:r>
      <w:r w:rsidR="00723FF5" w:rsidRPr="000C4E35">
        <w:rPr>
          <w:rFonts w:hint="eastAsia"/>
        </w:rPr>
        <w:t>结构形式、</w:t>
      </w:r>
      <w:r w:rsidR="00305C34" w:rsidRPr="000C4E35">
        <w:rPr>
          <w:rFonts w:hint="eastAsia"/>
        </w:rPr>
        <w:t>机电</w:t>
      </w:r>
      <w:r w:rsidR="00723FF5" w:rsidRPr="000C4E35">
        <w:rPr>
          <w:rFonts w:hint="eastAsia"/>
        </w:rPr>
        <w:t>系统</w:t>
      </w:r>
      <w:r w:rsidRPr="000C4E35">
        <w:rPr>
          <w:rFonts w:hint="eastAsia"/>
        </w:rPr>
        <w:t>及经济性，构成重要的依据。本条所列的策划内容也是策划工作的基本流程。</w:t>
      </w:r>
    </w:p>
    <w:p w:rsidR="005D3195" w:rsidRPr="000C4E35" w:rsidRDefault="00B46057">
      <w:pPr>
        <w:pStyle w:val="3"/>
        <w:spacing w:before="163"/>
        <w:ind w:left="480"/>
      </w:pPr>
      <w:r w:rsidRPr="000C4E35">
        <w:rPr>
          <w:b/>
        </w:rPr>
        <w:t>4.1.4</w:t>
      </w:r>
      <w:r w:rsidRPr="000C4E35">
        <w:rPr>
          <w:rFonts w:hint="eastAsia"/>
          <w:b/>
        </w:rPr>
        <w:t xml:space="preserve"> </w:t>
      </w:r>
      <w:r w:rsidRPr="000C4E35">
        <w:rPr>
          <w:rFonts w:hint="eastAsia"/>
        </w:rPr>
        <w:t>前期调研宜包括场</w:t>
      </w:r>
      <w:r w:rsidRPr="000C4E35">
        <w:t>地</w:t>
      </w:r>
      <w:r w:rsidRPr="000C4E35">
        <w:rPr>
          <w:rFonts w:hint="eastAsia"/>
        </w:rPr>
        <w:t>分析、需求和市场分析</w:t>
      </w:r>
      <w:r w:rsidR="001C6053" w:rsidRPr="000C4E35">
        <w:rPr>
          <w:rFonts w:hint="eastAsia"/>
        </w:rPr>
        <w:t>、</w:t>
      </w:r>
      <w:r w:rsidRPr="000C4E35">
        <w:rPr>
          <w:rFonts w:hint="eastAsia"/>
        </w:rPr>
        <w:t>社会环境分析，并满足下列要求：</w:t>
      </w:r>
    </w:p>
    <w:p w:rsidR="005D3195" w:rsidRPr="000C4E35" w:rsidRDefault="00B46057">
      <w:pPr>
        <w:ind w:left="480" w:firstLineChars="154" w:firstLine="370"/>
      </w:pPr>
      <w:r w:rsidRPr="000C4E35">
        <w:rPr>
          <w:rFonts w:hint="eastAsia"/>
        </w:rPr>
        <w:t xml:space="preserve">1 </w:t>
      </w:r>
      <w:r w:rsidRPr="000C4E35">
        <w:rPr>
          <w:rFonts w:hint="eastAsia"/>
        </w:rPr>
        <w:t>场</w:t>
      </w:r>
      <w:r w:rsidRPr="000C4E35">
        <w:t>地分析</w:t>
      </w:r>
      <w:r w:rsidRPr="000C4E35">
        <w:rPr>
          <w:rFonts w:hint="eastAsia"/>
        </w:rPr>
        <w:t>宜</w:t>
      </w:r>
      <w:r w:rsidRPr="000C4E35">
        <w:t>包括</w:t>
      </w:r>
      <w:r w:rsidRPr="000C4E35">
        <w:rPr>
          <w:rFonts w:hint="eastAsia"/>
        </w:rPr>
        <w:t>项目的</w:t>
      </w:r>
      <w:r w:rsidRPr="000C4E35">
        <w:t>地理位置、场地生态环境、场地气候环境、地形地貌、场地周边环境、道路交通</w:t>
      </w:r>
      <w:r w:rsidRPr="000C4E35">
        <w:rPr>
          <w:rFonts w:hint="eastAsia"/>
        </w:rPr>
        <w:t>和</w:t>
      </w:r>
      <w:r w:rsidRPr="000C4E35">
        <w:t>市政基础设施</w:t>
      </w:r>
      <w:r w:rsidRPr="000C4E35">
        <w:rPr>
          <w:rFonts w:hint="eastAsia"/>
        </w:rPr>
        <w:t>规划条件</w:t>
      </w:r>
      <w:r w:rsidRPr="000C4E35">
        <w:t>等；</w:t>
      </w:r>
    </w:p>
    <w:p w:rsidR="005D3195" w:rsidRPr="000C4E35" w:rsidRDefault="00B46057">
      <w:pPr>
        <w:ind w:left="480" w:firstLineChars="154" w:firstLine="370"/>
      </w:pPr>
      <w:r w:rsidRPr="000C4E35">
        <w:rPr>
          <w:rFonts w:hint="eastAsia"/>
        </w:rPr>
        <w:t xml:space="preserve">2 </w:t>
      </w:r>
      <w:r w:rsidRPr="000C4E35">
        <w:rPr>
          <w:rFonts w:hint="eastAsia"/>
        </w:rPr>
        <w:t>需求和</w:t>
      </w:r>
      <w:r w:rsidRPr="000C4E35">
        <w:t>市场分析</w:t>
      </w:r>
      <w:r w:rsidRPr="000C4E35">
        <w:rPr>
          <w:rFonts w:hint="eastAsia"/>
        </w:rPr>
        <w:t>宜</w:t>
      </w:r>
      <w:r w:rsidRPr="000C4E35">
        <w:t>包括建设项目的功能要求、市场需求、使用模式、技术条件</w:t>
      </w:r>
      <w:r w:rsidRPr="000C4E35">
        <w:rPr>
          <w:rFonts w:hint="eastAsia"/>
        </w:rPr>
        <w:t>等；</w:t>
      </w:r>
    </w:p>
    <w:p w:rsidR="005D3195" w:rsidRPr="000C4E35" w:rsidRDefault="00B46057">
      <w:pPr>
        <w:ind w:left="480" w:firstLineChars="154" w:firstLine="370"/>
      </w:pPr>
      <w:r w:rsidRPr="000C4E35">
        <w:rPr>
          <w:rFonts w:hint="eastAsia"/>
        </w:rPr>
        <w:t xml:space="preserve">3 </w:t>
      </w:r>
      <w:r w:rsidRPr="000C4E35">
        <w:t>社会环境分析</w:t>
      </w:r>
      <w:r w:rsidRPr="000C4E35">
        <w:rPr>
          <w:rFonts w:hint="eastAsia"/>
        </w:rPr>
        <w:t>宜</w:t>
      </w:r>
      <w:r w:rsidRPr="000C4E35">
        <w:t>包括区域资源、人文环</w:t>
      </w:r>
      <w:r w:rsidRPr="000C4E35">
        <w:rPr>
          <w:rFonts w:hint="eastAsia"/>
        </w:rPr>
        <w:t>境</w:t>
      </w:r>
      <w:r w:rsidR="001C6053" w:rsidRPr="000C4E35">
        <w:rPr>
          <w:rFonts w:hint="eastAsia"/>
        </w:rPr>
        <w:t>与</w:t>
      </w:r>
      <w:r w:rsidR="0077528B" w:rsidRPr="000C4E35">
        <w:rPr>
          <w:rFonts w:hint="eastAsia"/>
        </w:rPr>
        <w:t xml:space="preserve"> </w:t>
      </w:r>
      <w:r w:rsidRPr="000C4E35">
        <w:t>生活质量、区域经济水平与发展空间、</w:t>
      </w:r>
      <w:r w:rsidRPr="000C4E35">
        <w:rPr>
          <w:rFonts w:hint="eastAsia"/>
        </w:rPr>
        <w:t>周边公众的意见与建议、所在区域的绿色建筑的激励政策情况等。</w:t>
      </w:r>
    </w:p>
    <w:p w:rsidR="005D3195" w:rsidRPr="000C4E35" w:rsidRDefault="00B46057">
      <w:pPr>
        <w:pStyle w:val="aff0"/>
        <w:spacing w:before="163"/>
        <w:ind w:left="480"/>
      </w:pPr>
      <w:r w:rsidRPr="000C4E35">
        <w:rPr>
          <w:rFonts w:hint="eastAsia"/>
        </w:rPr>
        <w:t>【条文说明】4.1.</w:t>
      </w:r>
      <w:r w:rsidRPr="000C4E35">
        <w:t xml:space="preserve">4 </w:t>
      </w:r>
      <w:r w:rsidRPr="000C4E35">
        <w:rPr>
          <w:rFonts w:hint="eastAsia"/>
        </w:rPr>
        <w:t>前期</w:t>
      </w:r>
      <w:r w:rsidRPr="000C4E35">
        <w:t>调研是绿色建筑</w:t>
      </w:r>
      <w:r w:rsidRPr="000C4E35">
        <w:rPr>
          <w:rFonts w:hint="eastAsia"/>
        </w:rPr>
        <w:t>策划</w:t>
      </w:r>
      <w:r w:rsidRPr="000C4E35">
        <w:t>的第一步，对</w:t>
      </w:r>
      <w:r w:rsidRPr="000C4E35">
        <w:rPr>
          <w:rFonts w:hint="eastAsia"/>
        </w:rPr>
        <w:t>于</w:t>
      </w:r>
      <w:r w:rsidRPr="000C4E35">
        <w:t>不同的场地条件、需求和市场、社会环境</w:t>
      </w:r>
      <w:r w:rsidRPr="000C4E35">
        <w:rPr>
          <w:rFonts w:hint="eastAsia"/>
        </w:rPr>
        <w:t>，</w:t>
      </w:r>
      <w:r w:rsidRPr="000C4E35">
        <w:t>项目所选择的绿色设计</w:t>
      </w:r>
      <w:r w:rsidRPr="000C4E35">
        <w:rPr>
          <w:rFonts w:hint="eastAsia"/>
        </w:rPr>
        <w:t>思路</w:t>
      </w:r>
      <w:r w:rsidRPr="000C4E35">
        <w:t>与策略会有很大不同</w:t>
      </w:r>
      <w:r w:rsidRPr="000C4E35">
        <w:rPr>
          <w:rFonts w:hint="eastAsia"/>
        </w:rPr>
        <w:t>。在特定的</w:t>
      </w:r>
      <w:r w:rsidRPr="000C4E35">
        <w:t>环境中，充分</w:t>
      </w:r>
      <w:r w:rsidRPr="000C4E35">
        <w:rPr>
          <w:rFonts w:hint="eastAsia"/>
        </w:rPr>
        <w:t>了解</w:t>
      </w:r>
      <w:r w:rsidRPr="000C4E35">
        <w:t>项目</w:t>
      </w:r>
      <w:r w:rsidRPr="000C4E35">
        <w:rPr>
          <w:rFonts w:hint="eastAsia"/>
        </w:rPr>
        <w:t>的相关</w:t>
      </w:r>
      <w:r w:rsidRPr="000C4E35">
        <w:t>具体</w:t>
      </w:r>
      <w:r w:rsidRPr="000C4E35">
        <w:rPr>
          <w:rFonts w:hint="eastAsia"/>
        </w:rPr>
        <w:t>情况</w:t>
      </w:r>
      <w:r w:rsidRPr="000C4E35">
        <w:t>，</w:t>
      </w:r>
      <w:r w:rsidRPr="000C4E35">
        <w:rPr>
          <w:rFonts w:hint="eastAsia"/>
        </w:rPr>
        <w:t>趋利避害</w:t>
      </w:r>
      <w:r w:rsidRPr="000C4E35">
        <w:t>、善加利用</w:t>
      </w:r>
      <w:r w:rsidRPr="000C4E35">
        <w:rPr>
          <w:rFonts w:hint="eastAsia"/>
        </w:rPr>
        <w:t>，可让项目制定</w:t>
      </w:r>
      <w:r w:rsidRPr="000C4E35">
        <w:t>适宜的</w:t>
      </w:r>
      <w:r w:rsidRPr="000C4E35">
        <w:rPr>
          <w:rFonts w:hint="eastAsia"/>
        </w:rPr>
        <w:t>绿色</w:t>
      </w:r>
      <w:r w:rsidRPr="000C4E35">
        <w:t>建筑</w:t>
      </w:r>
      <w:r w:rsidRPr="000C4E35">
        <w:rPr>
          <w:rFonts w:ascii="宋体" w:hAnsi="宋体" w:hint="eastAsia"/>
        </w:rPr>
        <w:t>定位与目标，同时</w:t>
      </w:r>
      <w:r w:rsidRPr="000C4E35">
        <w:rPr>
          <w:rFonts w:ascii="宋体" w:hAnsi="宋体"/>
        </w:rPr>
        <w:t>也为</w:t>
      </w:r>
      <w:r w:rsidRPr="000C4E35">
        <w:rPr>
          <w:rFonts w:ascii="宋体" w:hAnsi="宋体" w:hint="eastAsia"/>
        </w:rPr>
        <w:t>因地制宜地</w:t>
      </w:r>
      <w:r w:rsidRPr="000C4E35">
        <w:rPr>
          <w:rFonts w:ascii="宋体" w:hAnsi="宋体"/>
        </w:rPr>
        <w:t>选择</w:t>
      </w:r>
      <w:r w:rsidRPr="000C4E35">
        <w:rPr>
          <w:rFonts w:ascii="宋体" w:hAnsi="宋体" w:hint="eastAsia"/>
        </w:rPr>
        <w:t>绿色技术和策略提供基础和依据。</w:t>
      </w:r>
    </w:p>
    <w:p w:rsidR="005D3195" w:rsidRPr="000C4E35" w:rsidRDefault="00B46057">
      <w:pPr>
        <w:pStyle w:val="3"/>
        <w:spacing w:before="163"/>
        <w:ind w:left="480"/>
      </w:pPr>
      <w:r w:rsidRPr="000C4E35">
        <w:rPr>
          <w:b/>
        </w:rPr>
        <w:lastRenderedPageBreak/>
        <w:t>4</w:t>
      </w:r>
      <w:r w:rsidRPr="000C4E35">
        <w:rPr>
          <w:rFonts w:hint="eastAsia"/>
          <w:b/>
        </w:rPr>
        <w:t>.1.5</w:t>
      </w:r>
      <w:r w:rsidRPr="000C4E35">
        <w:rPr>
          <w:rFonts w:hint="eastAsia"/>
        </w:rPr>
        <w:t xml:space="preserve"> </w:t>
      </w:r>
      <w:r w:rsidRPr="000C4E35">
        <w:rPr>
          <w:rFonts w:hint="eastAsia"/>
        </w:rPr>
        <w:t>项目的绿色建筑定位与目标分析宜包括以下内容：</w:t>
      </w:r>
    </w:p>
    <w:p w:rsidR="005D3195" w:rsidRPr="000C4E35" w:rsidRDefault="00B46057">
      <w:pPr>
        <w:ind w:left="480" w:firstLineChars="154" w:firstLine="370"/>
      </w:pPr>
      <w:r w:rsidRPr="000C4E35">
        <w:rPr>
          <w:rFonts w:hint="eastAsia"/>
        </w:rPr>
        <w:t xml:space="preserve">1 </w:t>
      </w:r>
      <w:r w:rsidRPr="000C4E35">
        <w:rPr>
          <w:rFonts w:hint="eastAsia"/>
        </w:rPr>
        <w:t>分析项目的自身特点和要求；</w:t>
      </w:r>
    </w:p>
    <w:p w:rsidR="005D3195" w:rsidRPr="000C4E35" w:rsidRDefault="00B46057">
      <w:pPr>
        <w:ind w:left="480" w:firstLineChars="154" w:firstLine="370"/>
      </w:pPr>
      <w:r w:rsidRPr="000C4E35">
        <w:rPr>
          <w:rFonts w:hint="eastAsia"/>
        </w:rPr>
        <w:t xml:space="preserve">2 </w:t>
      </w:r>
      <w:r w:rsidRPr="000C4E35">
        <w:rPr>
          <w:rFonts w:hint="eastAsia"/>
        </w:rPr>
        <w:t>确定</w:t>
      </w:r>
      <w:r w:rsidR="00EA096C" w:rsidRPr="000C4E35">
        <w:rPr>
          <w:rFonts w:hint="eastAsia"/>
        </w:rPr>
        <w:t>依据</w:t>
      </w:r>
      <w:r w:rsidRPr="000C4E35">
        <w:rPr>
          <w:rFonts w:hint="eastAsia"/>
        </w:rPr>
        <w:t>的绿色建筑评价标准及达到的相应等级；</w:t>
      </w:r>
    </w:p>
    <w:p w:rsidR="005D3195" w:rsidRPr="000C4E35" w:rsidRDefault="00B46057">
      <w:pPr>
        <w:ind w:left="480" w:firstLineChars="154" w:firstLine="370"/>
      </w:pPr>
      <w:r w:rsidRPr="000C4E35">
        <w:rPr>
          <w:rFonts w:hint="eastAsia"/>
        </w:rPr>
        <w:t xml:space="preserve">3 </w:t>
      </w:r>
      <w:r w:rsidRPr="000C4E35">
        <w:rPr>
          <w:rFonts w:hint="eastAsia"/>
        </w:rPr>
        <w:t>主要绿色建筑指标。</w:t>
      </w:r>
    </w:p>
    <w:p w:rsidR="005D3195" w:rsidRPr="000C4E35" w:rsidRDefault="00B46057">
      <w:pPr>
        <w:pStyle w:val="aff0"/>
        <w:spacing w:before="163"/>
        <w:ind w:left="480"/>
        <w:rPr>
          <w:kern w:val="0"/>
        </w:rPr>
      </w:pPr>
      <w:r w:rsidRPr="000C4E35">
        <w:rPr>
          <w:rFonts w:hint="eastAsia"/>
        </w:rPr>
        <w:t>【条文说明】4.1.5</w:t>
      </w:r>
      <w:r w:rsidRPr="000C4E35">
        <w:rPr>
          <w:rFonts w:hint="eastAsia"/>
          <w:kern w:val="0"/>
        </w:rPr>
        <w:t>因为绿色建筑涵盖了建筑的各个方面，而且强调设计和技术的整合性，对项目自身特点和要求的分析应力求全面，包括社会、环境、人、技术等各个层面。在绿色建筑策划阶段，可根据项目的具体情况，如规划、经济条件、项目定位等</w:t>
      </w:r>
      <w:r w:rsidR="00EA096C" w:rsidRPr="000C4E35">
        <w:rPr>
          <w:rFonts w:hint="eastAsia"/>
          <w:kern w:val="0"/>
        </w:rPr>
        <w:t>进行策划</w:t>
      </w:r>
      <w:r w:rsidRPr="000C4E35">
        <w:rPr>
          <w:rFonts w:hint="eastAsia"/>
          <w:kern w:val="0"/>
        </w:rPr>
        <w:t>。</w:t>
      </w:r>
      <w:r w:rsidRPr="000C4E35">
        <w:rPr>
          <w:rFonts w:ascii="宋体" w:hAnsi="宋体" w:hint="eastAsia"/>
          <w:bCs w:val="0"/>
        </w:rPr>
        <w:t>绿色</w:t>
      </w:r>
      <w:r w:rsidRPr="000C4E35">
        <w:rPr>
          <w:rFonts w:ascii="宋体" w:hAnsi="宋体"/>
          <w:bCs w:val="0"/>
        </w:rPr>
        <w:t>建筑指标</w:t>
      </w:r>
      <w:r w:rsidRPr="000C4E35">
        <w:rPr>
          <w:rFonts w:hint="eastAsia"/>
        </w:rPr>
        <w:t>包括性能指标和功能指标</w:t>
      </w:r>
      <w:r w:rsidRPr="000C4E35">
        <w:rPr>
          <w:rFonts w:ascii="宋体" w:hAnsi="宋体"/>
          <w:bCs w:val="0"/>
        </w:rPr>
        <w:t>，</w:t>
      </w:r>
      <w:r w:rsidRPr="000C4E35">
        <w:rPr>
          <w:rFonts w:ascii="宋体" w:hAnsi="宋体" w:hint="eastAsia"/>
          <w:bCs w:val="0"/>
        </w:rPr>
        <w:t>策划</w:t>
      </w:r>
      <w:r w:rsidRPr="000C4E35">
        <w:rPr>
          <w:rFonts w:ascii="宋体" w:hAnsi="宋体"/>
          <w:bCs w:val="0"/>
        </w:rPr>
        <w:t>定位中应</w:t>
      </w:r>
      <w:r w:rsidRPr="000C4E35">
        <w:rPr>
          <w:rFonts w:ascii="宋体" w:hAnsi="宋体" w:hint="eastAsia"/>
          <w:bCs w:val="0"/>
        </w:rPr>
        <w:t>结合</w:t>
      </w:r>
      <w:r w:rsidRPr="000C4E35">
        <w:rPr>
          <w:rFonts w:ascii="宋体" w:hAnsi="宋体"/>
          <w:bCs w:val="0"/>
        </w:rPr>
        <w:t>项目特点制定合理的绿色建筑指标。</w:t>
      </w:r>
    </w:p>
    <w:p w:rsidR="00557222" w:rsidRPr="000C4E35" w:rsidRDefault="00B46057" w:rsidP="009E41AA">
      <w:pPr>
        <w:pStyle w:val="3"/>
        <w:spacing w:before="163"/>
        <w:ind w:left="480"/>
      </w:pPr>
      <w:bookmarkStart w:id="53" w:name="OLE_LINK5"/>
      <w:r w:rsidRPr="000C4E35">
        <w:rPr>
          <w:b/>
        </w:rPr>
        <w:t>4</w:t>
      </w:r>
      <w:r w:rsidRPr="000C4E35">
        <w:rPr>
          <w:rFonts w:hint="eastAsia"/>
          <w:b/>
        </w:rPr>
        <w:t>.1.</w:t>
      </w:r>
      <w:bookmarkEnd w:id="53"/>
      <w:r w:rsidRPr="000C4E35">
        <w:rPr>
          <w:rFonts w:hint="eastAsia"/>
          <w:b/>
        </w:rPr>
        <w:t xml:space="preserve">6 </w:t>
      </w:r>
      <w:r w:rsidR="00EA096C" w:rsidRPr="000C4E35">
        <w:rPr>
          <w:rFonts w:hint="eastAsia"/>
        </w:rPr>
        <w:t>设计</w:t>
      </w:r>
      <w:r w:rsidRPr="000C4E35">
        <w:rPr>
          <w:rFonts w:hint="eastAsia"/>
        </w:rPr>
        <w:t>策略与技术体系策划应充分响应项目的绿色建筑定位与目标，宜包括以下内容：</w:t>
      </w:r>
      <w:r w:rsidR="00450E70" w:rsidRPr="000C4E35" w:rsidDel="00450E70">
        <w:rPr>
          <w:rFonts w:hint="eastAsia"/>
        </w:rPr>
        <w:t xml:space="preserve"> </w:t>
      </w:r>
    </w:p>
    <w:p w:rsidR="005D3195" w:rsidRPr="000C4E35" w:rsidRDefault="00B46057">
      <w:pPr>
        <w:ind w:left="480" w:firstLineChars="154" w:firstLine="370"/>
      </w:pPr>
      <w:r w:rsidRPr="000C4E35">
        <w:rPr>
          <w:rFonts w:hint="eastAsia"/>
        </w:rPr>
        <w:t>1</w:t>
      </w:r>
      <w:r w:rsidRPr="000C4E35">
        <w:rPr>
          <w:rFonts w:hint="eastAsia"/>
        </w:rPr>
        <w:t>建筑设计策略；</w:t>
      </w:r>
    </w:p>
    <w:p w:rsidR="005D3195" w:rsidRPr="000C4E35" w:rsidRDefault="00B46057">
      <w:pPr>
        <w:ind w:left="480" w:firstLineChars="154" w:firstLine="370"/>
      </w:pPr>
      <w:r w:rsidRPr="000C4E35">
        <w:rPr>
          <w:rFonts w:hint="eastAsia"/>
        </w:rPr>
        <w:t>2</w:t>
      </w:r>
      <w:r w:rsidRPr="000C4E35">
        <w:rPr>
          <w:rFonts w:hint="eastAsia"/>
        </w:rPr>
        <w:t>技术路线；</w:t>
      </w:r>
    </w:p>
    <w:p w:rsidR="005D3195" w:rsidRPr="000C4E35" w:rsidRDefault="00B46057">
      <w:pPr>
        <w:ind w:left="480" w:firstLineChars="154" w:firstLine="370"/>
      </w:pPr>
      <w:r w:rsidRPr="000C4E35">
        <w:rPr>
          <w:rFonts w:hint="eastAsia"/>
        </w:rPr>
        <w:t>3</w:t>
      </w:r>
      <w:r w:rsidRPr="000C4E35">
        <w:rPr>
          <w:rFonts w:hint="eastAsia"/>
        </w:rPr>
        <w:t>主要技术选择。</w:t>
      </w:r>
    </w:p>
    <w:p w:rsidR="00557222" w:rsidRPr="000C4E35" w:rsidRDefault="00B46057" w:rsidP="00707394">
      <w:pPr>
        <w:spacing w:before="163"/>
        <w:ind w:left="480"/>
        <w:rPr>
          <w:kern w:val="0"/>
        </w:rPr>
      </w:pPr>
      <w:r w:rsidRPr="000C4E35">
        <w:rPr>
          <w:rFonts w:ascii="楷体" w:eastAsia="楷体" w:hAnsi="楷体" w:hint="eastAsia"/>
          <w:bCs/>
          <w:szCs w:val="22"/>
        </w:rPr>
        <w:t>【条文说明】</w:t>
      </w:r>
      <w:r w:rsidRPr="000C4E35">
        <w:rPr>
          <w:rFonts w:ascii="楷体" w:eastAsia="楷体" w:hAnsi="楷体"/>
          <w:bCs/>
          <w:szCs w:val="22"/>
        </w:rPr>
        <w:t>4.1.6</w:t>
      </w:r>
      <w:r w:rsidR="00BA72B7" w:rsidRPr="000C4E35">
        <w:rPr>
          <w:rFonts w:ascii="楷体" w:eastAsia="楷体" w:hAnsi="楷体" w:hint="eastAsia"/>
          <w:bCs/>
          <w:szCs w:val="22"/>
        </w:rPr>
        <w:t>从设计策略到技术路线再到技术选择，</w:t>
      </w:r>
      <w:r w:rsidRPr="000C4E35">
        <w:rPr>
          <w:rFonts w:ascii="楷体" w:eastAsia="楷体" w:hAnsi="楷体" w:hint="eastAsia"/>
          <w:bCs/>
          <w:szCs w:val="22"/>
        </w:rPr>
        <w:t>绿色建筑设计是逐步深化的过程。</w:t>
      </w:r>
    </w:p>
    <w:p w:rsidR="005D3195" w:rsidRPr="000C4E35" w:rsidRDefault="00B46057">
      <w:pPr>
        <w:pStyle w:val="3"/>
        <w:spacing w:before="163"/>
        <w:ind w:left="480"/>
      </w:pPr>
      <w:r w:rsidRPr="000C4E35">
        <w:rPr>
          <w:b/>
        </w:rPr>
        <w:t>4</w:t>
      </w:r>
      <w:r w:rsidRPr="000C4E35">
        <w:rPr>
          <w:rFonts w:hint="eastAsia"/>
          <w:b/>
        </w:rPr>
        <w:t>.1.7</w:t>
      </w:r>
      <w:r w:rsidRPr="000C4E35">
        <w:rPr>
          <w:rFonts w:hint="eastAsia"/>
        </w:rPr>
        <w:t xml:space="preserve"> </w:t>
      </w:r>
      <w:r w:rsidRPr="000C4E35">
        <w:rPr>
          <w:rFonts w:hint="eastAsia"/>
        </w:rPr>
        <w:t>技术经济可行性分析宜包括以下内容：</w:t>
      </w:r>
    </w:p>
    <w:p w:rsidR="005D3195" w:rsidRPr="000C4E35" w:rsidRDefault="00B46057">
      <w:pPr>
        <w:ind w:left="480" w:firstLineChars="154" w:firstLine="370"/>
      </w:pPr>
      <w:r w:rsidRPr="000C4E35">
        <w:rPr>
          <w:rFonts w:hint="eastAsia"/>
        </w:rPr>
        <w:t>1</w:t>
      </w:r>
      <w:r w:rsidRPr="000C4E35">
        <w:rPr>
          <w:rFonts w:hint="eastAsia"/>
        </w:rPr>
        <w:t>技术可行性分析；</w:t>
      </w:r>
    </w:p>
    <w:p w:rsidR="005D3195" w:rsidRPr="000C4E35" w:rsidRDefault="00B46057">
      <w:pPr>
        <w:ind w:left="480" w:firstLineChars="154" w:firstLine="370"/>
      </w:pPr>
      <w:r w:rsidRPr="000C4E35">
        <w:rPr>
          <w:rFonts w:hint="eastAsia"/>
        </w:rPr>
        <w:t>2</w:t>
      </w:r>
      <w:r w:rsidRPr="000C4E35">
        <w:rPr>
          <w:rFonts w:hint="eastAsia"/>
        </w:rPr>
        <w:t>经济性分析；</w:t>
      </w:r>
    </w:p>
    <w:p w:rsidR="005D3195" w:rsidRPr="000C4E35" w:rsidRDefault="00B46057">
      <w:pPr>
        <w:ind w:left="480" w:firstLineChars="154" w:firstLine="370"/>
      </w:pPr>
      <w:r w:rsidRPr="000C4E35">
        <w:t>3</w:t>
      </w:r>
      <w:r w:rsidRPr="000C4E35">
        <w:rPr>
          <w:rFonts w:hint="eastAsia"/>
        </w:rPr>
        <w:t>效益分析；</w:t>
      </w:r>
    </w:p>
    <w:p w:rsidR="005D3195" w:rsidRPr="000C4E35" w:rsidRDefault="00B46057">
      <w:pPr>
        <w:ind w:left="480" w:firstLineChars="154" w:firstLine="370"/>
      </w:pPr>
      <w:r w:rsidRPr="000C4E35">
        <w:t>4</w:t>
      </w:r>
      <w:r w:rsidRPr="000C4E35">
        <w:rPr>
          <w:rFonts w:hint="eastAsia"/>
        </w:rPr>
        <w:t>风险分析。</w:t>
      </w:r>
    </w:p>
    <w:p w:rsidR="005D3195" w:rsidRPr="000C4E35" w:rsidRDefault="00B46057">
      <w:pPr>
        <w:pStyle w:val="aff0"/>
        <w:spacing w:before="163"/>
        <w:ind w:left="480"/>
      </w:pPr>
      <w:r w:rsidRPr="000C4E35">
        <w:rPr>
          <w:rFonts w:hint="eastAsia"/>
        </w:rPr>
        <w:t>【条文说明】4.1.7</w:t>
      </w:r>
      <w:r w:rsidRPr="000C4E35">
        <w:t xml:space="preserve"> </w:t>
      </w:r>
      <w:r w:rsidRPr="000C4E35">
        <w:rPr>
          <w:rFonts w:hint="eastAsia"/>
        </w:rPr>
        <w:t>无。</w:t>
      </w:r>
    </w:p>
    <w:p w:rsidR="005D3195" w:rsidRPr="000C4E35" w:rsidRDefault="00B46057">
      <w:pPr>
        <w:pStyle w:val="2"/>
        <w:ind w:left="480"/>
      </w:pPr>
      <w:bookmarkStart w:id="54" w:name="_Toc530755551"/>
      <w:bookmarkStart w:id="55" w:name="_Toc530758258"/>
      <w:bookmarkStart w:id="56" w:name="_Toc41595036"/>
      <w:r w:rsidRPr="000C4E35">
        <w:t>4.2</w:t>
      </w:r>
      <w:r w:rsidRPr="000C4E35">
        <w:rPr>
          <w:rFonts w:hint="eastAsia"/>
        </w:rPr>
        <w:t xml:space="preserve"> </w:t>
      </w:r>
      <w:r w:rsidRPr="000C4E35">
        <w:rPr>
          <w:rFonts w:hint="eastAsia"/>
        </w:rPr>
        <w:t>绿色建筑设计组织</w:t>
      </w:r>
      <w:bookmarkEnd w:id="54"/>
      <w:bookmarkEnd w:id="55"/>
      <w:bookmarkEnd w:id="56"/>
    </w:p>
    <w:p w:rsidR="005D3195" w:rsidRPr="000C4E35" w:rsidRDefault="00B46057">
      <w:pPr>
        <w:pStyle w:val="3"/>
        <w:spacing w:before="163"/>
        <w:ind w:left="480"/>
      </w:pPr>
      <w:r w:rsidRPr="000C4E35">
        <w:rPr>
          <w:b/>
        </w:rPr>
        <w:t>4</w:t>
      </w:r>
      <w:bookmarkStart w:id="57" w:name="_Toc21285"/>
      <w:bookmarkStart w:id="58" w:name="_Toc524446515"/>
      <w:r w:rsidRPr="000C4E35">
        <w:rPr>
          <w:b/>
        </w:rPr>
        <w:t>.</w:t>
      </w:r>
      <w:r w:rsidRPr="000C4E35">
        <w:rPr>
          <w:rFonts w:hint="eastAsia"/>
          <w:b/>
        </w:rPr>
        <w:t>2</w:t>
      </w:r>
      <w:r w:rsidRPr="000C4E35">
        <w:rPr>
          <w:b/>
        </w:rPr>
        <w:t>.1</w:t>
      </w:r>
      <w:r w:rsidRPr="000C4E35">
        <w:rPr>
          <w:rFonts w:hint="eastAsia"/>
        </w:rPr>
        <w:t xml:space="preserve"> </w:t>
      </w:r>
      <w:r w:rsidRPr="000C4E35">
        <w:rPr>
          <w:rFonts w:hint="eastAsia"/>
        </w:rPr>
        <w:t>绿色建筑设计应</w:t>
      </w:r>
      <w:bookmarkEnd w:id="57"/>
      <w:bookmarkEnd w:id="58"/>
      <w:r w:rsidRPr="000C4E35">
        <w:rPr>
          <w:rFonts w:hint="eastAsia"/>
        </w:rPr>
        <w:t>涵盖方案设计、初步设计、施工图设计、施工配合各个阶段。</w:t>
      </w:r>
    </w:p>
    <w:p w:rsidR="005D3195" w:rsidRPr="000C4E35" w:rsidRDefault="00B46057">
      <w:pPr>
        <w:pStyle w:val="aff0"/>
        <w:spacing w:before="163"/>
        <w:ind w:left="480"/>
      </w:pPr>
      <w:r w:rsidRPr="000C4E35">
        <w:rPr>
          <w:rFonts w:hint="eastAsia"/>
        </w:rPr>
        <w:t>【条文说明】4</w:t>
      </w:r>
      <w:r w:rsidRPr="000C4E35">
        <w:t>.</w:t>
      </w:r>
      <w:r w:rsidRPr="000C4E35">
        <w:rPr>
          <w:rFonts w:hint="eastAsia"/>
        </w:rPr>
        <w:t>2</w:t>
      </w:r>
      <w:r w:rsidRPr="000C4E35">
        <w:t>.1</w:t>
      </w:r>
      <w:r w:rsidRPr="000C4E35">
        <w:rPr>
          <w:rFonts w:hint="eastAsia"/>
        </w:rPr>
        <w:t>绿色</w:t>
      </w:r>
      <w:r w:rsidRPr="000C4E35">
        <w:t>建筑设计应覆盖建筑设计全过程</w:t>
      </w:r>
      <w:r w:rsidRPr="000C4E35">
        <w:rPr>
          <w:rFonts w:hint="eastAsia"/>
        </w:rPr>
        <w:t>的</w:t>
      </w:r>
      <w:r w:rsidRPr="000C4E35">
        <w:t>各个阶段</w:t>
      </w:r>
      <w:r w:rsidRPr="000C4E35">
        <w:rPr>
          <w:rFonts w:hint="eastAsia"/>
        </w:rPr>
        <w:t>，并在</w:t>
      </w:r>
      <w:r w:rsidRPr="000C4E35">
        <w:t>各个阶段</w:t>
      </w:r>
      <w:r w:rsidRPr="000C4E35">
        <w:rPr>
          <w:rFonts w:hint="eastAsia"/>
        </w:rPr>
        <w:t>不断优化</w:t>
      </w:r>
      <w:r w:rsidRPr="000C4E35">
        <w:t>和深化</w:t>
      </w:r>
      <w:r w:rsidRPr="000C4E35">
        <w:rPr>
          <w:rFonts w:hint="eastAsia"/>
        </w:rPr>
        <w:t>绿色</w:t>
      </w:r>
      <w:r w:rsidRPr="000C4E35">
        <w:t>设计内容。</w:t>
      </w:r>
      <w:r w:rsidRPr="000C4E35">
        <w:rPr>
          <w:rFonts w:hint="eastAsia"/>
        </w:rPr>
        <w:t>设计各阶段均</w:t>
      </w:r>
      <w:r w:rsidRPr="000C4E35">
        <w:t>要</w:t>
      </w:r>
      <w:r w:rsidRPr="000C4E35">
        <w:rPr>
          <w:rFonts w:hint="eastAsia"/>
        </w:rPr>
        <w:t>核查</w:t>
      </w:r>
      <w:r w:rsidRPr="000C4E35">
        <w:t>绿色建筑</w:t>
      </w:r>
      <w:r w:rsidRPr="000C4E35">
        <w:rPr>
          <w:rFonts w:hint="eastAsia"/>
        </w:rPr>
        <w:t>技术路线</w:t>
      </w:r>
      <w:r w:rsidRPr="000C4E35">
        <w:t>在设计</w:t>
      </w:r>
      <w:r w:rsidRPr="000C4E35">
        <w:rPr>
          <w:rFonts w:hint="eastAsia"/>
        </w:rPr>
        <w:t>中</w:t>
      </w:r>
      <w:r w:rsidRPr="000C4E35">
        <w:t>的落实</w:t>
      </w:r>
      <w:r w:rsidRPr="000C4E35">
        <w:rPr>
          <w:rFonts w:hint="eastAsia"/>
        </w:rPr>
        <w:t>情况</w:t>
      </w:r>
      <w:r w:rsidRPr="000C4E35">
        <w:t>，</w:t>
      </w:r>
      <w:r w:rsidRPr="000C4E35">
        <w:rPr>
          <w:rFonts w:hint="eastAsia"/>
        </w:rPr>
        <w:t>当出现问题</w:t>
      </w:r>
      <w:r w:rsidRPr="000C4E35">
        <w:t>无法落实或</w:t>
      </w:r>
      <w:r w:rsidRPr="000C4E35">
        <w:rPr>
          <w:rFonts w:hint="eastAsia"/>
        </w:rPr>
        <w:t>需要</w:t>
      </w:r>
      <w:r w:rsidRPr="000C4E35">
        <w:t>修改</w:t>
      </w:r>
      <w:r w:rsidRPr="000C4E35">
        <w:rPr>
          <w:rFonts w:hint="eastAsia"/>
        </w:rPr>
        <w:t>时</w:t>
      </w:r>
      <w:r w:rsidRPr="000C4E35">
        <w:t>，</w:t>
      </w:r>
      <w:r w:rsidRPr="000C4E35">
        <w:rPr>
          <w:rFonts w:hint="eastAsia"/>
        </w:rPr>
        <w:t>应整体核查</w:t>
      </w:r>
      <w:r w:rsidRPr="000C4E35">
        <w:t>和</w:t>
      </w:r>
      <w:r w:rsidRPr="000C4E35">
        <w:rPr>
          <w:rFonts w:hint="eastAsia"/>
        </w:rPr>
        <w:t>调整绿色</w:t>
      </w:r>
      <w:r w:rsidRPr="000C4E35">
        <w:t>建筑</w:t>
      </w:r>
      <w:r w:rsidRPr="000C4E35">
        <w:rPr>
          <w:rFonts w:hint="eastAsia"/>
        </w:rPr>
        <w:t>技术</w:t>
      </w:r>
      <w:r w:rsidRPr="000C4E35">
        <w:t>路线，</w:t>
      </w:r>
      <w:r w:rsidRPr="000C4E35">
        <w:rPr>
          <w:rFonts w:hint="eastAsia"/>
        </w:rPr>
        <w:t>确保</w:t>
      </w:r>
      <w:r w:rsidRPr="000C4E35">
        <w:t>绿色建筑目标</w:t>
      </w:r>
      <w:r w:rsidRPr="000C4E35">
        <w:rPr>
          <w:rFonts w:hint="eastAsia"/>
        </w:rPr>
        <w:t>的</w:t>
      </w:r>
      <w:r w:rsidRPr="000C4E35">
        <w:t>实现</w:t>
      </w:r>
      <w:r w:rsidRPr="000C4E35">
        <w:rPr>
          <w:rFonts w:hint="eastAsia"/>
        </w:rPr>
        <w:t>。</w:t>
      </w:r>
    </w:p>
    <w:p w:rsidR="005D3195" w:rsidRPr="000C4E35" w:rsidRDefault="00B46057">
      <w:pPr>
        <w:pStyle w:val="3"/>
        <w:spacing w:before="163"/>
        <w:ind w:left="480"/>
      </w:pPr>
      <w:r w:rsidRPr="000C4E35">
        <w:rPr>
          <w:rFonts w:hint="eastAsia"/>
          <w:b/>
        </w:rPr>
        <w:t>4</w:t>
      </w:r>
      <w:r w:rsidRPr="000C4E35">
        <w:rPr>
          <w:b/>
        </w:rPr>
        <w:t>.</w:t>
      </w:r>
      <w:r w:rsidRPr="000C4E35">
        <w:rPr>
          <w:rFonts w:hint="eastAsia"/>
          <w:b/>
        </w:rPr>
        <w:t>2</w:t>
      </w:r>
      <w:r w:rsidRPr="000C4E35">
        <w:rPr>
          <w:b/>
        </w:rPr>
        <w:t>.2</w:t>
      </w:r>
      <w:r w:rsidRPr="000C4E35">
        <w:rPr>
          <w:rFonts w:hint="eastAsia"/>
          <w:b/>
        </w:rPr>
        <w:t xml:space="preserve"> </w:t>
      </w:r>
      <w:r w:rsidRPr="000C4E35">
        <w:rPr>
          <w:rFonts w:hint="eastAsia"/>
        </w:rPr>
        <w:t>绿色建筑设计单位应配置各专业的绿色建筑专业人员，在各阶段各专业应围绕统一的绿色建筑定位与目标协同工作。</w:t>
      </w:r>
    </w:p>
    <w:p w:rsidR="005D3195" w:rsidRPr="000C4E35" w:rsidRDefault="00B46057">
      <w:pPr>
        <w:pStyle w:val="aff0"/>
        <w:spacing w:before="163"/>
        <w:ind w:left="480"/>
      </w:pPr>
      <w:r w:rsidRPr="000C4E35">
        <w:rPr>
          <w:rFonts w:hint="eastAsia"/>
        </w:rPr>
        <w:t>【条文说明】4.2.2绿色</w:t>
      </w:r>
      <w:r w:rsidRPr="000C4E35">
        <w:t>建筑专业人员可</w:t>
      </w:r>
      <w:r w:rsidRPr="000C4E35">
        <w:rPr>
          <w:rFonts w:hint="eastAsia"/>
        </w:rPr>
        <w:t>由</w:t>
      </w:r>
      <w:r w:rsidRPr="000C4E35">
        <w:t>设计单位</w:t>
      </w:r>
      <w:r w:rsidRPr="000C4E35">
        <w:rPr>
          <w:rFonts w:hint="eastAsia"/>
        </w:rPr>
        <w:t>自行配备，</w:t>
      </w:r>
      <w:r w:rsidRPr="000C4E35">
        <w:t>或</w:t>
      </w:r>
      <w:r w:rsidRPr="000C4E35">
        <w:rPr>
          <w:rFonts w:hint="eastAsia"/>
        </w:rPr>
        <w:t>来自聘请的</w:t>
      </w:r>
      <w:r w:rsidRPr="000C4E35">
        <w:rPr>
          <w:rFonts w:hint="eastAsia"/>
          <w:kern w:val="0"/>
        </w:rPr>
        <w:t>绿色建筑咨</w:t>
      </w:r>
      <w:r w:rsidRPr="000C4E35">
        <w:rPr>
          <w:rFonts w:hint="eastAsia"/>
          <w:kern w:val="0"/>
        </w:rPr>
        <w:lastRenderedPageBreak/>
        <w:t>询单位，在项目方案或之前阶段开展工作可以使绿色建筑的设计工作更加有效率，避免不必要的设计修改</w:t>
      </w:r>
      <w:r w:rsidR="00EA096C" w:rsidRPr="000C4E35">
        <w:rPr>
          <w:rFonts w:hint="eastAsia"/>
          <w:kern w:val="0"/>
        </w:rPr>
        <w:t>，</w:t>
      </w:r>
      <w:r w:rsidRPr="000C4E35">
        <w:rPr>
          <w:rFonts w:hint="eastAsia"/>
          <w:kern w:val="0"/>
        </w:rPr>
        <w:t>而且可以更加科学地落实绿色建筑的理念，避免技术拼贴或单纯满足标准条文的情况。</w:t>
      </w:r>
    </w:p>
    <w:p w:rsidR="005D3195" w:rsidRPr="000C4E35" w:rsidRDefault="00B46057">
      <w:pPr>
        <w:pStyle w:val="3"/>
        <w:spacing w:before="163"/>
        <w:ind w:left="480"/>
      </w:pPr>
      <w:r w:rsidRPr="000C4E35">
        <w:rPr>
          <w:rFonts w:hint="eastAsia"/>
          <w:b/>
        </w:rPr>
        <w:t>4</w:t>
      </w:r>
      <w:r w:rsidRPr="000C4E35">
        <w:rPr>
          <w:b/>
        </w:rPr>
        <w:t>.2.3</w:t>
      </w:r>
      <w:r w:rsidRPr="000C4E35">
        <w:rPr>
          <w:rFonts w:hint="eastAsia"/>
          <w:b/>
        </w:rPr>
        <w:t xml:space="preserve"> </w:t>
      </w:r>
      <w:r w:rsidRPr="000C4E35">
        <w:rPr>
          <w:rFonts w:hint="eastAsia"/>
        </w:rPr>
        <w:t>应依据经确认的绿色建筑策划，通过模拟、计算等手段辅助设计优化。</w:t>
      </w:r>
    </w:p>
    <w:p w:rsidR="005D3195" w:rsidRPr="000C4E35" w:rsidRDefault="00B46057" w:rsidP="00C33F5A">
      <w:pPr>
        <w:pStyle w:val="aff0"/>
        <w:spacing w:before="163"/>
        <w:ind w:left="480"/>
        <w:rPr>
          <w:bCs w:val="0"/>
        </w:rPr>
      </w:pPr>
      <w:r w:rsidRPr="000C4E35">
        <w:rPr>
          <w:rFonts w:hint="eastAsia"/>
        </w:rPr>
        <w:t>【条文说明】4.2.3</w:t>
      </w:r>
      <w:r w:rsidRPr="000C4E35">
        <w:t xml:space="preserve"> </w:t>
      </w:r>
      <w:r w:rsidRPr="000C4E35">
        <w:rPr>
          <w:rFonts w:hint="eastAsia"/>
        </w:rPr>
        <w:t>利用模拟、计算等辅助的设计优化手段，可保证绿色建筑策划中确定的绿色建筑定位与目标、</w:t>
      </w:r>
      <w:r w:rsidR="00EA096C" w:rsidRPr="000C4E35">
        <w:rPr>
          <w:rFonts w:hint="eastAsia"/>
        </w:rPr>
        <w:t>设计</w:t>
      </w:r>
      <w:r w:rsidRPr="000C4E35">
        <w:rPr>
          <w:rFonts w:hint="eastAsia"/>
        </w:rPr>
        <w:t>策略与技术体系在设计的全过程落实。</w:t>
      </w:r>
    </w:p>
    <w:p w:rsidR="005D3195" w:rsidRPr="000C4E35" w:rsidRDefault="00B46057">
      <w:pPr>
        <w:pStyle w:val="3"/>
        <w:spacing w:before="163"/>
        <w:ind w:left="480"/>
      </w:pPr>
      <w:r w:rsidRPr="000C4E35">
        <w:rPr>
          <w:rFonts w:hint="eastAsia"/>
          <w:b/>
        </w:rPr>
        <w:t>4</w:t>
      </w:r>
      <w:r w:rsidRPr="000C4E35">
        <w:rPr>
          <w:b/>
        </w:rPr>
        <w:t xml:space="preserve">.2.4 </w:t>
      </w:r>
      <w:r w:rsidRPr="000C4E35">
        <w:rPr>
          <w:rFonts w:hint="eastAsia"/>
        </w:rPr>
        <w:t>绿色建筑设计应符合</w:t>
      </w:r>
      <w:r w:rsidR="00EA096C" w:rsidRPr="000C4E35">
        <w:rPr>
          <w:rFonts w:hint="eastAsia"/>
        </w:rPr>
        <w:t>所在</w:t>
      </w:r>
      <w:r w:rsidRPr="000C4E35">
        <w:rPr>
          <w:rFonts w:hint="eastAsia"/>
        </w:rPr>
        <w:t>区域</w:t>
      </w:r>
      <w:r w:rsidR="00EA096C" w:rsidRPr="000C4E35">
        <w:rPr>
          <w:rFonts w:hint="eastAsia"/>
        </w:rPr>
        <w:t>生态、绿色、</w:t>
      </w:r>
      <w:r w:rsidRPr="000C4E35">
        <w:rPr>
          <w:rFonts w:hint="eastAsia"/>
        </w:rPr>
        <w:t>低碳</w:t>
      </w:r>
      <w:r w:rsidR="00E640D3" w:rsidRPr="000C4E35">
        <w:rPr>
          <w:rFonts w:hint="eastAsia"/>
        </w:rPr>
        <w:t>、健康、智慧相关</w:t>
      </w:r>
      <w:r w:rsidRPr="000C4E35">
        <w:rPr>
          <w:rFonts w:hint="eastAsia"/>
        </w:rPr>
        <w:t>的规划要求，各设计阶段设计应符合上一阶段制定的技术路线。</w:t>
      </w:r>
    </w:p>
    <w:p w:rsidR="005D3195" w:rsidRPr="000C4E35" w:rsidRDefault="00B46057">
      <w:pPr>
        <w:pStyle w:val="aff0"/>
        <w:spacing w:before="163"/>
        <w:ind w:left="480"/>
      </w:pPr>
      <w:r w:rsidRPr="000C4E35">
        <w:rPr>
          <w:rFonts w:hint="eastAsia"/>
        </w:rPr>
        <w:t>【条文说明】</w:t>
      </w:r>
      <w:r w:rsidR="00EA096C" w:rsidRPr="000C4E35">
        <w:rPr>
          <w:rFonts w:hint="eastAsia"/>
        </w:rPr>
        <w:t>无</w:t>
      </w:r>
      <w:r w:rsidR="00E216E0" w:rsidRPr="000C4E35">
        <w:rPr>
          <w:rFonts w:hint="eastAsia"/>
        </w:rPr>
        <w:t>。</w:t>
      </w:r>
    </w:p>
    <w:p w:rsidR="005D3195" w:rsidRPr="000C4E35" w:rsidRDefault="00B46057">
      <w:pPr>
        <w:pStyle w:val="2"/>
        <w:ind w:left="480"/>
      </w:pPr>
      <w:bookmarkStart w:id="59" w:name="_Toc530755552"/>
      <w:bookmarkStart w:id="60" w:name="_Toc530758259"/>
      <w:bookmarkStart w:id="61" w:name="_Toc41595037"/>
      <w:r w:rsidRPr="000C4E35">
        <w:rPr>
          <w:rFonts w:hint="eastAsia"/>
          <w:szCs w:val="28"/>
        </w:rPr>
        <w:t>4.</w:t>
      </w:r>
      <w:r w:rsidRPr="000C4E35">
        <w:rPr>
          <w:rFonts w:hint="eastAsia"/>
        </w:rPr>
        <w:t xml:space="preserve">3 </w:t>
      </w:r>
      <w:r w:rsidRPr="000C4E35">
        <w:rPr>
          <w:rFonts w:hint="eastAsia"/>
        </w:rPr>
        <w:t>创新</w:t>
      </w:r>
      <w:r w:rsidRPr="000C4E35">
        <w:rPr>
          <w:rFonts w:hint="eastAsia"/>
          <w:szCs w:val="28"/>
        </w:rPr>
        <w:t>设计</w:t>
      </w:r>
      <w:bookmarkEnd w:id="59"/>
      <w:bookmarkEnd w:id="60"/>
      <w:bookmarkEnd w:id="61"/>
    </w:p>
    <w:p w:rsidR="00557222" w:rsidRPr="000C4E35" w:rsidRDefault="00B46057" w:rsidP="00707394">
      <w:pPr>
        <w:pStyle w:val="3"/>
        <w:spacing w:before="163"/>
        <w:ind w:left="480"/>
      </w:pPr>
      <w:r w:rsidRPr="000C4E35">
        <w:rPr>
          <w:b/>
          <w:bCs w:val="0"/>
        </w:rPr>
        <w:t>4.3.1</w:t>
      </w:r>
      <w:r w:rsidR="00AF0C56" w:rsidRPr="000C4E35">
        <w:rPr>
          <w:b/>
          <w:bCs w:val="0"/>
        </w:rPr>
        <w:t xml:space="preserve"> </w:t>
      </w:r>
      <w:r w:rsidRPr="000C4E35">
        <w:t>绿色建筑</w:t>
      </w:r>
      <w:r w:rsidRPr="000C4E35">
        <w:rPr>
          <w:rFonts w:hint="eastAsia"/>
        </w:rPr>
        <w:t>项目</w:t>
      </w:r>
      <w:r w:rsidRPr="000C4E35">
        <w:t>设计</w:t>
      </w:r>
      <w:r w:rsidRPr="000C4E35">
        <w:rPr>
          <w:rFonts w:hint="eastAsia"/>
        </w:rPr>
        <w:t>宜采用</w:t>
      </w:r>
      <w:r w:rsidRPr="000C4E35">
        <w:t>BIM</w:t>
      </w:r>
      <w:r w:rsidRPr="000C4E35">
        <w:t>技术</w:t>
      </w:r>
      <w:r w:rsidRPr="000C4E35">
        <w:rPr>
          <w:rFonts w:hint="eastAsia"/>
        </w:rPr>
        <w:t>，项目</w:t>
      </w:r>
      <w:r w:rsidRPr="000C4E35">
        <w:t>BIM</w:t>
      </w:r>
      <w:r w:rsidRPr="000C4E35">
        <w:t>模型</w:t>
      </w:r>
      <w:r w:rsidRPr="000C4E35">
        <w:rPr>
          <w:rFonts w:hint="eastAsia"/>
        </w:rPr>
        <w:t>宜</w:t>
      </w:r>
      <w:r w:rsidRPr="000C4E35">
        <w:t>满足可视化、多方协调、模拟分析、设计优化、</w:t>
      </w:r>
      <w:r w:rsidR="00EA096C" w:rsidRPr="000C4E35">
        <w:rPr>
          <w:rFonts w:hint="eastAsia"/>
        </w:rPr>
        <w:t>设计</w:t>
      </w:r>
      <w:r w:rsidRPr="000C4E35">
        <w:t>管理、成果导出及信息传递等应用需求。</w:t>
      </w:r>
    </w:p>
    <w:p w:rsidR="00557222" w:rsidRPr="000C4E35" w:rsidRDefault="00B46057" w:rsidP="00707394">
      <w:pPr>
        <w:pStyle w:val="aff0"/>
        <w:spacing w:before="163"/>
        <w:ind w:left="480"/>
      </w:pPr>
      <w:r w:rsidRPr="000C4E35">
        <w:rPr>
          <w:rFonts w:hint="eastAsia"/>
        </w:rPr>
        <w:t>【条文说明】</w:t>
      </w:r>
      <w:r w:rsidR="00C33F5A" w:rsidRPr="000C4E35">
        <w:rPr>
          <w:rFonts w:hint="eastAsia"/>
        </w:rPr>
        <w:t>4.3.1</w:t>
      </w:r>
      <w:r w:rsidRPr="000C4E35">
        <w:t>京津冀地方相关部门正在制定BIM技术应用有关政策和规定</w:t>
      </w:r>
      <w:r w:rsidRPr="000C4E35">
        <w:rPr>
          <w:rFonts w:hint="eastAsia"/>
        </w:rPr>
        <w:t>，一般要求政府投资的项目或达到一定规模的项目应采用</w:t>
      </w:r>
      <w:r w:rsidRPr="000C4E35">
        <w:t>BIM技术</w:t>
      </w:r>
      <w:r w:rsidRPr="000C4E35">
        <w:rPr>
          <w:rFonts w:hint="eastAsia"/>
        </w:rPr>
        <w:t>，</w:t>
      </w:r>
      <w:r w:rsidR="00EA096C" w:rsidRPr="000C4E35">
        <w:rPr>
          <w:rFonts w:hint="eastAsia"/>
        </w:rPr>
        <w:t>并</w:t>
      </w:r>
      <w:r w:rsidRPr="000C4E35">
        <w:rPr>
          <w:rFonts w:hint="eastAsia"/>
        </w:rPr>
        <w:t>满足</w:t>
      </w:r>
      <w:r w:rsidRPr="000C4E35">
        <w:t>可视化、多方协调、模拟分析、设计优化、</w:t>
      </w:r>
      <w:r w:rsidR="00EA096C" w:rsidRPr="000C4E35">
        <w:rPr>
          <w:rFonts w:hint="eastAsia"/>
        </w:rPr>
        <w:t>设计</w:t>
      </w:r>
      <w:r w:rsidRPr="000C4E35">
        <w:t>管理、成果导出及信息传递等</w:t>
      </w:r>
      <w:r w:rsidRPr="000C4E35">
        <w:rPr>
          <w:rFonts w:hint="eastAsia"/>
        </w:rPr>
        <w:t>要求。</w:t>
      </w:r>
    </w:p>
    <w:p w:rsidR="00557222" w:rsidRPr="000C4E35" w:rsidRDefault="00B46057" w:rsidP="00707394">
      <w:pPr>
        <w:pStyle w:val="3"/>
        <w:spacing w:before="163"/>
        <w:ind w:left="480"/>
      </w:pPr>
      <w:r w:rsidRPr="000C4E35">
        <w:rPr>
          <w:b/>
          <w:bCs w:val="0"/>
        </w:rPr>
        <w:t>4.3.</w:t>
      </w:r>
      <w:r w:rsidRPr="000C4E35">
        <w:rPr>
          <w:rFonts w:hint="eastAsia"/>
          <w:b/>
          <w:bCs w:val="0"/>
        </w:rPr>
        <w:t>2</w:t>
      </w:r>
      <w:r w:rsidR="00AF0C56" w:rsidRPr="000C4E35">
        <w:rPr>
          <w:b/>
          <w:bCs w:val="0"/>
        </w:rPr>
        <w:t xml:space="preserve"> </w:t>
      </w:r>
      <w:r w:rsidRPr="000C4E35">
        <w:t>采用</w:t>
      </w:r>
      <w:r w:rsidRPr="000C4E35">
        <w:t>BIM</w:t>
      </w:r>
      <w:r w:rsidRPr="000C4E35">
        <w:t>技术</w:t>
      </w:r>
      <w:r w:rsidRPr="000C4E35">
        <w:rPr>
          <w:rFonts w:hint="eastAsia"/>
        </w:rPr>
        <w:t>的绿色建筑设计</w:t>
      </w:r>
      <w:r w:rsidRPr="000C4E35">
        <w:t>，</w:t>
      </w:r>
      <w:r w:rsidRPr="000C4E35">
        <w:rPr>
          <w:rFonts w:hint="eastAsia"/>
        </w:rPr>
        <w:t>应</w:t>
      </w:r>
      <w:r w:rsidRPr="000C4E35">
        <w:t>开展建筑典型区域及重点空间等的净高、净空分析，指导并优化建筑空间设计</w:t>
      </w:r>
      <w:r w:rsidR="006702F4" w:rsidRPr="000C4E35">
        <w:rPr>
          <w:rFonts w:hint="eastAsia"/>
        </w:rPr>
        <w:t>，应</w:t>
      </w:r>
      <w:r w:rsidRPr="000C4E35">
        <w:rPr>
          <w:rFonts w:hint="eastAsia"/>
        </w:rPr>
        <w:t>开展综合设计及机电管线综合等技术应用，指导并优化机电管线设计，降低损耗。</w:t>
      </w:r>
    </w:p>
    <w:p w:rsidR="00557222" w:rsidRPr="000C4E35" w:rsidRDefault="00B46057" w:rsidP="00707394">
      <w:pPr>
        <w:pStyle w:val="aff0"/>
        <w:spacing w:before="163"/>
        <w:ind w:left="480"/>
      </w:pPr>
      <w:r w:rsidRPr="000C4E35">
        <w:rPr>
          <w:rFonts w:hint="eastAsia"/>
        </w:rPr>
        <w:t>【条文说明】</w:t>
      </w:r>
      <w:r w:rsidR="00C33F5A" w:rsidRPr="000C4E35">
        <w:rPr>
          <w:rFonts w:hint="eastAsia"/>
        </w:rPr>
        <w:t>4.3.2</w:t>
      </w:r>
      <w:r w:rsidRPr="000C4E35">
        <w:t>应用BIM技术开展建筑典型区域</w:t>
      </w:r>
      <w:r w:rsidRPr="000C4E35">
        <w:rPr>
          <w:rFonts w:hint="eastAsia"/>
        </w:rPr>
        <w:t>和</w:t>
      </w:r>
      <w:r w:rsidRPr="000C4E35">
        <w:t>重点空间等的净高、净空分析，</w:t>
      </w:r>
      <w:r w:rsidRPr="000C4E35">
        <w:rPr>
          <w:rFonts w:hint="eastAsia"/>
        </w:rPr>
        <w:t>对</w:t>
      </w:r>
      <w:r w:rsidRPr="000C4E35">
        <w:t>优化建筑空间设计，</w:t>
      </w:r>
      <w:r w:rsidRPr="000C4E35">
        <w:rPr>
          <w:rFonts w:hint="eastAsia"/>
        </w:rPr>
        <w:t>效果比较突出</w:t>
      </w:r>
      <w:r w:rsidRPr="000C4E35">
        <w:t>。</w:t>
      </w:r>
      <w:r w:rsidRPr="000C4E35">
        <w:rPr>
          <w:rFonts w:hint="eastAsia"/>
        </w:rPr>
        <w:t>应用</w:t>
      </w:r>
      <w:r w:rsidRPr="000C4E35">
        <w:t>BIM技术</w:t>
      </w:r>
      <w:r w:rsidRPr="000C4E35">
        <w:rPr>
          <w:rFonts w:hint="eastAsia"/>
        </w:rPr>
        <w:t>开展综合设计及机电管线综合等，对指导并优化机电管线设计，减少多个专业间的碰撞及错误等，</w:t>
      </w:r>
      <w:r w:rsidRPr="000C4E35">
        <w:t>应用效果已经非常明显。</w:t>
      </w:r>
    </w:p>
    <w:p w:rsidR="00557222" w:rsidRPr="000C4E35" w:rsidRDefault="00B46057" w:rsidP="00707394">
      <w:pPr>
        <w:pStyle w:val="3"/>
        <w:spacing w:before="163"/>
        <w:ind w:left="480"/>
        <w:rPr>
          <w:b/>
        </w:rPr>
      </w:pPr>
      <w:r w:rsidRPr="000C4E35">
        <w:rPr>
          <w:b/>
        </w:rPr>
        <w:t>4.3.</w:t>
      </w:r>
      <w:r w:rsidRPr="000C4E35">
        <w:rPr>
          <w:rFonts w:hint="eastAsia"/>
          <w:b/>
        </w:rPr>
        <w:t>3</w:t>
      </w:r>
      <w:r w:rsidRPr="000C4E35">
        <w:rPr>
          <w:b/>
        </w:rPr>
        <w:t xml:space="preserve"> </w:t>
      </w:r>
      <w:r w:rsidRPr="000C4E35">
        <w:rPr>
          <w:rFonts w:hint="eastAsia"/>
          <w:bCs w:val="0"/>
        </w:rPr>
        <w:t>采用</w:t>
      </w:r>
      <w:r w:rsidRPr="000C4E35">
        <w:rPr>
          <w:bCs w:val="0"/>
        </w:rPr>
        <w:t>BIM</w:t>
      </w:r>
      <w:r w:rsidRPr="000C4E35">
        <w:rPr>
          <w:bCs w:val="0"/>
        </w:rPr>
        <w:t>技术的绿色建筑设计</w:t>
      </w:r>
      <w:r w:rsidR="006702F4" w:rsidRPr="000C4E35">
        <w:rPr>
          <w:rFonts w:hint="eastAsia"/>
          <w:bCs w:val="0"/>
        </w:rPr>
        <w:t>，</w:t>
      </w:r>
      <w:r w:rsidRPr="000C4E35">
        <w:rPr>
          <w:bCs w:val="0"/>
        </w:rPr>
        <w:t>宜基于</w:t>
      </w:r>
      <w:r w:rsidRPr="000C4E35">
        <w:rPr>
          <w:bCs w:val="0"/>
        </w:rPr>
        <w:t>BIM</w:t>
      </w:r>
      <w:r w:rsidRPr="000C4E35">
        <w:rPr>
          <w:bCs w:val="0"/>
        </w:rPr>
        <w:t>模型，</w:t>
      </w:r>
      <w:r w:rsidRPr="000C4E35">
        <w:rPr>
          <w:rFonts w:hint="eastAsia"/>
          <w:bCs w:val="0"/>
        </w:rPr>
        <w:t>对</w:t>
      </w:r>
      <w:r w:rsidR="00586965" w:rsidRPr="000C4E35">
        <w:rPr>
          <w:rFonts w:hint="eastAsia"/>
          <w:bCs w:val="0"/>
        </w:rPr>
        <w:t>场地和</w:t>
      </w:r>
      <w:r w:rsidRPr="000C4E35">
        <w:rPr>
          <w:bCs w:val="0"/>
        </w:rPr>
        <w:t>建筑风、光、声、热等性能进行分析</w:t>
      </w:r>
      <w:r w:rsidR="006702F4" w:rsidRPr="000C4E35">
        <w:rPr>
          <w:rFonts w:hint="eastAsia"/>
          <w:bCs w:val="0"/>
        </w:rPr>
        <w:t>，</w:t>
      </w:r>
      <w:r w:rsidRPr="000C4E35">
        <w:rPr>
          <w:rFonts w:hint="eastAsia"/>
          <w:bCs w:val="0"/>
        </w:rPr>
        <w:t>对建筑能耗进行数据分析</w:t>
      </w:r>
      <w:r w:rsidR="006702F4" w:rsidRPr="000C4E35">
        <w:rPr>
          <w:rFonts w:hint="eastAsia"/>
          <w:bCs w:val="0"/>
        </w:rPr>
        <w:t>，</w:t>
      </w:r>
      <w:r w:rsidRPr="000C4E35">
        <w:rPr>
          <w:rFonts w:hint="eastAsia"/>
          <w:bCs w:val="0"/>
        </w:rPr>
        <w:t>提出绿色建筑性能指标的优化设计建议及措施，提供符合相关标准的分析数据。</w:t>
      </w:r>
    </w:p>
    <w:p w:rsidR="005D3195" w:rsidRPr="000C4E35" w:rsidRDefault="00B46057">
      <w:pPr>
        <w:pStyle w:val="aff0"/>
        <w:spacing w:before="163"/>
        <w:ind w:left="480"/>
      </w:pPr>
      <w:r w:rsidRPr="000C4E35">
        <w:rPr>
          <w:rFonts w:hint="eastAsia"/>
        </w:rPr>
        <w:t>【条文说明】</w:t>
      </w:r>
      <w:r w:rsidR="00C33F5A" w:rsidRPr="000C4E35">
        <w:rPr>
          <w:rFonts w:hint="eastAsia"/>
        </w:rPr>
        <w:t>4.3.3</w:t>
      </w:r>
      <w:r w:rsidRPr="000C4E35">
        <w:t>在</w:t>
      </w:r>
      <w:r w:rsidRPr="000C4E35">
        <w:rPr>
          <w:rFonts w:hint="eastAsia"/>
        </w:rPr>
        <w:t>传统</w:t>
      </w:r>
      <w:r w:rsidRPr="000C4E35">
        <w:t>设计过程中，对建筑风、光、声、热等建筑性能进行分析，</w:t>
      </w:r>
      <w:r w:rsidRPr="000C4E35">
        <w:rPr>
          <w:rFonts w:hint="eastAsia"/>
        </w:rPr>
        <w:t>对建筑能耗进行分析等，</w:t>
      </w:r>
      <w:r w:rsidRPr="000C4E35">
        <w:t>需要针对特定区域，专门搭建符合其要求的数学模型。在BIM设计过程中，</w:t>
      </w:r>
      <w:r w:rsidR="006702F4" w:rsidRPr="000C4E35" w:rsidDel="006702F4">
        <w:t xml:space="preserve"> </w:t>
      </w:r>
      <w:r w:rsidRPr="000C4E35">
        <w:t>BIM模型满足建筑风、光、声、热等建筑性能分析数学模型所要求的技术参数</w:t>
      </w:r>
      <w:r w:rsidRPr="000C4E35">
        <w:rPr>
          <w:rFonts w:hint="eastAsia"/>
        </w:rPr>
        <w:t>更</w:t>
      </w:r>
      <w:r w:rsidRPr="000C4E35">
        <w:t>方便</w:t>
      </w:r>
      <w:r w:rsidRPr="000C4E35">
        <w:rPr>
          <w:rFonts w:hint="eastAsia"/>
        </w:rPr>
        <w:t>，</w:t>
      </w:r>
      <w:r w:rsidRPr="000C4E35">
        <w:t>可以随时对多个区域</w:t>
      </w:r>
      <w:r w:rsidRPr="000C4E35">
        <w:rPr>
          <w:rFonts w:hint="eastAsia"/>
        </w:rPr>
        <w:t>的</w:t>
      </w:r>
      <w:r w:rsidRPr="000C4E35">
        <w:t>建筑风、光、声、热等建筑性能进行分析</w:t>
      </w:r>
      <w:r w:rsidRPr="000C4E35">
        <w:rPr>
          <w:rFonts w:hint="eastAsia"/>
        </w:rPr>
        <w:t>，并可对建筑能耗进行分析和对比。</w:t>
      </w:r>
    </w:p>
    <w:p w:rsidR="005D3195" w:rsidRPr="000C4E35" w:rsidRDefault="00B46057">
      <w:pPr>
        <w:pStyle w:val="3"/>
        <w:spacing w:before="163"/>
        <w:ind w:left="480"/>
      </w:pPr>
      <w:r w:rsidRPr="000C4E35">
        <w:rPr>
          <w:rFonts w:hint="eastAsia"/>
          <w:b/>
        </w:rPr>
        <w:lastRenderedPageBreak/>
        <w:t>4.3.</w:t>
      </w:r>
      <w:r w:rsidRPr="000C4E35">
        <w:rPr>
          <w:b/>
        </w:rPr>
        <w:t>4</w:t>
      </w:r>
      <w:r w:rsidRPr="000C4E35">
        <w:rPr>
          <w:rFonts w:hint="eastAsia"/>
        </w:rPr>
        <w:t xml:space="preserve"> </w:t>
      </w:r>
      <w:r w:rsidRPr="000C4E35">
        <w:t>绿色建筑</w:t>
      </w:r>
      <w:r w:rsidRPr="000C4E35">
        <w:rPr>
          <w:rFonts w:hint="eastAsia"/>
        </w:rPr>
        <w:t>项目宜采用装配式建筑。装配式建筑应在方案设计阶段即考虑装配式建筑设计的相关要求，并应符合下列要求：</w:t>
      </w:r>
    </w:p>
    <w:p w:rsidR="005D3195" w:rsidRPr="000C4E35" w:rsidRDefault="00B46057">
      <w:pPr>
        <w:ind w:left="480" w:firstLineChars="154" w:firstLine="370"/>
      </w:pPr>
      <w:r w:rsidRPr="000C4E35">
        <w:rPr>
          <w:rFonts w:hint="eastAsia"/>
        </w:rPr>
        <w:t>1</w:t>
      </w:r>
      <w:r w:rsidRPr="000C4E35">
        <w:rPr>
          <w:rFonts w:hint="eastAsia"/>
        </w:rPr>
        <w:t>应采用全装修；</w:t>
      </w:r>
    </w:p>
    <w:p w:rsidR="005D3195" w:rsidRPr="000C4E35" w:rsidRDefault="00B46057">
      <w:pPr>
        <w:ind w:left="480" w:firstLineChars="154" w:firstLine="370"/>
      </w:pPr>
      <w:r w:rsidRPr="000C4E35">
        <w:rPr>
          <w:rFonts w:hint="eastAsia"/>
        </w:rPr>
        <w:t>2</w:t>
      </w:r>
      <w:r w:rsidRPr="000C4E35">
        <w:rPr>
          <w:rFonts w:hint="eastAsia"/>
        </w:rPr>
        <w:t>宜采用装配式装修；</w:t>
      </w:r>
    </w:p>
    <w:p w:rsidR="005D3195" w:rsidRPr="000C4E35" w:rsidRDefault="00B46057">
      <w:pPr>
        <w:ind w:left="480" w:firstLineChars="154" w:firstLine="370"/>
      </w:pPr>
      <w:r w:rsidRPr="000C4E35">
        <w:rPr>
          <w:rFonts w:hint="eastAsia"/>
        </w:rPr>
        <w:t>3</w:t>
      </w:r>
      <w:r w:rsidRPr="000C4E35">
        <w:rPr>
          <w:rFonts w:hint="eastAsia"/>
        </w:rPr>
        <w:t>宜选用工厂化生产的部品部件。</w:t>
      </w:r>
    </w:p>
    <w:p w:rsidR="005D3195" w:rsidRPr="000C4E35" w:rsidRDefault="00B46057" w:rsidP="006702F4">
      <w:pPr>
        <w:pStyle w:val="aff0"/>
        <w:spacing w:before="163"/>
        <w:ind w:left="480"/>
      </w:pPr>
      <w:r w:rsidRPr="000C4E35">
        <w:rPr>
          <w:rFonts w:hint="eastAsia"/>
        </w:rPr>
        <w:t>【条文说明】</w:t>
      </w:r>
      <w:r w:rsidR="00C33F5A" w:rsidRPr="000C4E35">
        <w:rPr>
          <w:rFonts w:hint="eastAsia"/>
        </w:rPr>
        <w:t>4.3.4</w:t>
      </w:r>
      <w:r w:rsidRPr="000C4E35">
        <w:rPr>
          <w:rFonts w:hint="eastAsia"/>
        </w:rPr>
        <w:t>装配式建筑设计，应在方案设计之初即结合装配式建筑相关理念和要求进行方案设计。一直以来，建筑设计很少结合装配式的模数化、标准化等理念，进行综合考虑。一旦方案确定，在下一阶段推进过程中，将很难系统</w:t>
      </w:r>
      <w:r w:rsidR="006702F4" w:rsidRPr="000C4E35">
        <w:rPr>
          <w:rFonts w:hint="eastAsia"/>
        </w:rPr>
        <w:t>地</w:t>
      </w:r>
      <w:r w:rsidRPr="000C4E35">
        <w:rPr>
          <w:rFonts w:hint="eastAsia"/>
        </w:rPr>
        <w:t>解决装配式相关问题。同时，装配式建筑还应采用全装修，以便更好的实现结构体系、外围护系统、设备和管线系统、内装系统的集成。还宜采用装配式装修，利于减少施工现场污染，保护环境，也利于后期更新改造。此外，装配式建筑宜采用工厂化生产的部品部件，以提高生产效率，降低现场作业和环境污染。</w:t>
      </w:r>
    </w:p>
    <w:p w:rsidR="005D3195" w:rsidRPr="000C4E35" w:rsidRDefault="00B46057">
      <w:pPr>
        <w:pStyle w:val="3"/>
        <w:spacing w:before="163"/>
        <w:ind w:left="480"/>
      </w:pPr>
      <w:r w:rsidRPr="000C4E35">
        <w:rPr>
          <w:rFonts w:hint="eastAsia"/>
          <w:b/>
        </w:rPr>
        <w:t>4.3.</w:t>
      </w:r>
      <w:r w:rsidRPr="000C4E35">
        <w:rPr>
          <w:b/>
        </w:rPr>
        <w:t>5</w:t>
      </w:r>
      <w:r w:rsidRPr="000C4E35">
        <w:rPr>
          <w:rFonts w:hint="eastAsia"/>
        </w:rPr>
        <w:t xml:space="preserve"> </w:t>
      </w:r>
      <w:r w:rsidRPr="000C4E35">
        <w:rPr>
          <w:rFonts w:hint="eastAsia"/>
        </w:rPr>
        <w:t>装配式建筑应对结构体系、围护系统、设备和管线系统以及内装系统进行集成设计。</w:t>
      </w:r>
    </w:p>
    <w:p w:rsidR="005D3195" w:rsidRPr="000C4E35" w:rsidRDefault="00B46057">
      <w:pPr>
        <w:pStyle w:val="aff0"/>
        <w:spacing w:before="163"/>
        <w:ind w:left="480"/>
      </w:pPr>
      <w:r w:rsidRPr="000C4E35">
        <w:rPr>
          <w:rFonts w:hint="eastAsia"/>
        </w:rPr>
        <w:t>【条文说明】</w:t>
      </w:r>
      <w:r w:rsidR="00C33F5A" w:rsidRPr="000C4E35">
        <w:rPr>
          <w:rFonts w:hint="eastAsia"/>
        </w:rPr>
        <w:t>4.3.5</w:t>
      </w:r>
      <w:r w:rsidRPr="000C4E35">
        <w:rPr>
          <w:rFonts w:hint="eastAsia"/>
        </w:rPr>
        <w:t>装配式建筑是一个系统工程，只有主体结构、围护系统、设备和管线系统和内装系统进行集成化设计，才能协调相互依存关系，实现真正的装配式建筑。</w:t>
      </w:r>
    </w:p>
    <w:p w:rsidR="003C602A" w:rsidRPr="000C4E35" w:rsidRDefault="002F717E" w:rsidP="00C47930">
      <w:pPr>
        <w:pStyle w:val="3"/>
        <w:spacing w:before="163"/>
        <w:ind w:left="480"/>
        <w:rPr>
          <w:bCs w:val="0"/>
        </w:rPr>
      </w:pPr>
      <w:r w:rsidRPr="000C4E35">
        <w:rPr>
          <w:b/>
        </w:rPr>
        <w:t>4.3.6</w:t>
      </w:r>
      <w:r w:rsidR="00AF0C56" w:rsidRPr="000C4E35">
        <w:rPr>
          <w:b/>
        </w:rPr>
        <w:t xml:space="preserve"> </w:t>
      </w:r>
      <w:r w:rsidR="006702F4" w:rsidRPr="000C4E35">
        <w:rPr>
          <w:rFonts w:hint="eastAsia"/>
        </w:rPr>
        <w:t>装配式建筑</w:t>
      </w:r>
      <w:r w:rsidR="003C602A" w:rsidRPr="000C4E35">
        <w:rPr>
          <w:rFonts w:hint="eastAsia"/>
          <w:bCs w:val="0"/>
        </w:rPr>
        <w:t>主体结构宜</w:t>
      </w:r>
      <w:r w:rsidR="006702F4" w:rsidRPr="000C4E35">
        <w:rPr>
          <w:rFonts w:hint="eastAsia"/>
          <w:bCs w:val="0"/>
        </w:rPr>
        <w:t>优先</w:t>
      </w:r>
      <w:r w:rsidR="003C602A" w:rsidRPr="000C4E35">
        <w:rPr>
          <w:rFonts w:hint="eastAsia"/>
          <w:bCs w:val="0"/>
        </w:rPr>
        <w:t>采用钢结构、木结构、装配式混凝土结构，其中装配式混凝土结构</w:t>
      </w:r>
      <w:r w:rsidR="006702F4" w:rsidRPr="000C4E35">
        <w:rPr>
          <w:rFonts w:hint="eastAsia"/>
          <w:bCs w:val="0"/>
        </w:rPr>
        <w:t>宜</w:t>
      </w:r>
      <w:r w:rsidR="00C47930" w:rsidRPr="000C4E35">
        <w:rPr>
          <w:rFonts w:hint="eastAsia"/>
          <w:bCs w:val="0"/>
        </w:rPr>
        <w:t>优先采用楼板预制、外墙预制，使地上预制混凝土体积</w:t>
      </w:r>
      <w:r w:rsidR="006702F4" w:rsidRPr="000C4E35">
        <w:rPr>
          <w:rFonts w:hint="eastAsia"/>
          <w:bCs w:val="0"/>
        </w:rPr>
        <w:t>占</w:t>
      </w:r>
      <w:r w:rsidR="00C47930" w:rsidRPr="000C4E35">
        <w:rPr>
          <w:rFonts w:hint="eastAsia"/>
          <w:bCs w:val="0"/>
        </w:rPr>
        <w:t>混凝土总体积的比例达到</w:t>
      </w:r>
      <w:r w:rsidR="00C47930" w:rsidRPr="000C4E35">
        <w:rPr>
          <w:rFonts w:hint="eastAsia"/>
          <w:bCs w:val="0"/>
        </w:rPr>
        <w:t>35%</w:t>
      </w:r>
      <w:r w:rsidR="00C47930" w:rsidRPr="000C4E35">
        <w:rPr>
          <w:rFonts w:hint="eastAsia"/>
          <w:bCs w:val="0"/>
        </w:rPr>
        <w:t>。</w:t>
      </w:r>
    </w:p>
    <w:p w:rsidR="00557222" w:rsidRPr="000C4E35" w:rsidRDefault="00C47930" w:rsidP="00707394">
      <w:pPr>
        <w:ind w:left="480"/>
      </w:pPr>
      <w:r w:rsidRPr="000C4E35">
        <w:rPr>
          <w:rFonts w:ascii="楷体" w:eastAsia="楷体" w:hAnsi="楷体" w:hint="eastAsia"/>
          <w:bCs/>
          <w:szCs w:val="22"/>
        </w:rPr>
        <w:t>【条文说明】</w:t>
      </w:r>
      <w:r w:rsidRPr="000C4E35">
        <w:rPr>
          <w:rFonts w:ascii="楷体" w:eastAsia="楷体" w:hAnsi="楷体"/>
          <w:bCs/>
          <w:szCs w:val="22"/>
        </w:rPr>
        <w:t>4.3.6</w:t>
      </w:r>
      <w:r w:rsidRPr="000C4E35">
        <w:rPr>
          <w:rFonts w:ascii="楷体" w:eastAsia="楷体" w:hAnsi="楷体" w:hint="eastAsia"/>
          <w:bCs/>
          <w:szCs w:val="22"/>
        </w:rPr>
        <w:t>对于装配式混凝土结构的预制构件混凝土体积计算，无竖向</w:t>
      </w:r>
      <w:r w:rsidR="00946394" w:rsidRPr="000C4E35">
        <w:rPr>
          <w:rFonts w:ascii="楷体" w:eastAsia="楷体" w:hAnsi="楷体" w:hint="eastAsia"/>
          <w:bCs/>
          <w:szCs w:val="22"/>
        </w:rPr>
        <w:t>立杆支撑叠合楼盖的现浇混凝土部分可按预制构件考虑，预制剪力墙的边缘构件现浇部分可按预制构件考虑，叠合剪力墙的现浇混凝土部分可按</w:t>
      </w:r>
      <w:r w:rsidR="00946394" w:rsidRPr="000C4E35">
        <w:rPr>
          <w:rFonts w:ascii="楷体" w:eastAsia="楷体" w:hAnsi="楷体"/>
          <w:bCs/>
          <w:szCs w:val="22"/>
        </w:rPr>
        <w:t>0.8倍折算为预制构件，</w:t>
      </w:r>
      <w:r w:rsidR="00946394" w:rsidRPr="000C4E35">
        <w:rPr>
          <w:rFonts w:ascii="楷体" w:eastAsia="楷体" w:hAnsi="楷体" w:hint="eastAsia"/>
          <w:bCs/>
          <w:szCs w:val="22"/>
        </w:rPr>
        <w:t>模壳墙的现浇混凝土部分可按</w:t>
      </w:r>
      <w:r w:rsidR="00946394" w:rsidRPr="000C4E35">
        <w:rPr>
          <w:rFonts w:ascii="楷体" w:eastAsia="楷体" w:hAnsi="楷体"/>
          <w:bCs/>
          <w:szCs w:val="22"/>
        </w:rPr>
        <w:t>0.5倍折算为预制构件。</w:t>
      </w:r>
    </w:p>
    <w:p w:rsidR="005D3195" w:rsidRPr="000C4E35" w:rsidRDefault="00B46057">
      <w:pPr>
        <w:pStyle w:val="3"/>
        <w:spacing w:before="163"/>
        <w:ind w:left="480"/>
      </w:pPr>
      <w:r w:rsidRPr="000C4E35">
        <w:rPr>
          <w:rFonts w:hint="eastAsia"/>
          <w:b/>
        </w:rPr>
        <w:t>4.3.</w:t>
      </w:r>
      <w:r w:rsidR="00225BD9" w:rsidRPr="000C4E35">
        <w:rPr>
          <w:rFonts w:hint="eastAsia"/>
          <w:b/>
        </w:rPr>
        <w:t>7</w:t>
      </w:r>
      <w:r w:rsidRPr="000C4E35">
        <w:rPr>
          <w:rFonts w:hint="eastAsia"/>
        </w:rPr>
        <w:t xml:space="preserve"> </w:t>
      </w:r>
      <w:r w:rsidRPr="000C4E35">
        <w:rPr>
          <w:rFonts w:hint="eastAsia"/>
        </w:rPr>
        <w:t>装配式建筑设计宜建立信息化协调平台，实现</w:t>
      </w:r>
      <w:r w:rsidRPr="000C4E35">
        <w:t>全</w:t>
      </w:r>
      <w:r w:rsidRPr="000C4E35">
        <w:rPr>
          <w:rFonts w:hint="eastAsia"/>
        </w:rPr>
        <w:t>专业</w:t>
      </w:r>
      <w:r w:rsidRPr="000C4E35">
        <w:t>、全</w:t>
      </w:r>
      <w:r w:rsidRPr="000C4E35">
        <w:rPr>
          <w:rFonts w:hint="eastAsia"/>
        </w:rPr>
        <w:t>过</w:t>
      </w:r>
      <w:r w:rsidRPr="000C4E35">
        <w:t>程的信息化管理。</w:t>
      </w:r>
    </w:p>
    <w:p w:rsidR="005D3195" w:rsidRPr="000C4E35" w:rsidRDefault="00B46057">
      <w:pPr>
        <w:pStyle w:val="aff0"/>
        <w:spacing w:before="163"/>
        <w:ind w:left="480"/>
      </w:pPr>
      <w:r w:rsidRPr="000C4E35">
        <w:rPr>
          <w:rFonts w:hint="eastAsia"/>
        </w:rPr>
        <w:t>【条文说明】</w:t>
      </w:r>
      <w:r w:rsidR="00C33F5A" w:rsidRPr="000C4E35">
        <w:rPr>
          <w:rFonts w:hint="eastAsia"/>
        </w:rPr>
        <w:t>4.3.</w:t>
      </w:r>
      <w:r w:rsidR="00225BD9" w:rsidRPr="000C4E35">
        <w:rPr>
          <w:rFonts w:hint="eastAsia"/>
        </w:rPr>
        <w:t>7</w:t>
      </w:r>
      <w:r w:rsidRPr="000C4E35">
        <w:rPr>
          <w:rFonts w:hint="eastAsia"/>
        </w:rPr>
        <w:t>装配式建筑设计宜建立信息化协调平台，采用标准化的功能模块、部品部件等信息库，统一编码、统一规则，全专业共享数据信息，实现建设全过程的管理和控制。信息化可采用 BIM等技术服务于设计、建设、运维、拆除的全生命周期，将建筑、结构、给水排水、暖通空调、电气、智能化和燃气等专业之间进行协同，可以数字化虚拟，信息化描述各种系统要素，实现信息化协同设计、可视化装配，工程量信息的交互和节点连接模拟及检验等全新运用，整合建筑全产业链，实现全过程、全方位的信息化集成。</w:t>
      </w:r>
    </w:p>
    <w:p w:rsidR="005D3195" w:rsidRPr="000C4E35" w:rsidRDefault="00B46057">
      <w:pPr>
        <w:pStyle w:val="3"/>
        <w:spacing w:before="163"/>
        <w:ind w:left="480"/>
      </w:pPr>
      <w:r w:rsidRPr="000C4E35">
        <w:rPr>
          <w:b/>
        </w:rPr>
        <w:t>4.3.</w:t>
      </w:r>
      <w:r w:rsidR="00225BD9" w:rsidRPr="000C4E35">
        <w:rPr>
          <w:rFonts w:hint="eastAsia"/>
          <w:b/>
        </w:rPr>
        <w:t>8</w:t>
      </w:r>
      <w:r w:rsidRPr="000C4E35">
        <w:t xml:space="preserve"> </w:t>
      </w:r>
      <w:r w:rsidR="006702F4" w:rsidRPr="000C4E35">
        <w:rPr>
          <w:rFonts w:hint="eastAsia"/>
        </w:rPr>
        <w:t>装配式建筑</w:t>
      </w:r>
      <w:r w:rsidRPr="000C4E35">
        <w:rPr>
          <w:rFonts w:hint="eastAsia"/>
        </w:rPr>
        <w:t>宜选用当地现行推广使用的建筑适用技术。</w:t>
      </w:r>
    </w:p>
    <w:p w:rsidR="001D5C9C" w:rsidRPr="000C4E35" w:rsidRDefault="00B46057" w:rsidP="00C87BCA">
      <w:pPr>
        <w:pStyle w:val="aff0"/>
        <w:spacing w:before="163"/>
        <w:ind w:left="480"/>
      </w:pPr>
      <w:r w:rsidRPr="000C4E35">
        <w:rPr>
          <w:rFonts w:hint="eastAsia"/>
        </w:rPr>
        <w:t>【条文说明】</w:t>
      </w:r>
      <w:r w:rsidR="00225BD9" w:rsidRPr="000C4E35">
        <w:rPr>
          <w:rFonts w:hint="eastAsia"/>
        </w:rPr>
        <w:t>4.3.8</w:t>
      </w:r>
      <w:r w:rsidRPr="000C4E35">
        <w:rPr>
          <w:rFonts w:hint="eastAsia"/>
        </w:rPr>
        <w:t>可采用</w:t>
      </w:r>
      <w:r w:rsidR="00450E70" w:rsidRPr="000C4E35">
        <w:rPr>
          <w:rFonts w:hint="eastAsia"/>
        </w:rPr>
        <w:t>，如</w:t>
      </w:r>
      <w:r w:rsidR="00E7449B" w:rsidRPr="000C4E35">
        <w:rPr>
          <w:rFonts w:hint="eastAsia"/>
        </w:rPr>
        <w:t>《北京市绿色建筑和装配式建筑适用技术推广目录（2019）》</w:t>
      </w:r>
      <w:r w:rsidR="007F42C9" w:rsidRPr="000C4E35">
        <w:rPr>
          <w:rFonts w:hint="eastAsia"/>
        </w:rPr>
        <w:t>、</w:t>
      </w:r>
      <w:r w:rsidR="007F42C9" w:rsidRPr="000C4E35">
        <w:rPr>
          <w:rFonts w:hint="eastAsia"/>
        </w:rPr>
        <w:lastRenderedPageBreak/>
        <w:t>《河北省推广、限制和禁止使用建设工程材料设备产品目录（</w:t>
      </w:r>
      <w:r w:rsidR="007F42C9" w:rsidRPr="000C4E35">
        <w:t>2018年版）</w:t>
      </w:r>
      <w:r w:rsidR="007F42C9" w:rsidRPr="000C4E35">
        <w:rPr>
          <w:rFonts w:hint="eastAsia"/>
        </w:rPr>
        <w:t>》</w:t>
      </w:r>
      <w:r w:rsidR="00E7449B" w:rsidRPr="000C4E35">
        <w:rPr>
          <w:rFonts w:hint="eastAsia"/>
        </w:rPr>
        <w:t>中推广的建筑技术。</w:t>
      </w:r>
    </w:p>
    <w:p w:rsidR="005D3195" w:rsidRPr="000C4E35" w:rsidRDefault="00B46057">
      <w:pPr>
        <w:pStyle w:val="3"/>
        <w:spacing w:before="163"/>
        <w:ind w:left="480"/>
      </w:pPr>
      <w:r w:rsidRPr="000C4E35">
        <w:rPr>
          <w:b/>
        </w:rPr>
        <w:t>4.</w:t>
      </w:r>
      <w:r w:rsidRPr="000C4E35">
        <w:rPr>
          <w:rFonts w:hint="eastAsia"/>
          <w:b/>
        </w:rPr>
        <w:t>3</w:t>
      </w:r>
      <w:r w:rsidRPr="000C4E35">
        <w:rPr>
          <w:b/>
        </w:rPr>
        <w:t>.</w:t>
      </w:r>
      <w:r w:rsidR="00225BD9" w:rsidRPr="000C4E35">
        <w:rPr>
          <w:rFonts w:hint="eastAsia"/>
          <w:b/>
        </w:rPr>
        <w:t>9</w:t>
      </w:r>
      <w:r w:rsidRPr="000C4E35">
        <w:t xml:space="preserve"> </w:t>
      </w:r>
      <w:r w:rsidRPr="000C4E35">
        <w:t>绿色建筑设计阶段宜</w:t>
      </w:r>
      <w:r w:rsidRPr="000C4E35">
        <w:rPr>
          <w:rFonts w:hint="eastAsia"/>
        </w:rPr>
        <w:t>对</w:t>
      </w:r>
      <w:r w:rsidRPr="000C4E35">
        <w:t>建筑全寿命期的碳排放量进行计算</w:t>
      </w:r>
      <w:r w:rsidRPr="000C4E35">
        <w:rPr>
          <w:rFonts w:hint="eastAsia"/>
        </w:rPr>
        <w:t>和</w:t>
      </w:r>
      <w:r w:rsidRPr="000C4E35">
        <w:t>分析，</w:t>
      </w:r>
      <w:r w:rsidRPr="000C4E35">
        <w:rPr>
          <w:rFonts w:hint="eastAsia"/>
        </w:rPr>
        <w:t>为选择和优化建筑设计、材料选用、施工、运行维护、拆解及回收方案提供依据。</w:t>
      </w:r>
    </w:p>
    <w:p w:rsidR="005D3195" w:rsidRPr="000C4E35" w:rsidRDefault="00B46057">
      <w:pPr>
        <w:pStyle w:val="aff0"/>
        <w:spacing w:before="163"/>
        <w:ind w:left="480"/>
      </w:pPr>
      <w:r w:rsidRPr="000C4E35">
        <w:rPr>
          <w:rFonts w:hint="eastAsia"/>
        </w:rPr>
        <w:t>【条文说明】</w:t>
      </w:r>
      <w:r w:rsidR="005B373A" w:rsidRPr="000C4E35">
        <w:rPr>
          <w:rFonts w:hint="eastAsia"/>
        </w:rPr>
        <w:t>4.3.</w:t>
      </w:r>
      <w:r w:rsidR="00225BD9" w:rsidRPr="000C4E35">
        <w:rPr>
          <w:rFonts w:hint="eastAsia"/>
        </w:rPr>
        <w:t>9</w:t>
      </w:r>
      <w:r w:rsidRPr="000C4E35">
        <w:rPr>
          <w:rFonts w:hint="eastAsia"/>
        </w:rPr>
        <w:t>目前，国内碳排放总量的三分之一来自建筑领域，大力推行低碳建材和低碳建筑是实现低碳社会发展的有效途径，也是绿色建筑设计和评价要考虑的部分。建筑相关的碳排放贯穿了建筑全寿命期的各类活动，包括建筑材料的生产和运输，建筑施工，建筑使用中的运行和维护，建筑使用后的拆解和回收等。</w:t>
      </w:r>
    </w:p>
    <w:p w:rsidR="001D5C9C" w:rsidRPr="000C4E35" w:rsidRDefault="00B46057" w:rsidP="009A7334">
      <w:pPr>
        <w:pStyle w:val="aff0"/>
        <w:spacing w:before="163"/>
        <w:ind w:left="480" w:firstLine="480"/>
      </w:pPr>
      <w:r w:rsidRPr="000C4E35">
        <w:rPr>
          <w:rFonts w:hint="eastAsia"/>
        </w:rPr>
        <w:t>在建筑设计阶段，可以通过对建筑的低碳设计方法来实现全寿命期的减碳目标，例如：通过被动式优化设计可实现运行阶段能耗的降低；通过结构形式的优化设计可减少日后拆解的能耗并同时提高回收率；通过建筑材料的优化选择减少其生产过程的内含能耗和运送至场地的运输能耗等。</w:t>
      </w:r>
    </w:p>
    <w:p w:rsidR="005D3195" w:rsidRPr="000C4E35" w:rsidRDefault="00B46057">
      <w:pPr>
        <w:pStyle w:val="3"/>
        <w:spacing w:before="163"/>
        <w:ind w:left="480"/>
      </w:pPr>
      <w:r w:rsidRPr="000C4E35">
        <w:rPr>
          <w:rFonts w:hint="eastAsia"/>
          <w:b/>
        </w:rPr>
        <w:t>4.3</w:t>
      </w:r>
      <w:r w:rsidRPr="000C4E35">
        <w:rPr>
          <w:b/>
        </w:rPr>
        <w:t>.</w:t>
      </w:r>
      <w:r w:rsidR="00225BD9" w:rsidRPr="000C4E35">
        <w:rPr>
          <w:rFonts w:hint="eastAsia"/>
          <w:b/>
        </w:rPr>
        <w:t>10</w:t>
      </w:r>
      <w:r w:rsidRPr="000C4E35">
        <w:t xml:space="preserve"> </w:t>
      </w:r>
      <w:r w:rsidRPr="000C4E35">
        <w:rPr>
          <w:rFonts w:hint="eastAsia"/>
        </w:rPr>
        <w:t>碳排放计算应包含《</w:t>
      </w:r>
      <w:r w:rsidRPr="000C4E35">
        <w:t xml:space="preserve">IPCC </w:t>
      </w:r>
      <w:r w:rsidRPr="000C4E35">
        <w:rPr>
          <w:rFonts w:hint="eastAsia"/>
        </w:rPr>
        <w:t>国家温室气体清单指南》中列出</w:t>
      </w:r>
      <w:r w:rsidR="0094436F" w:rsidRPr="000C4E35">
        <w:rPr>
          <w:rFonts w:hint="eastAsia"/>
        </w:rPr>
        <w:t>的二氧化碳、甲烷、氧化亚氮、氢氟碳化物、全氟化碳和六氟化硫等主要温室气体</w:t>
      </w:r>
      <w:r w:rsidRPr="000C4E35">
        <w:rPr>
          <w:rFonts w:hint="eastAsia"/>
        </w:rPr>
        <w:t>。</w:t>
      </w:r>
    </w:p>
    <w:p w:rsidR="005D3195" w:rsidRPr="000C4E35" w:rsidRDefault="00B46057">
      <w:pPr>
        <w:pStyle w:val="aff0"/>
        <w:spacing w:before="163"/>
        <w:ind w:left="480"/>
      </w:pPr>
      <w:r w:rsidRPr="000C4E35">
        <w:rPr>
          <w:rFonts w:hint="eastAsia"/>
        </w:rPr>
        <w:t>【条文说明】</w:t>
      </w:r>
      <w:r w:rsidR="005B373A" w:rsidRPr="000C4E35">
        <w:rPr>
          <w:rFonts w:hint="eastAsia"/>
        </w:rPr>
        <w:t>4.3.</w:t>
      </w:r>
      <w:r w:rsidR="00225BD9" w:rsidRPr="000C4E35">
        <w:rPr>
          <w:rFonts w:hint="eastAsia"/>
        </w:rPr>
        <w:t>10</w:t>
      </w:r>
      <w:r w:rsidRPr="000C4E35">
        <w:rPr>
          <w:rFonts w:hint="eastAsia"/>
        </w:rPr>
        <w:t>根据《</w:t>
      </w:r>
      <w:r w:rsidRPr="000C4E35">
        <w:t xml:space="preserve">IPCC </w:t>
      </w:r>
      <w:r w:rsidRPr="000C4E35">
        <w:rPr>
          <w:rFonts w:hint="eastAsia"/>
        </w:rPr>
        <w:t>国家温室气体清单指南》（</w:t>
      </w:r>
      <w:r w:rsidRPr="000C4E35">
        <w:t>2006</w:t>
      </w:r>
      <w:r w:rsidRPr="000C4E35">
        <w:rPr>
          <w:rFonts w:hint="eastAsia"/>
        </w:rPr>
        <w:t>），与建筑碳排放相关的活动过程需要评估的温室气体包括二氧化碳（</w:t>
      </w:r>
      <w:r w:rsidRPr="000C4E35">
        <w:t>CO</w:t>
      </w:r>
      <w:r w:rsidRPr="000C4E35">
        <w:rPr>
          <w:vertAlign w:val="subscript"/>
        </w:rPr>
        <w:t>2</w:t>
      </w:r>
      <w:r w:rsidRPr="000C4E35">
        <w:rPr>
          <w:rFonts w:hint="eastAsia"/>
        </w:rPr>
        <w:t>）、甲烷（</w:t>
      </w:r>
      <w:r w:rsidRPr="000C4E35">
        <w:t>CH</w:t>
      </w:r>
      <w:r w:rsidRPr="000C4E35">
        <w:rPr>
          <w:vertAlign w:val="subscript"/>
        </w:rPr>
        <w:t>4</w:t>
      </w:r>
      <w:r w:rsidRPr="000C4E35">
        <w:rPr>
          <w:rFonts w:hint="eastAsia"/>
        </w:rPr>
        <w:t>）、氧化亚氮（</w:t>
      </w:r>
      <w:r w:rsidRPr="000C4E35">
        <w:t>N</w:t>
      </w:r>
      <w:r w:rsidRPr="000C4E35">
        <w:rPr>
          <w:vertAlign w:val="subscript"/>
        </w:rPr>
        <w:t>2</w:t>
      </w:r>
      <w:r w:rsidRPr="000C4E35">
        <w:t>O</w:t>
      </w:r>
      <w:r w:rsidRPr="000C4E35">
        <w:rPr>
          <w:rFonts w:hint="eastAsia"/>
        </w:rPr>
        <w:t>）、氢氟碳化物</w:t>
      </w:r>
      <w:r w:rsidRPr="000C4E35">
        <w:t>(HFCs)</w:t>
      </w:r>
      <w:r w:rsidRPr="000C4E35">
        <w:rPr>
          <w:rFonts w:hint="eastAsia"/>
        </w:rPr>
        <w:t>、全氟化碳</w:t>
      </w:r>
      <w:r w:rsidRPr="000C4E35">
        <w:t>(PFCs)</w:t>
      </w:r>
      <w:r w:rsidRPr="000C4E35">
        <w:rPr>
          <w:rFonts w:hint="eastAsia"/>
        </w:rPr>
        <w:t>和六氟化硫（</w:t>
      </w:r>
      <w:r w:rsidRPr="000C4E35">
        <w:t>SF</w:t>
      </w:r>
      <w:r w:rsidRPr="000C4E35">
        <w:rPr>
          <w:vertAlign w:val="subscript"/>
        </w:rPr>
        <w:t>6</w:t>
      </w:r>
      <w:r w:rsidRPr="000C4E35">
        <w:rPr>
          <w:rFonts w:hint="eastAsia"/>
        </w:rPr>
        <w:t>）等主要温室气体。</w:t>
      </w:r>
    </w:p>
    <w:p w:rsidR="005D3195" w:rsidRPr="000C4E35" w:rsidRDefault="00B46057">
      <w:pPr>
        <w:pStyle w:val="aff0"/>
        <w:spacing w:before="163"/>
        <w:ind w:left="480" w:firstLineChars="200" w:firstLine="480"/>
      </w:pPr>
      <w:r w:rsidRPr="000C4E35">
        <w:rPr>
          <w:rFonts w:hint="eastAsia"/>
        </w:rPr>
        <w:t>其中的二氧化碳（</w:t>
      </w:r>
      <w:r w:rsidRPr="000C4E35">
        <w:t>CO</w:t>
      </w:r>
      <w:r w:rsidRPr="000C4E35">
        <w:rPr>
          <w:vertAlign w:val="subscript"/>
        </w:rPr>
        <w:t>2</w:t>
      </w:r>
      <w:r w:rsidRPr="000C4E35">
        <w:rPr>
          <w:rFonts w:hint="eastAsia"/>
        </w:rPr>
        <w:t>）是建筑碳排放的主要部分；甲烷（</w:t>
      </w:r>
      <w:r w:rsidRPr="000C4E35">
        <w:t>CH</w:t>
      </w:r>
      <w:r w:rsidRPr="000C4E35">
        <w:rPr>
          <w:vertAlign w:val="subscript"/>
        </w:rPr>
        <w:t>4</w:t>
      </w:r>
      <w:r w:rsidRPr="000C4E35">
        <w:rPr>
          <w:rFonts w:hint="eastAsia"/>
        </w:rPr>
        <w:t>）和氧化亚氮（</w:t>
      </w:r>
      <w:r w:rsidRPr="000C4E35">
        <w:t>N</w:t>
      </w:r>
      <w:r w:rsidRPr="000C4E35">
        <w:rPr>
          <w:vertAlign w:val="subscript"/>
        </w:rPr>
        <w:t>2</w:t>
      </w:r>
      <w:r w:rsidRPr="000C4E35">
        <w:t>O</w:t>
      </w:r>
      <w:r w:rsidRPr="000C4E35">
        <w:rPr>
          <w:rFonts w:hint="eastAsia"/>
        </w:rPr>
        <w:t>）两种温室气体与建筑业的直接关联极小，一般仅产生于生物质燃烧生成能源的过程；氢氟碳化物</w:t>
      </w:r>
      <w:r w:rsidRPr="000C4E35">
        <w:t>(HFCs)</w:t>
      </w:r>
      <w:r w:rsidRPr="000C4E35">
        <w:rPr>
          <w:rFonts w:hint="eastAsia"/>
        </w:rPr>
        <w:t>一般和建筑中央空调的制冷剂使用、建筑材料的晶硅生产有关；全氟化碳</w:t>
      </w:r>
      <w:r w:rsidRPr="000C4E35">
        <w:t>(PFCs)</w:t>
      </w:r>
      <w:r w:rsidRPr="000C4E35">
        <w:rPr>
          <w:rFonts w:hint="eastAsia"/>
        </w:rPr>
        <w:t>一般和建筑铝材及晶硅生产有关；六氟化硫（</w:t>
      </w:r>
      <w:r w:rsidRPr="000C4E35">
        <w:t>SF</w:t>
      </w:r>
      <w:r w:rsidRPr="000C4E35">
        <w:rPr>
          <w:vertAlign w:val="subscript"/>
        </w:rPr>
        <w:t>6</w:t>
      </w:r>
      <w:r w:rsidRPr="000C4E35">
        <w:rPr>
          <w:rFonts w:hint="eastAsia"/>
        </w:rPr>
        <w:t>）一般和建筑中使用的电力设备生产有关。以上后5种温室气体的二氧化碳（</w:t>
      </w:r>
      <w:r w:rsidRPr="000C4E35">
        <w:t>CO</w:t>
      </w:r>
      <w:r w:rsidRPr="000C4E35">
        <w:rPr>
          <w:vertAlign w:val="subscript"/>
        </w:rPr>
        <w:t>2</w:t>
      </w:r>
      <w:r w:rsidRPr="000C4E35">
        <w:t>）</w:t>
      </w:r>
      <w:r w:rsidRPr="000C4E35">
        <w:rPr>
          <w:rFonts w:hint="eastAsia"/>
        </w:rPr>
        <w:t>当量系数可参照《</w:t>
      </w:r>
      <w:r w:rsidRPr="000C4E35">
        <w:t xml:space="preserve">IPCC </w:t>
      </w:r>
      <w:r w:rsidRPr="000C4E35">
        <w:rPr>
          <w:rFonts w:hint="eastAsia"/>
        </w:rPr>
        <w:t>国家温室气体清单指南》（</w:t>
      </w:r>
      <w:r w:rsidRPr="000C4E35">
        <w:t>2006</w:t>
      </w:r>
      <w:r w:rsidRPr="000C4E35">
        <w:rPr>
          <w:rFonts w:hint="eastAsia"/>
        </w:rPr>
        <w:t>）中的数值。</w:t>
      </w:r>
    </w:p>
    <w:p w:rsidR="005D3195" w:rsidRPr="000C4E35" w:rsidRDefault="00B46057">
      <w:pPr>
        <w:pStyle w:val="3"/>
        <w:spacing w:before="163"/>
        <w:ind w:left="480"/>
      </w:pPr>
      <w:r w:rsidRPr="000C4E35">
        <w:rPr>
          <w:rFonts w:hint="eastAsia"/>
          <w:b/>
        </w:rPr>
        <w:t>4.3.</w:t>
      </w:r>
      <w:r w:rsidRPr="000C4E35">
        <w:rPr>
          <w:b/>
        </w:rPr>
        <w:t>1</w:t>
      </w:r>
      <w:r w:rsidR="00225BD9" w:rsidRPr="000C4E35">
        <w:rPr>
          <w:rFonts w:hint="eastAsia"/>
          <w:b/>
        </w:rPr>
        <w:t>1</w:t>
      </w:r>
      <w:r w:rsidR="00AF6B69" w:rsidRPr="000C4E35">
        <w:rPr>
          <w:b/>
        </w:rPr>
        <w:t xml:space="preserve"> </w:t>
      </w:r>
      <w:r w:rsidRPr="000C4E35">
        <w:rPr>
          <w:rFonts w:hint="eastAsia"/>
        </w:rPr>
        <w:t>对于全寿命期不同阶段的相关碳排放量和碳核减量的计算方法、计算范围、建筑边界等应保持一致。</w:t>
      </w:r>
      <w:bookmarkStart w:id="62" w:name="_Hlk21859059"/>
      <w:r w:rsidRPr="000C4E35">
        <w:rPr>
          <w:rFonts w:hint="eastAsia"/>
        </w:rPr>
        <w:t>计算方法宜符合《建筑碳排放计算标准》</w:t>
      </w:r>
      <w:r w:rsidRPr="000C4E35">
        <w:t>GB/T</w:t>
      </w:r>
      <w:r w:rsidR="005071C7" w:rsidRPr="000C4E35">
        <w:t xml:space="preserve"> </w:t>
      </w:r>
      <w:r w:rsidRPr="000C4E35">
        <w:t>51366</w:t>
      </w:r>
      <w:bookmarkEnd w:id="62"/>
      <w:r w:rsidRPr="000C4E35">
        <w:rPr>
          <w:rFonts w:hint="eastAsia"/>
        </w:rPr>
        <w:t>的相关要求。</w:t>
      </w:r>
    </w:p>
    <w:p w:rsidR="005D3195" w:rsidRPr="000C4E35" w:rsidRDefault="00B46057">
      <w:pPr>
        <w:pStyle w:val="aff0"/>
        <w:spacing w:before="163"/>
        <w:ind w:left="480"/>
      </w:pPr>
      <w:r w:rsidRPr="000C4E35">
        <w:rPr>
          <w:rFonts w:hint="eastAsia"/>
        </w:rPr>
        <w:t>【条文说明】</w:t>
      </w:r>
      <w:r w:rsidR="00306704" w:rsidRPr="000C4E35">
        <w:rPr>
          <w:rFonts w:hint="eastAsia"/>
        </w:rPr>
        <w:t>4.3.1</w:t>
      </w:r>
      <w:r w:rsidR="00CD1B02" w:rsidRPr="000C4E35">
        <w:rPr>
          <w:rFonts w:hint="eastAsia"/>
        </w:rPr>
        <w:t>1</w:t>
      </w:r>
      <w:r w:rsidRPr="000C4E35">
        <w:rPr>
          <w:rFonts w:hint="eastAsia"/>
        </w:rPr>
        <w:t>建筑全寿命期的不同阶段跨度较大，涵盖了材料生产、施工建造、运行维护、拆解直至回收等，在这些阶段中因相关能源及材料的消耗而产生的碳排放又分为直接排放和间接排放，其中还将建材回收、可再生能源以及绿植碳汇带来的碳抵消及碳中和作为碳核减量计算在内。因此，在设计阶段计算建筑全寿命期的碳排放量和碳核减量，在计算方法、计算范围、建筑边界等方面应前后保持一致，以确保结果的准确性。</w:t>
      </w:r>
    </w:p>
    <w:p w:rsidR="005D3195" w:rsidRPr="000C4E35" w:rsidRDefault="00B46057">
      <w:pPr>
        <w:pStyle w:val="aff0"/>
        <w:spacing w:before="163"/>
        <w:ind w:left="480" w:firstLineChars="200" w:firstLine="480"/>
      </w:pPr>
      <w:r w:rsidRPr="000C4E35">
        <w:rPr>
          <w:rFonts w:hint="eastAsia"/>
        </w:rPr>
        <w:t>《建筑碳排放计算标准》GB/T51366-2019于2</w:t>
      </w:r>
      <w:r w:rsidRPr="000C4E35">
        <w:t>019</w:t>
      </w:r>
      <w:r w:rsidRPr="000C4E35">
        <w:rPr>
          <w:rFonts w:hint="eastAsia"/>
        </w:rPr>
        <w:t>年1</w:t>
      </w:r>
      <w:r w:rsidRPr="000C4E35">
        <w:t>2</w:t>
      </w:r>
      <w:r w:rsidRPr="000C4E35">
        <w:rPr>
          <w:rFonts w:hint="eastAsia"/>
        </w:rPr>
        <w:t>月1日正式实施，该标准对</w:t>
      </w:r>
      <w:r w:rsidRPr="000C4E35">
        <w:rPr>
          <w:rFonts w:hint="eastAsia"/>
        </w:rPr>
        <w:lastRenderedPageBreak/>
        <w:t>于建筑全寿命期的碳排放量和碳核减量，统一了计算方法、计算范围、边界条件等，建筑设计人员可在设计阶段，根据标准的规定，计算出未来运行阶段的碳排放量、建造及拆除阶段的碳排放量、建材生产及运输阶段的碳排放量等。</w:t>
      </w:r>
    </w:p>
    <w:p w:rsidR="005D3195" w:rsidRPr="000C4E35" w:rsidRDefault="00B46057">
      <w:pPr>
        <w:pStyle w:val="3"/>
        <w:spacing w:before="163"/>
        <w:ind w:left="480"/>
      </w:pPr>
      <w:r w:rsidRPr="000C4E35">
        <w:rPr>
          <w:b/>
        </w:rPr>
        <w:t>4.</w:t>
      </w:r>
      <w:r w:rsidRPr="000C4E35">
        <w:rPr>
          <w:rFonts w:hint="eastAsia"/>
          <w:b/>
        </w:rPr>
        <w:t>3</w:t>
      </w:r>
      <w:r w:rsidRPr="000C4E35">
        <w:rPr>
          <w:b/>
        </w:rPr>
        <w:t>.1</w:t>
      </w:r>
      <w:r w:rsidR="00CD1B02" w:rsidRPr="000C4E35">
        <w:rPr>
          <w:rFonts w:hint="eastAsia"/>
          <w:b/>
        </w:rPr>
        <w:t>2</w:t>
      </w:r>
      <w:r w:rsidRPr="000C4E35">
        <w:rPr>
          <w:rFonts w:hint="eastAsia"/>
          <w:b/>
        </w:rPr>
        <w:t xml:space="preserve"> </w:t>
      </w:r>
      <w:r w:rsidRPr="000C4E35">
        <w:rPr>
          <w:rFonts w:hint="eastAsia"/>
        </w:rPr>
        <w:t>在设计阶段计算建筑运行阶段的</w:t>
      </w:r>
      <w:r w:rsidRPr="000C4E35">
        <w:t>碳排放</w:t>
      </w:r>
      <w:r w:rsidRPr="000C4E35">
        <w:rPr>
          <w:rFonts w:hint="eastAsia"/>
        </w:rPr>
        <w:t>时，时间范围和空间范围应遵循如下原则</w:t>
      </w:r>
      <w:r w:rsidR="00C87BCA" w:rsidRPr="000C4E35">
        <w:rPr>
          <w:rFonts w:hint="eastAsia"/>
        </w:rPr>
        <w:t>：</w:t>
      </w:r>
    </w:p>
    <w:p w:rsidR="005D3195" w:rsidRPr="000C4E35" w:rsidRDefault="00B46057">
      <w:pPr>
        <w:ind w:leftChars="177" w:left="425" w:firstLineChars="236" w:firstLine="566"/>
      </w:pPr>
      <w:r w:rsidRPr="000C4E35">
        <w:rPr>
          <w:rFonts w:hint="eastAsia"/>
        </w:rPr>
        <w:t xml:space="preserve">1 </w:t>
      </w:r>
      <w:r w:rsidRPr="000C4E35">
        <w:rPr>
          <w:rFonts w:hint="eastAsia"/>
        </w:rPr>
        <w:t>时间上，</w:t>
      </w:r>
      <w:r w:rsidRPr="000C4E35">
        <w:t>采用的建筑</w:t>
      </w:r>
      <w:r w:rsidRPr="000C4E35">
        <w:rPr>
          <w:rFonts w:hint="eastAsia"/>
        </w:rPr>
        <w:t>全</w:t>
      </w:r>
      <w:r w:rsidRPr="000C4E35">
        <w:t>寿命</w:t>
      </w:r>
      <w:r w:rsidRPr="000C4E35">
        <w:rPr>
          <w:rFonts w:hint="eastAsia"/>
        </w:rPr>
        <w:t>期</w:t>
      </w:r>
      <w:r w:rsidRPr="000C4E35">
        <w:t>应与设计文件</w:t>
      </w:r>
      <w:r w:rsidRPr="000C4E35">
        <w:rPr>
          <w:rFonts w:hint="eastAsia"/>
        </w:rPr>
        <w:t>保持</w:t>
      </w:r>
      <w:r w:rsidRPr="000C4E35">
        <w:t>一致，当设计文件不能提</w:t>
      </w:r>
      <w:r w:rsidRPr="000C4E35">
        <w:rPr>
          <w:rFonts w:hint="eastAsia"/>
        </w:rPr>
        <w:t>供时，应按</w:t>
      </w:r>
      <w:r w:rsidRPr="000C4E35">
        <w:t xml:space="preserve">50 </w:t>
      </w:r>
      <w:r w:rsidRPr="000C4E35">
        <w:t>年计算</w:t>
      </w:r>
      <w:r w:rsidR="00C87BCA" w:rsidRPr="000C4E35">
        <w:rPr>
          <w:rFonts w:hint="eastAsia"/>
        </w:rPr>
        <w:t>；</w:t>
      </w:r>
    </w:p>
    <w:p w:rsidR="005D3195" w:rsidRPr="000C4E35" w:rsidRDefault="00B46057">
      <w:pPr>
        <w:ind w:leftChars="177" w:left="425" w:firstLineChars="236" w:firstLine="566"/>
      </w:pPr>
      <w:r w:rsidRPr="000C4E35">
        <w:rPr>
          <w:rFonts w:hint="eastAsia"/>
        </w:rPr>
        <w:t xml:space="preserve">2 </w:t>
      </w:r>
      <w:r w:rsidRPr="000C4E35">
        <w:rPr>
          <w:rFonts w:hint="eastAsia"/>
        </w:rPr>
        <w:t>空间上，</w:t>
      </w:r>
      <w:r w:rsidRPr="000C4E35">
        <w:t>计算范围应为</w:t>
      </w:r>
      <w:r w:rsidRPr="000C4E35">
        <w:rPr>
          <w:rFonts w:hint="eastAsia"/>
        </w:rPr>
        <w:t>建筑的</w:t>
      </w:r>
      <w:r w:rsidRPr="000C4E35">
        <w:t>建设工程规划许可证范围内能源消耗产生的</w:t>
      </w:r>
      <w:r w:rsidRPr="000C4E35">
        <w:rPr>
          <w:rFonts w:hint="eastAsia"/>
        </w:rPr>
        <w:t>碳排放量和可再生能源及碳汇系统的碳核减量。</w:t>
      </w:r>
    </w:p>
    <w:p w:rsidR="005D3195" w:rsidRPr="000C4E35" w:rsidRDefault="00B46057">
      <w:pPr>
        <w:pStyle w:val="aff0"/>
        <w:spacing w:before="163"/>
        <w:ind w:left="480"/>
      </w:pPr>
      <w:r w:rsidRPr="000C4E35">
        <w:rPr>
          <w:rFonts w:hint="eastAsia"/>
        </w:rPr>
        <w:t>【条文说明】</w:t>
      </w:r>
      <w:r w:rsidR="001D5C9C" w:rsidRPr="000C4E35">
        <w:rPr>
          <w:rFonts w:hint="eastAsia"/>
        </w:rPr>
        <w:t>4.3.1</w:t>
      </w:r>
      <w:r w:rsidR="00CD1B02" w:rsidRPr="000C4E35">
        <w:rPr>
          <w:rFonts w:hint="eastAsia"/>
        </w:rPr>
        <w:t>2</w:t>
      </w:r>
      <w:r w:rsidRPr="000C4E35">
        <w:rPr>
          <w:rFonts w:hint="eastAsia"/>
        </w:rPr>
        <w:t>建筑在全寿命期内因运行运行维护产生的碳排放量，和建筑的使用寿命有关，因此需要对其进行界定。现行国家标准《民用建筑设计统一标准》</w:t>
      </w:r>
      <w:r w:rsidRPr="000C4E35">
        <w:t>GB 50352</w:t>
      </w:r>
      <w:r w:rsidRPr="000C4E35">
        <w:rPr>
          <w:rFonts w:hint="eastAsia"/>
        </w:rPr>
        <w:t>-</w:t>
      </w:r>
      <w:r w:rsidRPr="000C4E35">
        <w:t xml:space="preserve">2019 </w:t>
      </w:r>
      <w:r w:rsidRPr="000C4E35">
        <w:rPr>
          <w:rFonts w:hint="eastAsia"/>
        </w:rPr>
        <w:t>对建筑设计使用年限划分为四类，见下表，其中普通建筑设计寿命为</w:t>
      </w:r>
      <w:r w:rsidRPr="000C4E35">
        <w:t xml:space="preserve">50 </w:t>
      </w:r>
      <w:r w:rsidRPr="000C4E35">
        <w:rPr>
          <w:rFonts w:hint="eastAsia"/>
        </w:rPr>
        <w:t>年。</w:t>
      </w:r>
    </w:p>
    <w:p w:rsidR="005D3195" w:rsidRPr="000C4E35" w:rsidRDefault="00B46057">
      <w:pPr>
        <w:ind w:left="480"/>
        <w:jc w:val="center"/>
        <w:rPr>
          <w:rFonts w:ascii="楷体" w:eastAsia="楷体" w:hAnsi="楷体"/>
          <w:sz w:val="22"/>
        </w:rPr>
      </w:pPr>
      <w:r w:rsidRPr="000C4E35">
        <w:rPr>
          <w:rFonts w:ascii="楷体" w:eastAsia="楷体" w:hAnsi="楷体" w:hint="eastAsia"/>
          <w:sz w:val="22"/>
        </w:rPr>
        <w:t>表4.3.</w:t>
      </w:r>
      <w:r w:rsidR="00C87BCA" w:rsidRPr="000C4E35">
        <w:rPr>
          <w:rFonts w:ascii="楷体" w:eastAsia="楷体" w:hAnsi="楷体" w:hint="eastAsia"/>
          <w:sz w:val="22"/>
        </w:rPr>
        <w:t>12</w:t>
      </w:r>
      <w:r w:rsidRPr="000C4E35">
        <w:rPr>
          <w:rFonts w:ascii="楷体" w:eastAsia="楷体" w:hAnsi="楷体"/>
          <w:sz w:val="22"/>
        </w:rPr>
        <w:t xml:space="preserve"> </w:t>
      </w:r>
      <w:r w:rsidRPr="000C4E35">
        <w:rPr>
          <w:rFonts w:ascii="楷体" w:eastAsia="楷体" w:hAnsi="楷体" w:hint="eastAsia"/>
          <w:sz w:val="22"/>
        </w:rPr>
        <w:t>建筑设计使用年限分类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6"/>
        <w:gridCol w:w="2376"/>
        <w:gridCol w:w="3336"/>
      </w:tblGrid>
      <w:tr w:rsidR="006C4063" w:rsidRPr="000C4E35">
        <w:trPr>
          <w:jc w:val="center"/>
        </w:trPr>
        <w:tc>
          <w:tcPr>
            <w:tcW w:w="1176" w:type="dxa"/>
          </w:tcPr>
          <w:p w:rsidR="005D3195" w:rsidRPr="000C4E35" w:rsidRDefault="00B46057">
            <w:pPr>
              <w:pStyle w:val="aff"/>
              <w:rPr>
                <w:rFonts w:ascii="楷体" w:eastAsia="楷体" w:hAnsi="楷体"/>
              </w:rPr>
            </w:pPr>
            <w:r w:rsidRPr="000C4E35">
              <w:rPr>
                <w:rFonts w:ascii="楷体" w:eastAsia="楷体" w:hAnsi="楷体" w:hint="eastAsia"/>
              </w:rPr>
              <w:t>建筑类别</w:t>
            </w:r>
          </w:p>
        </w:tc>
        <w:tc>
          <w:tcPr>
            <w:tcW w:w="2376" w:type="dxa"/>
          </w:tcPr>
          <w:p w:rsidR="005D3195" w:rsidRPr="000C4E35" w:rsidRDefault="00B46057">
            <w:pPr>
              <w:pStyle w:val="aff"/>
              <w:rPr>
                <w:rFonts w:ascii="楷体" w:eastAsia="楷体" w:hAnsi="楷体"/>
              </w:rPr>
            </w:pPr>
            <w:r w:rsidRPr="000C4E35">
              <w:rPr>
                <w:rFonts w:ascii="楷体" w:eastAsia="楷体" w:hAnsi="楷体" w:hint="eastAsia"/>
              </w:rPr>
              <w:t>设计使用年限（年）</w:t>
            </w:r>
          </w:p>
        </w:tc>
        <w:tc>
          <w:tcPr>
            <w:tcW w:w="3336" w:type="dxa"/>
          </w:tcPr>
          <w:p w:rsidR="005D3195" w:rsidRPr="000C4E35" w:rsidRDefault="00B46057">
            <w:pPr>
              <w:pStyle w:val="aff"/>
              <w:rPr>
                <w:rFonts w:ascii="楷体" w:eastAsia="楷体" w:hAnsi="楷体"/>
              </w:rPr>
            </w:pPr>
            <w:r w:rsidRPr="000C4E35">
              <w:rPr>
                <w:rFonts w:ascii="楷体" w:eastAsia="楷体" w:hAnsi="楷体" w:hint="eastAsia"/>
              </w:rPr>
              <w:t>主要建筑类型</w:t>
            </w:r>
          </w:p>
        </w:tc>
      </w:tr>
      <w:tr w:rsidR="006C4063" w:rsidRPr="000C4E35">
        <w:trPr>
          <w:jc w:val="center"/>
        </w:trPr>
        <w:tc>
          <w:tcPr>
            <w:tcW w:w="1176" w:type="dxa"/>
          </w:tcPr>
          <w:p w:rsidR="005D3195" w:rsidRPr="000C4E35" w:rsidRDefault="00B46057">
            <w:pPr>
              <w:pStyle w:val="aff"/>
              <w:rPr>
                <w:rFonts w:ascii="楷体" w:eastAsia="楷体" w:hAnsi="楷体"/>
              </w:rPr>
            </w:pPr>
            <w:r w:rsidRPr="000C4E35">
              <w:rPr>
                <w:rFonts w:ascii="楷体" w:eastAsia="楷体" w:hAnsi="楷体" w:hint="eastAsia"/>
              </w:rPr>
              <w:t>1</w:t>
            </w:r>
          </w:p>
        </w:tc>
        <w:tc>
          <w:tcPr>
            <w:tcW w:w="2376" w:type="dxa"/>
          </w:tcPr>
          <w:p w:rsidR="005D3195" w:rsidRPr="000C4E35" w:rsidRDefault="00B46057">
            <w:pPr>
              <w:pStyle w:val="aff"/>
              <w:rPr>
                <w:rFonts w:ascii="楷体" w:eastAsia="楷体" w:hAnsi="楷体"/>
              </w:rPr>
            </w:pPr>
            <w:r w:rsidRPr="000C4E35">
              <w:rPr>
                <w:rFonts w:ascii="楷体" w:eastAsia="楷体" w:hAnsi="楷体" w:hint="eastAsia"/>
              </w:rPr>
              <w:t>5</w:t>
            </w:r>
          </w:p>
        </w:tc>
        <w:tc>
          <w:tcPr>
            <w:tcW w:w="3336" w:type="dxa"/>
          </w:tcPr>
          <w:p w:rsidR="005D3195" w:rsidRPr="000C4E35" w:rsidRDefault="00B46057">
            <w:pPr>
              <w:pStyle w:val="aff"/>
              <w:rPr>
                <w:rFonts w:ascii="楷体" w:eastAsia="楷体" w:hAnsi="楷体"/>
              </w:rPr>
            </w:pPr>
            <w:r w:rsidRPr="000C4E35">
              <w:rPr>
                <w:rFonts w:ascii="楷体" w:eastAsia="楷体" w:hAnsi="楷体" w:hint="eastAsia"/>
              </w:rPr>
              <w:t>临时性建筑</w:t>
            </w:r>
          </w:p>
        </w:tc>
      </w:tr>
      <w:tr w:rsidR="006C4063" w:rsidRPr="000C4E35">
        <w:trPr>
          <w:jc w:val="center"/>
        </w:trPr>
        <w:tc>
          <w:tcPr>
            <w:tcW w:w="1176" w:type="dxa"/>
          </w:tcPr>
          <w:p w:rsidR="005D3195" w:rsidRPr="000C4E35" w:rsidRDefault="00B46057">
            <w:pPr>
              <w:pStyle w:val="aff"/>
              <w:rPr>
                <w:rFonts w:ascii="楷体" w:eastAsia="楷体" w:hAnsi="楷体"/>
              </w:rPr>
            </w:pPr>
            <w:r w:rsidRPr="000C4E35">
              <w:rPr>
                <w:rFonts w:ascii="楷体" w:eastAsia="楷体" w:hAnsi="楷体" w:hint="eastAsia"/>
              </w:rPr>
              <w:t>2</w:t>
            </w:r>
          </w:p>
        </w:tc>
        <w:tc>
          <w:tcPr>
            <w:tcW w:w="2376" w:type="dxa"/>
          </w:tcPr>
          <w:p w:rsidR="005D3195" w:rsidRPr="000C4E35" w:rsidRDefault="00B46057">
            <w:pPr>
              <w:pStyle w:val="aff"/>
              <w:rPr>
                <w:rFonts w:ascii="楷体" w:eastAsia="楷体" w:hAnsi="楷体"/>
              </w:rPr>
            </w:pPr>
            <w:r w:rsidRPr="000C4E35">
              <w:rPr>
                <w:rFonts w:ascii="楷体" w:eastAsia="楷体" w:hAnsi="楷体" w:hint="eastAsia"/>
              </w:rPr>
              <w:t>2</w:t>
            </w:r>
            <w:r w:rsidRPr="000C4E35">
              <w:rPr>
                <w:rFonts w:ascii="楷体" w:eastAsia="楷体" w:hAnsi="楷体"/>
              </w:rPr>
              <w:t>5</w:t>
            </w:r>
          </w:p>
        </w:tc>
        <w:tc>
          <w:tcPr>
            <w:tcW w:w="3336" w:type="dxa"/>
          </w:tcPr>
          <w:p w:rsidR="005D3195" w:rsidRPr="000C4E35" w:rsidRDefault="00B46057">
            <w:pPr>
              <w:pStyle w:val="aff"/>
              <w:rPr>
                <w:rFonts w:ascii="楷体" w:eastAsia="楷体" w:hAnsi="楷体"/>
              </w:rPr>
            </w:pPr>
            <w:r w:rsidRPr="000C4E35">
              <w:rPr>
                <w:rFonts w:ascii="楷体" w:eastAsia="楷体" w:hAnsi="楷体" w:hint="eastAsia"/>
              </w:rPr>
              <w:t>易于替换结构构件的建筑</w:t>
            </w:r>
          </w:p>
        </w:tc>
      </w:tr>
      <w:tr w:rsidR="006C4063" w:rsidRPr="000C4E35">
        <w:trPr>
          <w:jc w:val="center"/>
        </w:trPr>
        <w:tc>
          <w:tcPr>
            <w:tcW w:w="1176" w:type="dxa"/>
          </w:tcPr>
          <w:p w:rsidR="005D3195" w:rsidRPr="000C4E35" w:rsidRDefault="00B46057">
            <w:pPr>
              <w:pStyle w:val="aff"/>
              <w:rPr>
                <w:rFonts w:ascii="楷体" w:eastAsia="楷体" w:hAnsi="楷体"/>
              </w:rPr>
            </w:pPr>
            <w:r w:rsidRPr="000C4E35">
              <w:rPr>
                <w:rFonts w:ascii="楷体" w:eastAsia="楷体" w:hAnsi="楷体" w:hint="eastAsia"/>
              </w:rPr>
              <w:t>3</w:t>
            </w:r>
          </w:p>
        </w:tc>
        <w:tc>
          <w:tcPr>
            <w:tcW w:w="2376" w:type="dxa"/>
          </w:tcPr>
          <w:p w:rsidR="005D3195" w:rsidRPr="000C4E35" w:rsidRDefault="00B46057">
            <w:pPr>
              <w:pStyle w:val="aff"/>
              <w:rPr>
                <w:rFonts w:ascii="楷体" w:eastAsia="楷体" w:hAnsi="楷体"/>
              </w:rPr>
            </w:pPr>
            <w:r w:rsidRPr="000C4E35">
              <w:rPr>
                <w:rFonts w:ascii="楷体" w:eastAsia="楷体" w:hAnsi="楷体" w:hint="eastAsia"/>
              </w:rPr>
              <w:t>5</w:t>
            </w:r>
            <w:r w:rsidRPr="000C4E35">
              <w:rPr>
                <w:rFonts w:ascii="楷体" w:eastAsia="楷体" w:hAnsi="楷体"/>
              </w:rPr>
              <w:t>0</w:t>
            </w:r>
          </w:p>
        </w:tc>
        <w:tc>
          <w:tcPr>
            <w:tcW w:w="3336" w:type="dxa"/>
          </w:tcPr>
          <w:p w:rsidR="005D3195" w:rsidRPr="000C4E35" w:rsidRDefault="00B46057">
            <w:pPr>
              <w:pStyle w:val="aff"/>
              <w:rPr>
                <w:rFonts w:ascii="楷体" w:eastAsia="楷体" w:hAnsi="楷体"/>
              </w:rPr>
            </w:pPr>
            <w:r w:rsidRPr="000C4E35">
              <w:rPr>
                <w:rFonts w:ascii="楷体" w:eastAsia="楷体" w:hAnsi="楷体" w:hint="eastAsia"/>
              </w:rPr>
              <w:t>普通建筑和构筑物</w:t>
            </w:r>
          </w:p>
        </w:tc>
      </w:tr>
      <w:tr w:rsidR="006C4063" w:rsidRPr="000C4E35">
        <w:trPr>
          <w:jc w:val="center"/>
        </w:trPr>
        <w:tc>
          <w:tcPr>
            <w:tcW w:w="1176" w:type="dxa"/>
          </w:tcPr>
          <w:p w:rsidR="005D3195" w:rsidRPr="000C4E35" w:rsidRDefault="00B46057">
            <w:pPr>
              <w:pStyle w:val="aff"/>
              <w:rPr>
                <w:rFonts w:ascii="楷体" w:eastAsia="楷体" w:hAnsi="楷体"/>
              </w:rPr>
            </w:pPr>
            <w:r w:rsidRPr="000C4E35">
              <w:rPr>
                <w:rFonts w:ascii="楷体" w:eastAsia="楷体" w:hAnsi="楷体" w:hint="eastAsia"/>
              </w:rPr>
              <w:t>4</w:t>
            </w:r>
          </w:p>
        </w:tc>
        <w:tc>
          <w:tcPr>
            <w:tcW w:w="2376" w:type="dxa"/>
          </w:tcPr>
          <w:p w:rsidR="005D3195" w:rsidRPr="000C4E35" w:rsidRDefault="00B46057">
            <w:pPr>
              <w:pStyle w:val="aff"/>
              <w:rPr>
                <w:rFonts w:ascii="楷体" w:eastAsia="楷体" w:hAnsi="楷体"/>
              </w:rPr>
            </w:pPr>
            <w:r w:rsidRPr="000C4E35">
              <w:rPr>
                <w:rFonts w:ascii="楷体" w:eastAsia="楷体" w:hAnsi="楷体" w:hint="eastAsia"/>
              </w:rPr>
              <w:t>1</w:t>
            </w:r>
            <w:r w:rsidRPr="000C4E35">
              <w:rPr>
                <w:rFonts w:ascii="楷体" w:eastAsia="楷体" w:hAnsi="楷体"/>
              </w:rPr>
              <w:t>00</w:t>
            </w:r>
          </w:p>
        </w:tc>
        <w:tc>
          <w:tcPr>
            <w:tcW w:w="3336" w:type="dxa"/>
          </w:tcPr>
          <w:p w:rsidR="005D3195" w:rsidRPr="000C4E35" w:rsidRDefault="00B46057">
            <w:pPr>
              <w:pStyle w:val="aff"/>
              <w:rPr>
                <w:rFonts w:ascii="楷体" w:eastAsia="楷体" w:hAnsi="楷体"/>
              </w:rPr>
            </w:pPr>
            <w:r w:rsidRPr="000C4E35">
              <w:rPr>
                <w:rFonts w:ascii="楷体" w:eastAsia="楷体" w:hAnsi="楷体" w:hint="eastAsia"/>
              </w:rPr>
              <w:t>纪念性建筑和特别重要的建筑</w:t>
            </w:r>
          </w:p>
        </w:tc>
      </w:tr>
    </w:tbl>
    <w:p w:rsidR="00557222" w:rsidRPr="000C4E35" w:rsidRDefault="00B46057" w:rsidP="00707394">
      <w:pPr>
        <w:pStyle w:val="aff0"/>
        <w:spacing w:before="163"/>
        <w:ind w:left="480" w:firstLineChars="200" w:firstLine="480"/>
      </w:pPr>
      <w:r w:rsidRPr="000C4E35">
        <w:rPr>
          <w:rFonts w:hint="eastAsia"/>
        </w:rPr>
        <w:t>与此同时，我国现行国家标准《建筑结构可靠度设计统一标准》</w:t>
      </w:r>
      <w:r w:rsidRPr="000C4E35">
        <w:t>GB 50068</w:t>
      </w:r>
      <w:r w:rsidRPr="000C4E35">
        <w:rPr>
          <w:rFonts w:hint="eastAsia"/>
        </w:rPr>
        <w:t>规定，普通房屋和构筑物设计使用年限为</w:t>
      </w:r>
      <w:r w:rsidRPr="000C4E35">
        <w:t xml:space="preserve">50 </w:t>
      </w:r>
      <w:r w:rsidRPr="000C4E35">
        <w:rPr>
          <w:rFonts w:hint="eastAsia"/>
        </w:rPr>
        <w:t>年，实际计算时可参照建筑物的设计文件，但没有相关参数时，可按</w:t>
      </w:r>
      <w:r w:rsidRPr="000C4E35">
        <w:t xml:space="preserve">50 </w:t>
      </w:r>
      <w:r w:rsidRPr="000C4E35">
        <w:rPr>
          <w:rFonts w:hint="eastAsia"/>
        </w:rPr>
        <w:t>年计算。</w:t>
      </w:r>
    </w:p>
    <w:p w:rsidR="001D5C9C" w:rsidRPr="000C4E35" w:rsidRDefault="00B46057" w:rsidP="009A7334">
      <w:pPr>
        <w:pStyle w:val="aff0"/>
        <w:spacing w:before="163"/>
        <w:ind w:left="480" w:firstLineChars="200" w:firstLine="480"/>
      </w:pPr>
      <w:r w:rsidRPr="000C4E35">
        <w:rPr>
          <w:rFonts w:hint="eastAsia"/>
        </w:rPr>
        <w:t>空间计算范围上，指输送到位于建设工程规划许可证中建筑红线边界内为该建筑提供服务的能量转换与输送系统（如各种形式的发电系统、集中供热系统、集中供冷系统等）的燃煤、燃油、燃气等非可再生能源所产生的碳排放量，以及生物质能源、风能、太阳能等可再生能源（可再生能源包括建筑红线内产生的部分）和建筑红线内绿地碳汇等形成的碳核减量。</w:t>
      </w:r>
    </w:p>
    <w:p w:rsidR="005D3195" w:rsidRPr="000C4E35" w:rsidRDefault="00B46057">
      <w:pPr>
        <w:pStyle w:val="3"/>
        <w:spacing w:before="163"/>
        <w:ind w:left="480"/>
        <w:rPr>
          <w:b/>
        </w:rPr>
      </w:pPr>
      <w:r w:rsidRPr="000C4E35">
        <w:rPr>
          <w:rFonts w:hint="eastAsia"/>
          <w:b/>
        </w:rPr>
        <w:t>4.3.</w:t>
      </w:r>
      <w:r w:rsidRPr="000C4E35">
        <w:rPr>
          <w:b/>
        </w:rPr>
        <w:t>1</w:t>
      </w:r>
      <w:r w:rsidR="00CD1B02" w:rsidRPr="000C4E35">
        <w:rPr>
          <w:rFonts w:hint="eastAsia"/>
          <w:b/>
        </w:rPr>
        <w:t>3</w:t>
      </w:r>
      <w:r w:rsidRPr="000C4E35">
        <w:rPr>
          <w:rFonts w:hint="eastAsia"/>
          <w:b/>
        </w:rPr>
        <w:t xml:space="preserve"> </w:t>
      </w:r>
      <w:r w:rsidRPr="000C4E35">
        <w:rPr>
          <w:rFonts w:hint="eastAsia"/>
          <w:bCs w:val="0"/>
        </w:rPr>
        <w:t>在设计阶段计算建筑</w:t>
      </w:r>
      <w:r w:rsidR="002F717E" w:rsidRPr="000C4E35">
        <w:rPr>
          <w:rFonts w:hint="eastAsia"/>
          <w:bCs w:val="0"/>
        </w:rPr>
        <w:t>运行阶段的碳排放时，各种类型能源的使用量应严格按照设计文件的各项终端系统消耗参数计算得出，主要包括：暖通空调系统、生活热水系统、照明及电梯系统、可再生能源系统等。</w:t>
      </w:r>
    </w:p>
    <w:p w:rsidR="00557222" w:rsidRPr="000C4E35" w:rsidRDefault="002F717E" w:rsidP="00707394">
      <w:pPr>
        <w:ind w:left="480"/>
      </w:pPr>
      <w:r w:rsidRPr="000C4E35">
        <w:rPr>
          <w:rFonts w:ascii="楷体" w:eastAsia="楷体" w:hAnsi="楷体" w:hint="eastAsia"/>
          <w:szCs w:val="22"/>
        </w:rPr>
        <w:t>【条文说明】</w:t>
      </w:r>
      <w:r w:rsidR="008704D4" w:rsidRPr="000C4E35">
        <w:rPr>
          <w:rFonts w:ascii="楷体" w:eastAsia="楷体" w:hAnsi="楷体" w:hint="eastAsia"/>
          <w:szCs w:val="22"/>
        </w:rPr>
        <w:t>4.3.1</w:t>
      </w:r>
      <w:r w:rsidR="00CD1B02" w:rsidRPr="000C4E35">
        <w:rPr>
          <w:rFonts w:ascii="楷体" w:eastAsia="楷体" w:hAnsi="楷体" w:hint="eastAsia"/>
          <w:szCs w:val="22"/>
        </w:rPr>
        <w:t>3</w:t>
      </w:r>
      <w:r w:rsidRPr="000C4E35">
        <w:rPr>
          <w:rFonts w:ascii="楷体" w:eastAsia="楷体" w:hAnsi="楷体" w:hint="eastAsia"/>
          <w:szCs w:val="22"/>
        </w:rPr>
        <w:t>在设计阶段，尚无法取得建筑运行中各种能源的实际使用量，因此需要根据设计文件关于不同能源使用终端系统的相关参数计算出该系统使用常态下的全年能耗。例如，对于暖通空调系统，可按照设计文件中全年冷热负荷以及换气量等作为基础参数计算出全年能耗；照明系统，可按照设计文件中各房间照明功率密度值为基础参数计算出全年能耗；电梯系统，可按照设计文件中规定的电梯能量性能等级对应的特定能量</w:t>
      </w:r>
      <w:r w:rsidRPr="000C4E35">
        <w:rPr>
          <w:rFonts w:ascii="楷体" w:eastAsia="楷体" w:hAnsi="楷体" w:hint="eastAsia"/>
          <w:szCs w:val="22"/>
        </w:rPr>
        <w:lastRenderedPageBreak/>
        <w:t>消耗及待机能量消耗作为基础参数计算出全年能耗。</w:t>
      </w:r>
    </w:p>
    <w:p w:rsidR="00AF0C56" w:rsidRPr="000C4E35" w:rsidRDefault="00AF0C56" w:rsidP="00AF0C56">
      <w:pPr>
        <w:pStyle w:val="3"/>
        <w:spacing w:before="163"/>
        <w:ind w:left="480"/>
      </w:pPr>
      <w:bookmarkStart w:id="63" w:name="_Toc530755558"/>
      <w:bookmarkStart w:id="64" w:name="_Toc530758265"/>
      <w:r w:rsidRPr="000C4E35">
        <w:rPr>
          <w:b/>
        </w:rPr>
        <w:t>4.3.1</w:t>
      </w:r>
      <w:r w:rsidRPr="000C4E35">
        <w:rPr>
          <w:rFonts w:hint="eastAsia"/>
          <w:b/>
        </w:rPr>
        <w:t>4</w:t>
      </w:r>
      <w:r w:rsidRPr="000C4E35">
        <w:rPr>
          <w:b/>
        </w:rPr>
        <w:t xml:space="preserve"> </w:t>
      </w:r>
      <w:r w:rsidRPr="000C4E35">
        <w:rPr>
          <w:rFonts w:hint="eastAsia"/>
        </w:rPr>
        <w:t>绿色建筑宜提高建筑节能率，建筑供暖空调系统能耗宜比国家现行建筑节能标准规定降低</w:t>
      </w:r>
      <w:r w:rsidRPr="000C4E35">
        <w:rPr>
          <w:rFonts w:hint="eastAsia"/>
        </w:rPr>
        <w:t>40%</w:t>
      </w:r>
      <w:r w:rsidRPr="000C4E35">
        <w:rPr>
          <w:rFonts w:hint="eastAsia"/>
        </w:rPr>
        <w:t>。可参考现行《近零能耗建筑技术标准》</w:t>
      </w:r>
      <w:r w:rsidRPr="000C4E35">
        <w:rPr>
          <w:rFonts w:hint="eastAsia"/>
        </w:rPr>
        <w:t>GB</w:t>
      </w:r>
      <w:r w:rsidRPr="000C4E35">
        <w:t>/T51350</w:t>
      </w:r>
      <w:r w:rsidRPr="000C4E35">
        <w:rPr>
          <w:rFonts w:hint="eastAsia"/>
        </w:rPr>
        <w:t>和其他被动式超低能耗相关标准设计。</w:t>
      </w:r>
    </w:p>
    <w:p w:rsidR="00AF0C56" w:rsidRPr="000C4E35" w:rsidRDefault="00AF0C56" w:rsidP="00AF0C56">
      <w:pPr>
        <w:pStyle w:val="aff0"/>
        <w:spacing w:before="163"/>
        <w:ind w:left="480"/>
      </w:pPr>
      <w:r w:rsidRPr="000C4E35">
        <w:rPr>
          <w:rFonts w:hint="eastAsia"/>
        </w:rPr>
        <w:t>【条文说明】4.3.14《绿色建筑评价标准》G</w:t>
      </w:r>
      <w:r w:rsidRPr="000C4E35">
        <w:t>B/T</w:t>
      </w:r>
      <w:r w:rsidRPr="000C4E35">
        <w:rPr>
          <w:rFonts w:hint="eastAsia"/>
        </w:rPr>
        <w:t>50378-2019在第9章“提高与创新”中设置了一条节能加分项，规定了“采取进一步措施降低建筑供暖空调系统能耗”时可获得加分，加分条件为供暖空调系统能耗相比国家现行有关建筑节能标准降低40%以上。</w:t>
      </w:r>
    </w:p>
    <w:p w:rsidR="00AF0C56" w:rsidRPr="000C4E35" w:rsidRDefault="00AF0C56" w:rsidP="00AF0C56">
      <w:pPr>
        <w:pStyle w:val="aff0"/>
        <w:spacing w:before="163"/>
        <w:ind w:left="480" w:firstLineChars="200" w:firstLine="480"/>
      </w:pPr>
      <w:r w:rsidRPr="000C4E35">
        <w:rPr>
          <w:rFonts w:hint="eastAsia"/>
        </w:rPr>
        <w:t>根据《近零能耗建筑技术标准》GB</w:t>
      </w:r>
      <w:r w:rsidRPr="000C4E35">
        <w:t>/T51350-2019,</w:t>
      </w:r>
      <w:r w:rsidRPr="000C4E35">
        <w:rPr>
          <w:rFonts w:hint="eastAsia"/>
        </w:rPr>
        <w:t xml:space="preserve"> “超低能耗建筑”要求比2016年的节能标准能耗降低50%以上，“近零能耗建筑” 要求比2016年的节能标准能耗降低60%~75%以上，其“能耗”包括全部建筑用能并考虑利用可再生能源，该标准对节能能效指标、技术参数、技术措施等方面均进行了详细的规定，可参考其有关规定进行性能化设计以达到《绿色建筑评价标准》G</w:t>
      </w:r>
      <w:r w:rsidRPr="000C4E35">
        <w:t>B/T</w:t>
      </w:r>
      <w:r w:rsidRPr="000C4E35">
        <w:rPr>
          <w:rFonts w:hint="eastAsia"/>
        </w:rPr>
        <w:t>50378-2019加分项要求的节能目标。</w:t>
      </w:r>
    </w:p>
    <w:p w:rsidR="005D3195" w:rsidRPr="000C4E35" w:rsidRDefault="005D3195">
      <w:pPr>
        <w:pStyle w:val="1"/>
        <w:ind w:left="480"/>
        <w:sectPr w:rsidR="005D3195" w:rsidRPr="000C4E35">
          <w:pgSz w:w="11906" w:h="16838"/>
          <w:pgMar w:top="1440" w:right="1080" w:bottom="1440" w:left="1080" w:header="851" w:footer="992" w:gutter="0"/>
          <w:cols w:space="720"/>
          <w:titlePg/>
          <w:docGrid w:type="lines" w:linePitch="326"/>
        </w:sectPr>
      </w:pPr>
    </w:p>
    <w:p w:rsidR="00C567BD" w:rsidRPr="000C4E35" w:rsidRDefault="00CC02B9" w:rsidP="00DE0CBB">
      <w:pPr>
        <w:pStyle w:val="1"/>
        <w:ind w:left="480"/>
      </w:pPr>
      <w:bookmarkStart w:id="65" w:name="_Toc41595038"/>
      <w:bookmarkStart w:id="66" w:name="_Toc530755565"/>
      <w:bookmarkStart w:id="67" w:name="_Toc530758272"/>
      <w:bookmarkEnd w:id="63"/>
      <w:bookmarkEnd w:id="64"/>
      <w:r w:rsidRPr="000C4E35">
        <w:rPr>
          <w:rFonts w:hint="eastAsia"/>
        </w:rPr>
        <w:lastRenderedPageBreak/>
        <w:t xml:space="preserve">5 </w:t>
      </w:r>
      <w:r w:rsidRPr="000C4E35">
        <w:rPr>
          <w:rFonts w:hint="eastAsia"/>
        </w:rPr>
        <w:t>规划设计</w:t>
      </w:r>
      <w:bookmarkEnd w:id="65"/>
    </w:p>
    <w:p w:rsidR="00DE0CBB" w:rsidRPr="000C4E35" w:rsidRDefault="00DE0CBB" w:rsidP="00DE0CBB">
      <w:pPr>
        <w:pStyle w:val="2"/>
        <w:ind w:left="480"/>
      </w:pPr>
      <w:bookmarkStart w:id="68" w:name="_Toc530758266"/>
      <w:bookmarkStart w:id="69" w:name="_Toc530755559"/>
      <w:bookmarkStart w:id="70" w:name="_Toc41595039"/>
      <w:r w:rsidRPr="000C4E35">
        <w:rPr>
          <w:rFonts w:hint="eastAsia"/>
        </w:rPr>
        <w:t xml:space="preserve">5.1 </w:t>
      </w:r>
      <w:r w:rsidRPr="000C4E35">
        <w:rPr>
          <w:rFonts w:hint="eastAsia"/>
        </w:rPr>
        <w:t>一般规定</w:t>
      </w:r>
      <w:bookmarkEnd w:id="68"/>
      <w:bookmarkEnd w:id="69"/>
      <w:bookmarkEnd w:id="70"/>
    </w:p>
    <w:p w:rsidR="00DE0CBB" w:rsidRPr="000C4E35" w:rsidRDefault="00DE0CBB" w:rsidP="00DE0CBB">
      <w:pPr>
        <w:pStyle w:val="3"/>
        <w:spacing w:before="163"/>
        <w:ind w:left="480"/>
      </w:pPr>
      <w:r w:rsidRPr="000C4E35">
        <w:rPr>
          <w:rFonts w:hint="eastAsia"/>
          <w:b/>
        </w:rPr>
        <w:t>5</w:t>
      </w:r>
      <w:r w:rsidRPr="000C4E35">
        <w:rPr>
          <w:b/>
        </w:rPr>
        <w:t xml:space="preserve">.1.1 </w:t>
      </w:r>
      <w:r w:rsidRPr="000C4E35">
        <w:rPr>
          <w:rFonts w:hint="eastAsia"/>
        </w:rPr>
        <w:t>规划设计应当遵循科学规划空间、绿色组织交通、合理利用资源、注重生态环境、节约使用土地的原则，促进区域低碳生态规划和绿色建筑项目的实施与发展。</w:t>
      </w:r>
    </w:p>
    <w:p w:rsidR="00DE0CBB" w:rsidRPr="000C4E35" w:rsidRDefault="00DE0CBB" w:rsidP="00DE0CBB">
      <w:pPr>
        <w:pStyle w:val="aff0"/>
        <w:spacing w:before="163"/>
        <w:ind w:left="480"/>
      </w:pPr>
      <w:r w:rsidRPr="000C4E35">
        <w:rPr>
          <w:rFonts w:hint="eastAsia"/>
          <w:b/>
        </w:rPr>
        <w:t>【</w:t>
      </w:r>
      <w:r w:rsidRPr="000C4E35">
        <w:rPr>
          <w:rFonts w:hint="eastAsia"/>
        </w:rPr>
        <w:t>条文说明</w:t>
      </w:r>
      <w:r w:rsidRPr="000C4E35">
        <w:rPr>
          <w:rFonts w:hint="eastAsia"/>
          <w:b/>
        </w:rPr>
        <w:t>】</w:t>
      </w:r>
      <w:r w:rsidRPr="000C4E35">
        <w:rPr>
          <w:rFonts w:hint="eastAsia"/>
        </w:rPr>
        <w:t>5</w:t>
      </w:r>
      <w:r w:rsidRPr="000C4E35">
        <w:t>.1.1</w:t>
      </w:r>
      <w:r w:rsidRPr="000C4E35">
        <w:rPr>
          <w:rFonts w:hint="eastAsia"/>
        </w:rPr>
        <w:t>绿色建筑的整个建设过程可简化为四个阶段：规划阶段、设计阶段、施工阶段、验收与运行管理阶段。规划设计是开始阶段，尤为重要。</w:t>
      </w:r>
    </w:p>
    <w:p w:rsidR="00DE0CBB" w:rsidRPr="000C4E35" w:rsidRDefault="00DE0CBB" w:rsidP="00DE0CBB">
      <w:pPr>
        <w:pStyle w:val="aff0"/>
        <w:spacing w:before="163"/>
        <w:ind w:left="480" w:firstLineChars="200" w:firstLine="480"/>
      </w:pPr>
      <w:r w:rsidRPr="000C4E35">
        <w:rPr>
          <w:rFonts w:hint="eastAsia"/>
        </w:rPr>
        <w:t>本章的规划设计包括城市设计和场地设计。5.2节为城市设计的相关规定，5.3、5.4、5.5节为场地设计的相关规定。</w:t>
      </w:r>
    </w:p>
    <w:p w:rsidR="00DE0CBB" w:rsidRPr="000C4E35" w:rsidRDefault="00DE0CBB" w:rsidP="00DE0CBB">
      <w:pPr>
        <w:pStyle w:val="aff0"/>
        <w:spacing w:before="163"/>
        <w:ind w:left="480" w:firstLineChars="200" w:firstLine="480"/>
      </w:pPr>
      <w:r w:rsidRPr="000C4E35">
        <w:rPr>
          <w:rFonts w:hint="eastAsia"/>
        </w:rPr>
        <w:t>城市设计为城市片区公共空间的规划与设计，主要关注片区自然生境的保护、公共交通的配给、绿色基础设施的完善、城市功能混合性的提高、气候适应性建筑形态的控制和可持续适应城市功能动态变化的空间模式塑造等内容。场地设计是依据上位控制性详细规划所确定的开发建设，对规划建设用地的规划与设计。绿色建筑设计应不仅局限在建筑单体本身，而应在城市设计与场地设计等层面开始进行相关控制，从而提高绿色建筑设计的整体性。</w:t>
      </w:r>
    </w:p>
    <w:p w:rsidR="00DE0CBB" w:rsidRPr="000C4E35" w:rsidRDefault="00DE0CBB" w:rsidP="00DE0CBB">
      <w:pPr>
        <w:pStyle w:val="aff0"/>
        <w:spacing w:before="163"/>
        <w:ind w:left="480" w:firstLineChars="200" w:firstLine="480"/>
      </w:pPr>
      <w:r w:rsidRPr="000C4E35">
        <w:rPr>
          <w:rFonts w:hint="eastAsia"/>
        </w:rPr>
        <w:t>城市设计的城市片区主要指街区范围，一般为1-3平方公里，通过认真研究与规划，达到低碳生态规划的目的，用指标体系和数据控制落实绿色建筑和低碳生态规划的意图。场地设计是指取得依据控制性详细规划制定的选址意见书或规划设计条件之后，在规划建设用地范围内进行的规划设计，也就是通常所说的总平面图设计。</w:t>
      </w:r>
    </w:p>
    <w:p w:rsidR="00DE0CBB" w:rsidRPr="000C4E35" w:rsidRDefault="00DE0CBB" w:rsidP="00DE0CBB">
      <w:pPr>
        <w:pStyle w:val="3"/>
        <w:spacing w:before="163"/>
        <w:ind w:left="480"/>
      </w:pPr>
      <w:r w:rsidRPr="000C4E35">
        <w:rPr>
          <w:rFonts w:hint="eastAsia"/>
          <w:b/>
        </w:rPr>
        <w:t>5.1.</w:t>
      </w:r>
      <w:r w:rsidRPr="000C4E35">
        <w:rPr>
          <w:b/>
        </w:rPr>
        <w:t>2</w:t>
      </w:r>
      <w:r w:rsidRPr="000C4E35">
        <w:rPr>
          <w:rFonts w:hint="eastAsia"/>
        </w:rPr>
        <w:t xml:space="preserve"> </w:t>
      </w:r>
      <w:r w:rsidRPr="000C4E35">
        <w:rPr>
          <w:rFonts w:hint="eastAsia"/>
        </w:rPr>
        <w:t>规划设计应明确规划区域整体的绿色建筑目标，综合平衡规划建设用地开发强度与资源，满足绿色建筑的目标和可持续运行的要求。</w:t>
      </w:r>
    </w:p>
    <w:p w:rsidR="00DE0CBB" w:rsidRPr="000C4E35" w:rsidRDefault="00DE0CBB" w:rsidP="00DE0CBB">
      <w:pPr>
        <w:pStyle w:val="aff0"/>
        <w:spacing w:before="163"/>
        <w:ind w:left="480"/>
      </w:pPr>
      <w:r w:rsidRPr="000C4E35">
        <w:rPr>
          <w:rFonts w:hint="eastAsia"/>
        </w:rPr>
        <w:t>【条文说明】5.1.2应在规划设计阶段明确区域整体的绿色建筑目标。</w:t>
      </w:r>
    </w:p>
    <w:p w:rsidR="00DE0CBB" w:rsidRPr="000C4E35" w:rsidRDefault="00DE0CBB" w:rsidP="00DE0CBB">
      <w:pPr>
        <w:pStyle w:val="3"/>
        <w:spacing w:before="163"/>
        <w:ind w:left="480"/>
      </w:pPr>
      <w:r w:rsidRPr="000C4E35">
        <w:rPr>
          <w:rFonts w:hint="eastAsia"/>
          <w:b/>
        </w:rPr>
        <w:t>5.1.3</w:t>
      </w:r>
      <w:r w:rsidRPr="000C4E35">
        <w:rPr>
          <w:b/>
        </w:rPr>
        <w:t xml:space="preserve"> </w:t>
      </w:r>
      <w:r w:rsidRPr="000C4E35">
        <w:rPr>
          <w:rFonts w:hint="eastAsia"/>
        </w:rPr>
        <w:t>规划设计应以改善室外环境质量和提高生态效益为目标，优化建筑规划布局，实现场地生态环境修复和生态补偿。</w:t>
      </w:r>
    </w:p>
    <w:p w:rsidR="00DE0CBB" w:rsidRPr="000C4E35" w:rsidRDefault="00DE0CBB" w:rsidP="00DE0CBB">
      <w:pPr>
        <w:pStyle w:val="aff0"/>
        <w:spacing w:before="163"/>
        <w:ind w:left="480"/>
      </w:pPr>
      <w:r w:rsidRPr="000C4E35">
        <w:rPr>
          <w:rFonts w:hint="eastAsia"/>
        </w:rPr>
        <w:t>【条文说明】5.1.3</w:t>
      </w:r>
      <w:r w:rsidRPr="000C4E35">
        <w:t>生态环境是人类生存之本、发展之基。没有良好的生态环境，人类社会的发展就会失去基本的依托。从事对生态环境产生或可能产生影响的</w:t>
      </w:r>
      <w:r w:rsidRPr="000C4E35">
        <w:rPr>
          <w:rFonts w:hint="eastAsia"/>
        </w:rPr>
        <w:t>生产建设活动，应当考虑对生态环境的破坏和改变进行补偿和修复。</w:t>
      </w:r>
    </w:p>
    <w:p w:rsidR="00DE0CBB" w:rsidRPr="000C4E35" w:rsidRDefault="00DE0CBB" w:rsidP="00DE0CBB">
      <w:pPr>
        <w:pStyle w:val="aff0"/>
        <w:spacing w:before="163"/>
        <w:ind w:left="480" w:firstLineChars="200" w:firstLine="480"/>
      </w:pPr>
      <w:r w:rsidRPr="000C4E35">
        <w:rPr>
          <w:rFonts w:hint="eastAsia"/>
        </w:rPr>
        <w:t>国际恢复生态学会先后对生态修复提出三个定义：生态修复是修复被人类损坏的原生生态系统的多样性的动态过程；生态修复是维持生态系统健康及更新的过程；生态修复是研究完整性的恢复和管理的科学，生态完整性包括生物多样性、生态过程和结构、区域及</w:t>
      </w:r>
      <w:r w:rsidRPr="000C4E35">
        <w:rPr>
          <w:rFonts w:hint="eastAsia"/>
        </w:rPr>
        <w:lastRenderedPageBreak/>
        <w:t>历史情况、可持续的社会实战等广泛的范围。</w:t>
      </w:r>
    </w:p>
    <w:p w:rsidR="00DE0CBB" w:rsidRPr="000C4E35" w:rsidRDefault="00DE0CBB" w:rsidP="00DE0CBB">
      <w:pPr>
        <w:pStyle w:val="aff0"/>
        <w:spacing w:before="163"/>
        <w:ind w:left="480" w:firstLineChars="200" w:firstLine="480"/>
      </w:pPr>
      <w:r w:rsidRPr="000C4E35">
        <w:rPr>
          <w:rFonts w:hint="eastAsia"/>
        </w:rPr>
        <w:t>生态修复更强调受损的生态系统要修复到具有生态学意义的理想状态，更强调生态完整性修复。生态补偿强调对用地整体生态环境进行改造、恢复和建设，属于生态工程范畴。</w:t>
      </w:r>
    </w:p>
    <w:p w:rsidR="00DE0CBB" w:rsidRPr="000C4E35" w:rsidRDefault="00DE0CBB" w:rsidP="00DE0CBB">
      <w:pPr>
        <w:pStyle w:val="3"/>
        <w:spacing w:before="163"/>
        <w:ind w:left="480"/>
        <w:rPr>
          <w:b/>
        </w:rPr>
      </w:pPr>
      <w:r w:rsidRPr="000C4E35">
        <w:rPr>
          <w:rFonts w:hint="eastAsia"/>
          <w:b/>
        </w:rPr>
        <w:t>5</w:t>
      </w:r>
      <w:r w:rsidRPr="000C4E35">
        <w:rPr>
          <w:b/>
        </w:rPr>
        <w:t xml:space="preserve">.1.4 </w:t>
      </w:r>
      <w:r w:rsidRPr="000C4E35">
        <w:rPr>
          <w:rFonts w:hint="eastAsia"/>
        </w:rPr>
        <w:t>规划设计应满足传统人文环境可持续发展的需求，空间规划应与地区特色文脉、特色城市肌理相适应。</w:t>
      </w:r>
    </w:p>
    <w:p w:rsidR="00DE0CBB" w:rsidRPr="000C4E35" w:rsidRDefault="00DE0CBB" w:rsidP="00DE0CBB">
      <w:pPr>
        <w:pStyle w:val="aff0"/>
        <w:spacing w:before="163"/>
        <w:ind w:left="480"/>
      </w:pPr>
      <w:r w:rsidRPr="000C4E35">
        <w:rPr>
          <w:rFonts w:hint="eastAsia"/>
        </w:rPr>
        <w:t>【条文说明】5.1.</w:t>
      </w:r>
      <w:r w:rsidRPr="000C4E35">
        <w:t>4</w:t>
      </w:r>
      <w:r w:rsidRPr="000C4E35">
        <w:rPr>
          <w:rFonts w:hint="eastAsia"/>
        </w:rPr>
        <w:t>绿色建筑设计的规划阶段，应充分考虑从地区的人文环境和传统获得规划设计思路，将地区历史文脉与现代化规划理念充分融合，在发展城市的过程中合理充分地利用历史留给我们的有益文化，完成人与城市的可持续发展。</w:t>
      </w:r>
    </w:p>
    <w:p w:rsidR="00DE0CBB" w:rsidRPr="000C4E35" w:rsidRDefault="00DE0CBB" w:rsidP="00DE0CBB">
      <w:pPr>
        <w:pStyle w:val="3"/>
        <w:spacing w:before="163"/>
        <w:ind w:left="480"/>
      </w:pPr>
      <w:r w:rsidRPr="000C4E35">
        <w:rPr>
          <w:rFonts w:hint="eastAsia"/>
          <w:b/>
        </w:rPr>
        <w:t>5.1.</w:t>
      </w:r>
      <w:r w:rsidRPr="000C4E35">
        <w:rPr>
          <w:b/>
        </w:rPr>
        <w:t xml:space="preserve">5 </w:t>
      </w:r>
      <w:r w:rsidRPr="000C4E35">
        <w:rPr>
          <w:rFonts w:hint="eastAsia"/>
        </w:rPr>
        <w:t>场地应避开滑坡、泥石流等地质危险地段，易发生洪涝地区应有可靠的防洪涝基础设施；场地应无危险化学品、易燃易爆危险源的威胁，应无电磁辐射、含氡土壤的危害。</w:t>
      </w:r>
    </w:p>
    <w:p w:rsidR="00DE0CBB" w:rsidRPr="000C4E35" w:rsidRDefault="00DE0CBB" w:rsidP="00DE0CBB">
      <w:pPr>
        <w:pStyle w:val="aff0"/>
        <w:spacing w:before="163"/>
        <w:ind w:left="480"/>
        <w:rPr>
          <w:bCs w:val="0"/>
        </w:rPr>
      </w:pPr>
      <w:r w:rsidRPr="000C4E35">
        <w:rPr>
          <w:rFonts w:hint="eastAsia"/>
        </w:rPr>
        <w:t>【条文说明】5.1.</w:t>
      </w:r>
      <w:r w:rsidRPr="000C4E35">
        <w:t xml:space="preserve">5 </w:t>
      </w:r>
      <w:r w:rsidRPr="000C4E35">
        <w:rPr>
          <w:bCs w:val="0"/>
        </w:rPr>
        <w:t>建筑场地与各类危险源的距离应满足相应危险源的安全防护距离等控制要求，对场地中的不利地段或潜在危险源应采取必要的避让、防护或控制、治理等措施，对场地中存在的有毒有害物质应采取有效的治理与防护措施进行无害化处理，确保符合各项安全标准。</w:t>
      </w:r>
    </w:p>
    <w:p w:rsidR="00DE0CBB" w:rsidRPr="000C4E35" w:rsidRDefault="00DE0CBB" w:rsidP="00DE0CBB">
      <w:pPr>
        <w:pStyle w:val="aff0"/>
        <w:spacing w:before="163"/>
        <w:ind w:left="480" w:firstLineChars="200" w:firstLine="480"/>
      </w:pPr>
      <w:r w:rsidRPr="000C4E35">
        <w:rPr>
          <w:bCs w:val="0"/>
        </w:rPr>
        <w:t>场地的防洪设计符合现行国家标准《防洪标准》GB50201及《城市防洪工程设计规范》GB/T50805的规定；抗震防灾设计符合现行国家标准《城市抗震防灾规划标准》GB50413及《建筑抗震设计规范》GB50011的要求；土壤中氡浓度的控制应符合现行国家标准《民用建筑工程室内环境污染控制规范》GB50325的规定；电磁辐射符合现行国家标准《电磁辐射防护规定》GB8702的规定。</w:t>
      </w:r>
    </w:p>
    <w:p w:rsidR="00DE0CBB" w:rsidRPr="000C4E35" w:rsidRDefault="00DE0CBB" w:rsidP="00DE0CBB">
      <w:pPr>
        <w:pStyle w:val="2"/>
        <w:spacing w:before="156"/>
        <w:ind w:left="480"/>
        <w:rPr>
          <w:sz w:val="28"/>
          <w:szCs w:val="28"/>
        </w:rPr>
      </w:pPr>
      <w:bookmarkStart w:id="71" w:name="_Toc530755560"/>
      <w:bookmarkStart w:id="72" w:name="_Toc530758267"/>
      <w:bookmarkStart w:id="73" w:name="_Toc41595040"/>
      <w:r w:rsidRPr="000C4E35">
        <w:rPr>
          <w:sz w:val="28"/>
          <w:szCs w:val="28"/>
        </w:rPr>
        <w:t xml:space="preserve">5.2 </w:t>
      </w:r>
      <w:bookmarkEnd w:id="71"/>
      <w:bookmarkEnd w:id="72"/>
      <w:r w:rsidRPr="000C4E35">
        <w:rPr>
          <w:rFonts w:hint="eastAsia"/>
          <w:sz w:val="28"/>
          <w:szCs w:val="28"/>
        </w:rPr>
        <w:t>城市设计</w:t>
      </w:r>
      <w:bookmarkEnd w:id="73"/>
    </w:p>
    <w:p w:rsidR="00DE0CBB" w:rsidRPr="000C4E35" w:rsidRDefault="00DE0CBB" w:rsidP="00DE0CBB">
      <w:pPr>
        <w:pStyle w:val="3"/>
        <w:spacing w:before="163"/>
        <w:ind w:left="480"/>
        <w:rPr>
          <w:b/>
        </w:rPr>
      </w:pPr>
      <w:r w:rsidRPr="000C4E35">
        <w:rPr>
          <w:rFonts w:hint="eastAsia"/>
          <w:b/>
        </w:rPr>
        <w:t>5.2.1</w:t>
      </w:r>
      <w:r w:rsidRPr="000C4E35">
        <w:rPr>
          <w:b/>
        </w:rPr>
        <w:t xml:space="preserve"> </w:t>
      </w:r>
      <w:r w:rsidRPr="000C4E35">
        <w:rPr>
          <w:rFonts w:hint="eastAsia"/>
          <w:bCs w:val="0"/>
        </w:rPr>
        <w:t>土地开发强度控制应符合下列要求：</w:t>
      </w:r>
      <w:r w:rsidRPr="000C4E35">
        <w:rPr>
          <w:b/>
        </w:rPr>
        <w:t xml:space="preserve"> </w:t>
      </w:r>
    </w:p>
    <w:p w:rsidR="00DE0CBB" w:rsidRPr="000C4E35" w:rsidRDefault="00DE0CBB" w:rsidP="00DE0CBB">
      <w:pPr>
        <w:ind w:left="480" w:firstLineChars="154" w:firstLine="370"/>
      </w:pPr>
      <w:r w:rsidRPr="000C4E35">
        <w:t>1</w:t>
      </w:r>
      <w:r w:rsidRPr="000C4E35">
        <w:rPr>
          <w:rFonts w:hint="eastAsia"/>
        </w:rPr>
        <w:t>节约集约利用土地，应合理规划人均居住用地面积或容积率指标；</w:t>
      </w:r>
    </w:p>
    <w:p w:rsidR="00DE0CBB" w:rsidRPr="000C4E35" w:rsidRDefault="00DE0CBB" w:rsidP="00DE0CBB">
      <w:pPr>
        <w:ind w:left="480" w:firstLineChars="154" w:firstLine="370"/>
      </w:pPr>
      <w:r w:rsidRPr="000C4E35">
        <w:t xml:space="preserve">2 </w:t>
      </w:r>
      <w:r w:rsidRPr="000C4E35">
        <w:rPr>
          <w:rFonts w:hint="eastAsia"/>
        </w:rPr>
        <w:t>应合理规划设计地下空间，地下空间开发与地上建筑、停车场库、商业服务设施或人防工程等功能空间紧密结合、统一规划；</w:t>
      </w:r>
    </w:p>
    <w:p w:rsidR="00DE0CBB" w:rsidRPr="000C4E35" w:rsidRDefault="00DE0CBB" w:rsidP="00DE0CBB">
      <w:pPr>
        <w:ind w:left="480" w:firstLineChars="154" w:firstLine="370"/>
      </w:pPr>
      <w:r w:rsidRPr="000C4E35">
        <w:t xml:space="preserve">3 </w:t>
      </w:r>
      <w:r w:rsidRPr="000C4E35">
        <w:rPr>
          <w:rFonts w:hint="eastAsia"/>
        </w:rPr>
        <w:t>轨道交通枢纽地区和城市综合公共服务中心地区，应进行用地、交通与地下空间的一体化设计，进行高强度开发利用，用地使用强度应满足当地要求；</w:t>
      </w:r>
    </w:p>
    <w:p w:rsidR="00DE0CBB" w:rsidRPr="000C4E35" w:rsidRDefault="00DE0CBB" w:rsidP="00DE0CBB">
      <w:pPr>
        <w:ind w:left="480" w:firstLineChars="154" w:firstLine="370"/>
      </w:pPr>
      <w:r w:rsidRPr="000C4E35">
        <w:t>4</w:t>
      </w:r>
      <w:r w:rsidRPr="000C4E35">
        <w:rPr>
          <w:rFonts w:hint="eastAsia"/>
        </w:rPr>
        <w:t>宜对废弃场地进行改造并加以利用；</w:t>
      </w:r>
    </w:p>
    <w:p w:rsidR="00DE0CBB" w:rsidRPr="000C4E35" w:rsidRDefault="00DE0CBB" w:rsidP="00DE0CBB">
      <w:pPr>
        <w:ind w:left="480" w:firstLineChars="154" w:firstLine="370"/>
      </w:pPr>
      <w:r w:rsidRPr="000C4E35">
        <w:t>5</w:t>
      </w:r>
      <w:r w:rsidRPr="000C4E35">
        <w:rPr>
          <w:rFonts w:hint="eastAsia"/>
        </w:rPr>
        <w:t>宜充分利用尚可利用的旧建筑，在延续城市历史文脉的基础上，根据城市发展要求赋予新的使用功能。</w:t>
      </w:r>
    </w:p>
    <w:p w:rsidR="00DE0CBB" w:rsidRPr="000C4E35" w:rsidRDefault="00DE0CBB" w:rsidP="00DE0CBB">
      <w:pPr>
        <w:pStyle w:val="aff0"/>
        <w:spacing w:before="163"/>
        <w:ind w:left="480"/>
      </w:pPr>
      <w:r w:rsidRPr="000C4E35">
        <w:rPr>
          <w:rFonts w:hint="eastAsia"/>
        </w:rPr>
        <w:t>【条文说明】 5</w:t>
      </w:r>
      <w:r w:rsidRPr="000C4E35">
        <w:t xml:space="preserve">.2.1 </w:t>
      </w:r>
      <w:r w:rsidRPr="000C4E35">
        <w:rPr>
          <w:rFonts w:hint="eastAsia"/>
        </w:rPr>
        <w:t>节约集约利用土地是绿色建筑规划设计的重要原则。合理确定各地的开发强度，节约利用土地。规划设计阶段应结合园林绿化、机动车停车、绿地率等要求，</w:t>
      </w:r>
      <w:r w:rsidRPr="000C4E35">
        <w:rPr>
          <w:rFonts w:hint="eastAsia"/>
        </w:rPr>
        <w:lastRenderedPageBreak/>
        <w:t>合理确定容积率。</w:t>
      </w:r>
    </w:p>
    <w:p w:rsidR="00DE0CBB" w:rsidRPr="000C4E35" w:rsidRDefault="00DE0CBB" w:rsidP="00DE0CBB">
      <w:pPr>
        <w:pStyle w:val="aff0"/>
        <w:spacing w:before="163"/>
        <w:ind w:left="480" w:firstLineChars="200" w:firstLine="480"/>
      </w:pPr>
      <w:r w:rsidRPr="000C4E35">
        <w:rPr>
          <w:rFonts w:hint="eastAsia"/>
        </w:rPr>
        <w:t>开发利用地下空间是城市节约集约用地的重要措施之一。地下空间的开发利用应与地上建筑及地下停车场库、地下商业餐饮等其他相关城市功能紧密结合、统一规划；同时，从雨水渗透及地下水补给，减少径流外排等生态环保要求出发，地下空间也应利用有度，科学合理。对于无法利用地下空间的项目，应提供相关说明，论证包括场地区位和地质条件、建筑结构类型、建筑功能或性质等在内的，不适宜开发地下空间的原因。</w:t>
      </w:r>
    </w:p>
    <w:p w:rsidR="00DE0CBB" w:rsidRPr="000C4E35" w:rsidRDefault="00DE0CBB" w:rsidP="00DE0CBB">
      <w:pPr>
        <w:pStyle w:val="aff0"/>
        <w:spacing w:before="163"/>
        <w:ind w:left="480" w:firstLineChars="200" w:firstLine="480"/>
      </w:pPr>
      <w:r w:rsidRPr="000C4E35">
        <w:rPr>
          <w:rFonts w:hint="eastAsia"/>
        </w:rPr>
        <w:t>城市可建设用地日趋紧缺，对废弃场地进行改造并加以利用是节约集约利用土地的重要途径之一。利用废弃场地进行绿色建筑建设，在技术难度、建设成本方面都需要付出更多努力和代价。因此，鼓励优先选用废弃地的建设理念和行为。本条所指的废弃场地主要包括裸岩、石砾地、盐碱地、沙荒地、废窑坑、废旧仓库或工厂弃置地等。绿色建筑可优先考虑合理利用废弃场地，采取改造或改良等治理措施，对土壤中是否含有有毒物质进行检测与再利用评估，确保场地利用不存在安全隐患、符合国家相关标准的要求。</w:t>
      </w:r>
    </w:p>
    <w:p w:rsidR="00DE0CBB" w:rsidRPr="000C4E35" w:rsidRDefault="00DE0CBB" w:rsidP="00DE0CBB">
      <w:pPr>
        <w:pStyle w:val="aff0"/>
        <w:spacing w:before="163"/>
        <w:ind w:left="480" w:firstLineChars="200" w:firstLine="480"/>
      </w:pPr>
      <w:r w:rsidRPr="000C4E35">
        <w:rPr>
          <w:rFonts w:hint="eastAsia"/>
        </w:rPr>
        <w:t>本条第</w:t>
      </w:r>
      <w:r w:rsidRPr="000C4E35">
        <w:t>5</w:t>
      </w:r>
      <w:r w:rsidRPr="000C4E35">
        <w:rPr>
          <w:rFonts w:hint="eastAsia"/>
        </w:rPr>
        <w:t>款所指的“尚可使用的旧建筑”系指建筑质量能保证使用安全的旧建筑，或通过少量改造加固后能保证使用安全的旧建筑。虽然目前多数项目为新建，且多为净地交付，项目方很难有权选择利用旧建筑。但仍需对利用“可使用的”旧建筑的行为予以鼓励，防止大拆大建。</w:t>
      </w:r>
    </w:p>
    <w:p w:rsidR="00DE0CBB" w:rsidRPr="000C4E35" w:rsidRDefault="00DE0CBB" w:rsidP="00DE0CBB">
      <w:pPr>
        <w:pStyle w:val="3"/>
        <w:spacing w:before="163"/>
        <w:ind w:left="480"/>
        <w:rPr>
          <w:b/>
        </w:rPr>
      </w:pPr>
      <w:r w:rsidRPr="000C4E35">
        <w:rPr>
          <w:rFonts w:hint="eastAsia"/>
          <w:b/>
        </w:rPr>
        <w:t>5.2.2</w:t>
      </w:r>
      <w:r w:rsidRPr="000C4E35">
        <w:rPr>
          <w:b/>
        </w:rPr>
        <w:t xml:space="preserve"> </w:t>
      </w:r>
      <w:r w:rsidRPr="000C4E35">
        <w:rPr>
          <w:rFonts w:hint="eastAsia"/>
          <w:bCs w:val="0"/>
        </w:rPr>
        <w:t>合理控制城市地块的大小，地块尺度宜控制在</w:t>
      </w:r>
      <w:r w:rsidRPr="000C4E35">
        <w:rPr>
          <w:rFonts w:hint="eastAsia"/>
          <w:bCs w:val="0"/>
        </w:rPr>
        <w:t>150-250</w:t>
      </w:r>
      <w:r w:rsidRPr="000C4E35">
        <w:rPr>
          <w:rFonts w:hint="eastAsia"/>
          <w:bCs w:val="0"/>
        </w:rPr>
        <w:t>米范围。</w:t>
      </w:r>
    </w:p>
    <w:p w:rsidR="00DE0CBB" w:rsidRPr="000C4E35" w:rsidRDefault="00DE0CBB" w:rsidP="00DE0CBB">
      <w:pPr>
        <w:pStyle w:val="aff0"/>
        <w:spacing w:before="163"/>
        <w:ind w:left="480"/>
      </w:pPr>
      <w:r w:rsidRPr="000C4E35">
        <w:rPr>
          <w:rFonts w:hint="eastAsia"/>
        </w:rPr>
        <w:t>【条文说明】5.</w:t>
      </w:r>
      <w:r w:rsidRPr="000C4E35">
        <w:t xml:space="preserve">2.2 </w:t>
      </w:r>
      <w:r w:rsidRPr="000C4E35">
        <w:rPr>
          <w:rFonts w:hint="eastAsia"/>
        </w:rPr>
        <w:t>地块尺度指的是由城市支路围合的地块长宽尺寸范围，是由城市支路围合的地块在各方向上最外围用地红线的实际长度。地块尺度对于提高城市交通系统运行效率、调整既有城市与交通格局具有重要意义，对于建设宜人的步行城市具有直接作用，提高了城市可达性和可步行性。在街区控规整体研究时，应通过合理确定相邻城市支路的间距，对地块长宽尺寸范围进行控制和引导。具体赋值需要规划专业和交通专业人员考虑地块功能和交通流量后联合设定。</w:t>
      </w:r>
    </w:p>
    <w:p w:rsidR="00DE0CBB" w:rsidRPr="000C4E35" w:rsidRDefault="00DE0CBB" w:rsidP="00DE0CBB">
      <w:pPr>
        <w:pStyle w:val="3"/>
        <w:spacing w:before="163"/>
        <w:ind w:left="480"/>
        <w:rPr>
          <w:b/>
        </w:rPr>
      </w:pPr>
      <w:r w:rsidRPr="000C4E35">
        <w:rPr>
          <w:rFonts w:hint="eastAsia"/>
          <w:b/>
        </w:rPr>
        <w:t>5.2.3</w:t>
      </w:r>
      <w:r w:rsidRPr="000C4E35">
        <w:rPr>
          <w:b/>
        </w:rPr>
        <w:t xml:space="preserve"> </w:t>
      </w:r>
      <w:r w:rsidRPr="000C4E35">
        <w:rPr>
          <w:rFonts w:hint="eastAsia"/>
          <w:bCs w:val="0"/>
        </w:rPr>
        <w:t>城区内以</w:t>
      </w:r>
      <w:r w:rsidRPr="000C4E35">
        <w:rPr>
          <w:rFonts w:hint="eastAsia"/>
          <w:bCs w:val="0"/>
        </w:rPr>
        <w:t>1km</w:t>
      </w:r>
      <w:r w:rsidRPr="000C4E35">
        <w:rPr>
          <w:bCs w:val="0"/>
          <w:vertAlign w:val="superscript"/>
        </w:rPr>
        <w:t>2</w:t>
      </w:r>
      <w:r w:rsidRPr="000C4E35">
        <w:rPr>
          <w:rFonts w:hint="eastAsia"/>
          <w:bCs w:val="0"/>
        </w:rPr>
        <w:t>为单元，包含居住用地（</w:t>
      </w:r>
      <w:r w:rsidRPr="000C4E35">
        <w:rPr>
          <w:rFonts w:hint="eastAsia"/>
          <w:bCs w:val="0"/>
        </w:rPr>
        <w:t>R</w:t>
      </w:r>
      <w:r w:rsidRPr="000C4E35">
        <w:rPr>
          <w:rFonts w:hint="eastAsia"/>
          <w:bCs w:val="0"/>
        </w:rPr>
        <w:t>类）、公共管理与公共服务设施用地（</w:t>
      </w:r>
      <w:r w:rsidRPr="000C4E35">
        <w:rPr>
          <w:rFonts w:hint="eastAsia"/>
          <w:bCs w:val="0"/>
        </w:rPr>
        <w:t>A</w:t>
      </w:r>
      <w:r w:rsidRPr="000C4E35">
        <w:rPr>
          <w:rFonts w:hint="eastAsia"/>
          <w:bCs w:val="0"/>
        </w:rPr>
        <w:t>类）及商业服务业设施用地（</w:t>
      </w:r>
      <w:r w:rsidRPr="000C4E35">
        <w:rPr>
          <w:rFonts w:hint="eastAsia"/>
          <w:bCs w:val="0"/>
        </w:rPr>
        <w:t>B</w:t>
      </w:r>
      <w:r w:rsidRPr="000C4E35">
        <w:rPr>
          <w:rFonts w:hint="eastAsia"/>
          <w:bCs w:val="0"/>
        </w:rPr>
        <w:t>类）中的两类或三类混合用地单元面积之和，占城区总建设用地面积比例不应低于</w:t>
      </w:r>
      <w:r w:rsidRPr="000C4E35">
        <w:rPr>
          <w:rFonts w:hint="eastAsia"/>
          <w:bCs w:val="0"/>
        </w:rPr>
        <w:t>50%</w:t>
      </w:r>
      <w:r w:rsidRPr="000C4E35">
        <w:rPr>
          <w:rFonts w:hint="eastAsia"/>
          <w:bCs w:val="0"/>
        </w:rPr>
        <w:t>。</w:t>
      </w:r>
    </w:p>
    <w:p w:rsidR="00DE0CBB" w:rsidRPr="000C4E35" w:rsidRDefault="00DE0CBB" w:rsidP="00DE0CBB">
      <w:pPr>
        <w:pStyle w:val="aff0"/>
        <w:spacing w:before="163"/>
        <w:ind w:left="480"/>
      </w:pPr>
      <w:r w:rsidRPr="000C4E35">
        <w:rPr>
          <w:rFonts w:hint="eastAsia"/>
        </w:rPr>
        <w:t>【条文说明】5.</w:t>
      </w:r>
      <w:r w:rsidRPr="000C4E35">
        <w:t>2.3</w:t>
      </w:r>
      <w:r w:rsidRPr="000C4E35">
        <w:rPr>
          <w:rFonts w:hint="eastAsia"/>
        </w:rPr>
        <w:t>土地混合开发是实现城市功能聚集、激发城市活力的途径，可以降低出行距离，减少交通和配套设施的开发成本，相同条件下能够更加充分利用土地资源；同时可以增加城区居民生活的便捷性。本条主要通过相关指标要求，实现城区层面复合型混合开发。山地城市(镇)、工矿城市(镇)、风景旅游城市(镇)等，可根据实际情况适当调整。</w:t>
      </w:r>
    </w:p>
    <w:p w:rsidR="00DE0CBB" w:rsidRPr="000C4E35" w:rsidRDefault="00DE0CBB" w:rsidP="00DE0CBB">
      <w:pPr>
        <w:pStyle w:val="3"/>
        <w:spacing w:before="163"/>
        <w:ind w:left="480"/>
      </w:pPr>
      <w:r w:rsidRPr="000C4E35">
        <w:rPr>
          <w:rFonts w:hint="eastAsia"/>
          <w:b/>
        </w:rPr>
        <w:lastRenderedPageBreak/>
        <w:t>5.2.4</w:t>
      </w:r>
      <w:r w:rsidRPr="000C4E35">
        <w:rPr>
          <w:b/>
        </w:rPr>
        <w:t xml:space="preserve"> </w:t>
      </w:r>
      <w:r w:rsidRPr="000C4E35">
        <w:rPr>
          <w:rFonts w:hint="eastAsia"/>
        </w:rPr>
        <w:t>应合理设置公共开放空间，单个公共开放空间的面积不应小于</w:t>
      </w:r>
      <w:r w:rsidRPr="000C4E35">
        <w:rPr>
          <w:rFonts w:hint="eastAsia"/>
        </w:rPr>
        <w:t>300m</w:t>
      </w:r>
      <w:r w:rsidRPr="000C4E35">
        <w:rPr>
          <w:rFonts w:hint="eastAsia"/>
          <w:vertAlign w:val="superscript"/>
        </w:rPr>
        <w:t>2</w:t>
      </w:r>
      <w:r w:rsidRPr="000C4E35">
        <w:rPr>
          <w:rFonts w:hint="eastAsia"/>
        </w:rPr>
        <w:t>，并具有均好性、连续性、可达性。</w:t>
      </w:r>
      <w:r w:rsidRPr="000C4E35">
        <w:rPr>
          <w:rFonts w:hint="eastAsia"/>
        </w:rPr>
        <w:t>3</w:t>
      </w:r>
      <w:r w:rsidRPr="000C4E35">
        <w:rPr>
          <w:rFonts w:hint="eastAsia"/>
        </w:rPr>
        <w:t>平方公里以上城区公共开放空间</w:t>
      </w:r>
      <w:r w:rsidRPr="000C4E35">
        <w:rPr>
          <w:rFonts w:hint="eastAsia"/>
        </w:rPr>
        <w:t>500m</w:t>
      </w:r>
      <w:r w:rsidRPr="000C4E35">
        <w:rPr>
          <w:rFonts w:hint="eastAsia"/>
        </w:rPr>
        <w:t>服务范围覆盖城区的比例宜达到</w:t>
      </w:r>
      <w:r w:rsidRPr="000C4E35">
        <w:rPr>
          <w:rFonts w:hint="eastAsia"/>
        </w:rPr>
        <w:t>40</w:t>
      </w:r>
      <w:r w:rsidRPr="000C4E35">
        <w:rPr>
          <w:rFonts w:hint="eastAsia"/>
        </w:rPr>
        <w:t>％。</w:t>
      </w:r>
    </w:p>
    <w:p w:rsidR="00DE0CBB" w:rsidRPr="000C4E35" w:rsidRDefault="00DE0CBB" w:rsidP="00DE0CBB">
      <w:pPr>
        <w:pStyle w:val="aff0"/>
        <w:spacing w:before="163"/>
        <w:ind w:left="480"/>
        <w:rPr>
          <w:bCs w:val="0"/>
        </w:rPr>
      </w:pPr>
      <w:r w:rsidRPr="000C4E35">
        <w:rPr>
          <w:rFonts w:hint="eastAsia"/>
        </w:rPr>
        <w:t>【条文说明】5.</w:t>
      </w:r>
      <w:r w:rsidRPr="000C4E35">
        <w:t>2.4</w:t>
      </w:r>
      <w:r w:rsidRPr="000C4E35">
        <w:rPr>
          <w:rFonts w:ascii="Calibri" w:hAnsi="Calibri" w:cs="Calibri"/>
        </w:rPr>
        <w:t> </w:t>
      </w:r>
      <w:r w:rsidRPr="000C4E35">
        <w:rPr>
          <w:rFonts w:hint="eastAsia"/>
        </w:rPr>
        <w:t>公共开放空间是指向公众开放的，以游憩为主要功能的，同时兼具调节气候、美化环境、防灾减灾等综合作用的空间，它是表示城市整体环境水平和生活环境质量的一项重要指标。公共开放空间包括城市公园、可进入绿地、广场、对社会开放的运动场、街边花园等，并且开放空间的宽度不小于10m，按照500m服务半径计算覆盖城区用地的百分比。</w:t>
      </w:r>
    </w:p>
    <w:p w:rsidR="00DE0CBB" w:rsidRPr="000C4E35" w:rsidRDefault="00DE0CBB" w:rsidP="00DE0CBB">
      <w:pPr>
        <w:pStyle w:val="3"/>
        <w:spacing w:before="163"/>
        <w:ind w:left="480"/>
        <w:rPr>
          <w:b/>
        </w:rPr>
      </w:pPr>
      <w:r w:rsidRPr="000C4E35">
        <w:rPr>
          <w:rFonts w:hint="eastAsia"/>
          <w:b/>
        </w:rPr>
        <w:t>5.2.5</w:t>
      </w:r>
      <w:r w:rsidRPr="000C4E35">
        <w:rPr>
          <w:b/>
        </w:rPr>
        <w:t xml:space="preserve"> </w:t>
      </w:r>
      <w:r w:rsidRPr="000C4E35">
        <w:rPr>
          <w:rFonts w:hint="eastAsia"/>
        </w:rPr>
        <w:t>位于南北朝向范围内的居住建筑面积占城区居住建筑总面积的比例应达到</w:t>
      </w:r>
      <w:r w:rsidRPr="000C4E35">
        <w:rPr>
          <w:rFonts w:hint="eastAsia"/>
        </w:rPr>
        <w:t>80</w:t>
      </w:r>
      <w:r w:rsidRPr="000C4E35">
        <w:rPr>
          <w:rFonts w:hint="eastAsia"/>
        </w:rPr>
        <w:t>％。</w:t>
      </w:r>
    </w:p>
    <w:p w:rsidR="00DE0CBB" w:rsidRPr="000C4E35" w:rsidRDefault="00DE0CBB" w:rsidP="00DE0CBB">
      <w:pPr>
        <w:pStyle w:val="aff0"/>
        <w:spacing w:before="163"/>
        <w:ind w:left="480"/>
      </w:pPr>
      <w:r w:rsidRPr="000C4E35">
        <w:rPr>
          <w:rFonts w:hint="eastAsia"/>
        </w:rPr>
        <w:t>【条文说明】5.</w:t>
      </w:r>
      <w:r w:rsidRPr="000C4E35">
        <w:t>2.5</w:t>
      </w:r>
      <w:r w:rsidRPr="000C4E35">
        <w:rPr>
          <w:rFonts w:hint="eastAsia"/>
        </w:rPr>
        <w:t>有利于节能的建筑朝向是指依据当地建筑全年太阳辐射热量，综合考虑冬季尽可能获取更多太阳辐射热量和夏季尽可能避免获取过多太阳辐射热量的能量总体得失，具有良好节能效果的朝向范围。建筑朝向符合当地有利于节能朝向是实现建筑节能的最为简单及有效的方法之一，由建筑朝向所引起的建筑能耗变化最高可达10％，因此有必要对建筑朝向进行约束。城区规划过程中考虑地块划分对建筑朝向的影响，确保80％以上的居住建筑面积其建筑朝向位于当地有利于节能的建筑朝向范围内。</w:t>
      </w:r>
    </w:p>
    <w:p w:rsidR="00DE0CBB" w:rsidRPr="000C4E35" w:rsidRDefault="00DE0CBB" w:rsidP="00DE0CBB">
      <w:pPr>
        <w:pStyle w:val="3"/>
        <w:spacing w:before="163"/>
        <w:ind w:left="480"/>
        <w:rPr>
          <w:b/>
          <w:bCs w:val="0"/>
        </w:rPr>
      </w:pPr>
      <w:r w:rsidRPr="000C4E35">
        <w:rPr>
          <w:rFonts w:hint="eastAsia"/>
          <w:b/>
          <w:bCs w:val="0"/>
        </w:rPr>
        <w:t>5.2.6</w:t>
      </w:r>
      <w:r w:rsidRPr="000C4E35">
        <w:rPr>
          <w:b/>
          <w:bCs w:val="0"/>
        </w:rPr>
        <w:t xml:space="preserve"> </w:t>
      </w:r>
      <w:r w:rsidRPr="000C4E35">
        <w:rPr>
          <w:rFonts w:hint="eastAsia"/>
        </w:rPr>
        <w:t>规划应兼顾当地地理位置、气候、地形、环境等基础条件，考虑全年主导风向，利用山体林地、河流、湿地、绿地、街道等形成连续的开敞空间和通风廊道，通风廊道沿线建筑高度不宜超过</w:t>
      </w:r>
      <w:r w:rsidRPr="000C4E35">
        <w:rPr>
          <w:rFonts w:hint="eastAsia"/>
        </w:rPr>
        <w:t>10m</w:t>
      </w:r>
      <w:r w:rsidRPr="000C4E35">
        <w:rPr>
          <w:rFonts w:hint="eastAsia"/>
        </w:rPr>
        <w:t>，通风廊道宽度不小于</w:t>
      </w:r>
      <w:r w:rsidRPr="000C4E35">
        <w:rPr>
          <w:rFonts w:hint="eastAsia"/>
        </w:rPr>
        <w:t>20m</w:t>
      </w:r>
      <w:r w:rsidRPr="000C4E35">
        <w:rPr>
          <w:rFonts w:hint="eastAsia"/>
        </w:rPr>
        <w:t>。</w:t>
      </w:r>
    </w:p>
    <w:p w:rsidR="00DE0CBB" w:rsidRPr="000C4E35" w:rsidRDefault="00DE0CBB" w:rsidP="00DE0CBB">
      <w:pPr>
        <w:pStyle w:val="aff0"/>
        <w:spacing w:before="163"/>
        <w:ind w:left="480"/>
      </w:pPr>
      <w:r w:rsidRPr="000C4E35">
        <w:rPr>
          <w:rFonts w:hint="eastAsia"/>
        </w:rPr>
        <w:t>【条文说明】</w:t>
      </w:r>
      <w:r w:rsidRPr="000C4E35">
        <w:rPr>
          <w:rFonts w:ascii="Calibri" w:hAnsi="Calibri" w:cs="Calibri"/>
        </w:rPr>
        <w:t> </w:t>
      </w:r>
      <w:r w:rsidRPr="000C4E35">
        <w:t>5.2</w:t>
      </w:r>
      <w:r w:rsidRPr="000C4E35">
        <w:rPr>
          <w:rFonts w:hint="eastAsia"/>
        </w:rPr>
        <w:t>.6城市通风廊道是在城市局部区域留有通风口，让主导风吹向主城区，增加城市空气流动性，改善城市空气质量的通风廊道。在通风廊道的具体实施时，可以分为城市与城区两个层面。在城市层面，主要侧重于宏观尺度的风道规划设计，通过在主导风向上设置宽几公里以上的绿色走廊，为主导风提供通风廊道。在城区层面，通过在主导风向上设置宽50m或更宽的通风走廊以满足城区通风要求，同时需要注重宏观尺度与中观尺度相结合的风道规划设计。城区的风环境问题较为复杂，不同地理位置、气候、地形等条件下，城市通风的主要目的不同，是多种因素相互作用的共同结果。京津冀城市通风廊道侧重于冬季通风驱散雾霾，同时兼顾夏季通风降低热岛效应。所以需要考虑城区全年主导风向同时侧重于某个季节的城市通风。从节能的角度来说，不同季节的城市主导风起到了不同的作用。过冷季节的主导风会带走更多热量。不利于节能，应当设法阻挡。通常可以通过树木、绿化、山体、土堆、建(构)筑物、建筑构件等物理体量对冬季主导风进行阻挡。但是在集中供暖产生雾霾或者有其他城市污浊空气大量聚集的地方，对于冬季主导风的疏导和阻挡应该予以综合考虑。对于过热季节的主导风，在保证人行高度上不至于产生“旋涡风”等不安全因素的前提下，应当予以引导或加强。通风廊道对城市的雾霾会起到</w:t>
      </w:r>
      <w:r w:rsidRPr="000C4E35">
        <w:rPr>
          <w:rFonts w:hint="eastAsia"/>
        </w:rPr>
        <w:lastRenderedPageBreak/>
        <w:t>一定的缓解作用，夏天还可以缓解热岛效应。在通风廊道设计时，应使山体、林地、河流、湿地、绿地、街道等形成连续的开敞空间网络，贯穿整个建成区域。</w:t>
      </w:r>
    </w:p>
    <w:p w:rsidR="00DE0CBB" w:rsidRPr="000C4E35" w:rsidRDefault="00DE0CBB" w:rsidP="00DE0CBB">
      <w:pPr>
        <w:spacing w:line="240" w:lineRule="auto"/>
        <w:ind w:left="480"/>
        <w:jc w:val="center"/>
        <w:rPr>
          <w:rFonts w:ascii="楷体" w:eastAsia="楷体" w:hAnsi="楷体"/>
          <w:bCs/>
          <w:szCs w:val="22"/>
        </w:rPr>
      </w:pPr>
      <w:r w:rsidRPr="000C4E35">
        <w:rPr>
          <w:rFonts w:ascii="楷体" w:eastAsia="楷体" w:hAnsi="楷体" w:hint="eastAsia"/>
          <w:bCs/>
          <w:noProof/>
          <w:szCs w:val="22"/>
        </w:rPr>
        <w:drawing>
          <wp:inline distT="0" distB="0" distL="0" distR="0">
            <wp:extent cx="4964284" cy="2862263"/>
            <wp:effectExtent l="0" t="0" r="825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2487" cy="2866993"/>
                    </a:xfrm>
                    <a:prstGeom prst="rect">
                      <a:avLst/>
                    </a:prstGeom>
                    <a:noFill/>
                    <a:ln>
                      <a:noFill/>
                    </a:ln>
                  </pic:spPr>
                </pic:pic>
              </a:graphicData>
            </a:graphic>
          </wp:inline>
        </w:drawing>
      </w:r>
    </w:p>
    <w:p w:rsidR="00DE0CBB" w:rsidRPr="000C4E35" w:rsidRDefault="00DE0CBB" w:rsidP="00DE0CBB">
      <w:pPr>
        <w:spacing w:line="240" w:lineRule="auto"/>
        <w:ind w:left="480"/>
        <w:jc w:val="center"/>
        <w:rPr>
          <w:rFonts w:ascii="楷体" w:eastAsia="楷体" w:hAnsi="楷体"/>
          <w:bCs/>
          <w:szCs w:val="22"/>
        </w:rPr>
      </w:pPr>
      <w:r w:rsidRPr="000C4E35">
        <w:rPr>
          <w:rFonts w:ascii="楷体" w:eastAsia="楷体" w:hAnsi="楷体" w:hint="eastAsia"/>
          <w:bCs/>
          <w:szCs w:val="22"/>
        </w:rPr>
        <w:t>图5.2.6通风廊道示意</w:t>
      </w:r>
    </w:p>
    <w:p w:rsidR="00DE0CBB" w:rsidRPr="000C4E35" w:rsidRDefault="00DE0CBB" w:rsidP="00DE0CBB">
      <w:pPr>
        <w:pStyle w:val="3"/>
        <w:spacing w:before="163"/>
        <w:ind w:left="480"/>
        <w:rPr>
          <w:b/>
        </w:rPr>
      </w:pPr>
      <w:r w:rsidRPr="000C4E35">
        <w:rPr>
          <w:rFonts w:hint="eastAsia"/>
          <w:b/>
        </w:rPr>
        <w:t>5.2.7</w:t>
      </w:r>
      <w:r w:rsidRPr="000C4E35">
        <w:rPr>
          <w:b/>
        </w:rPr>
        <w:t xml:space="preserve"> </w:t>
      </w:r>
      <w:r w:rsidRPr="000C4E35">
        <w:rPr>
          <w:rFonts w:hint="eastAsia"/>
          <w:bCs w:val="0"/>
        </w:rPr>
        <w:t>主要道路宜以近似南北走向为主，与北向夹角宜为</w:t>
      </w:r>
      <w:r w:rsidRPr="000C4E35">
        <w:rPr>
          <w:bCs w:val="0"/>
        </w:rPr>
        <w:t>0°</w:t>
      </w:r>
      <w:r w:rsidRPr="000C4E35">
        <w:rPr>
          <w:rFonts w:hint="eastAsia"/>
          <w:bCs w:val="0"/>
        </w:rPr>
        <w:t>～</w:t>
      </w:r>
      <w:r w:rsidRPr="000C4E35">
        <w:rPr>
          <w:bCs w:val="0"/>
        </w:rPr>
        <w:t>15°</w:t>
      </w:r>
      <w:r w:rsidRPr="000C4E35">
        <w:rPr>
          <w:rFonts w:hint="eastAsia"/>
          <w:bCs w:val="0"/>
        </w:rPr>
        <w:t>，与盛行风向平行排列或夹角小于</w:t>
      </w:r>
      <w:r w:rsidRPr="000C4E35">
        <w:rPr>
          <w:bCs w:val="0"/>
        </w:rPr>
        <w:t>30°</w:t>
      </w:r>
      <w:r w:rsidRPr="000C4E35">
        <w:rPr>
          <w:rFonts w:hint="eastAsia"/>
          <w:bCs w:val="0"/>
        </w:rPr>
        <w:t>。</w:t>
      </w:r>
    </w:p>
    <w:p w:rsidR="00DE0CBB" w:rsidRPr="000C4E35" w:rsidRDefault="00DE0CBB" w:rsidP="00DE0CBB">
      <w:pPr>
        <w:pStyle w:val="aff0"/>
        <w:spacing w:before="163"/>
        <w:ind w:left="480"/>
      </w:pPr>
      <w:r w:rsidRPr="000C4E35">
        <w:rPr>
          <w:rFonts w:hint="eastAsia"/>
        </w:rPr>
        <w:t>【条文说明】5.</w:t>
      </w:r>
      <w:r w:rsidRPr="000C4E35">
        <w:t>2.7</w:t>
      </w:r>
      <w:r w:rsidRPr="000C4E35">
        <w:rPr>
          <w:rFonts w:hint="eastAsia"/>
        </w:rPr>
        <w:t>应利用道路上部开敞空间形成的可通风路径，提高城市空气流通水平，带走交通排热。空气的流动方向由沿通风路径实现的水平流通和由垂直湍流所引起的垂直热量输运。沿通风路径的水平输运是热量的主要逸散通道。研究表明，道路与主导风向呈</w:t>
      </w:r>
      <w:r w:rsidRPr="000C4E35">
        <w:t>0</w:t>
      </w:r>
      <w:r w:rsidRPr="000C4E35">
        <w:rPr>
          <w:rFonts w:hint="eastAsia"/>
        </w:rPr>
        <w:t>～</w:t>
      </w:r>
      <w:r w:rsidRPr="000C4E35">
        <w:t>15°</w:t>
      </w:r>
      <w:r w:rsidRPr="000C4E35">
        <w:rPr>
          <w:rFonts w:hint="eastAsia"/>
        </w:rPr>
        <w:t>角时，道路通风量达到最大值，通风效果最明显。（</w:t>
      </w:r>
      <w:r w:rsidRPr="000C4E35">
        <w:t xml:space="preserve">Effect of urban morphology on wind condition in idealized city models, Jian Hang etc, Atmospheric Environment 43(2009) 869-878 </w:t>
      </w:r>
      <w:r w:rsidRPr="000C4E35">
        <w:rPr>
          <w:rFonts w:hint="eastAsia"/>
        </w:rPr>
        <w:t>）。</w:t>
      </w:r>
    </w:p>
    <w:p w:rsidR="00DE0CBB" w:rsidRPr="000C4E35" w:rsidRDefault="00DE0CBB" w:rsidP="00DE0CBB">
      <w:pPr>
        <w:pStyle w:val="3"/>
        <w:spacing w:before="163"/>
        <w:ind w:left="480"/>
        <w:rPr>
          <w:bCs w:val="0"/>
        </w:rPr>
      </w:pPr>
      <w:r w:rsidRPr="000C4E35">
        <w:rPr>
          <w:b/>
        </w:rPr>
        <w:t xml:space="preserve">5.2.8 </w:t>
      </w:r>
      <w:r w:rsidRPr="000C4E35">
        <w:rPr>
          <w:rFonts w:hint="eastAsia"/>
          <w:bCs w:val="0"/>
        </w:rPr>
        <w:t>合理控制区域建筑的高度，宜符合下列要求：</w:t>
      </w:r>
    </w:p>
    <w:p w:rsidR="00DE0CBB" w:rsidRPr="000C4E35" w:rsidRDefault="00DE0CBB" w:rsidP="00DE0CBB">
      <w:pPr>
        <w:ind w:left="480" w:firstLineChars="150" w:firstLine="360"/>
      </w:pPr>
      <w:r w:rsidRPr="000C4E35">
        <w:t xml:space="preserve">1 </w:t>
      </w:r>
      <w:r w:rsidRPr="000C4E35">
        <w:rPr>
          <w:rFonts w:hint="eastAsia"/>
        </w:rPr>
        <w:t>宜采用南低北高的阶梯布置，避免各地块采用同样的建筑高度；</w:t>
      </w:r>
    </w:p>
    <w:p w:rsidR="00DE0CBB" w:rsidRPr="000C4E35" w:rsidRDefault="00DE0CBB" w:rsidP="00DE0CBB">
      <w:pPr>
        <w:ind w:left="480" w:firstLineChars="150" w:firstLine="360"/>
      </w:pPr>
      <w:r w:rsidRPr="000C4E35">
        <w:t xml:space="preserve">2 </w:t>
      </w:r>
      <w:r w:rsidRPr="000C4E35">
        <w:rPr>
          <w:rFonts w:hint="eastAsia"/>
        </w:rPr>
        <w:t>城市支路两侧建筑高度不宜高于支路路宽与两侧红线退让的总和；</w:t>
      </w:r>
    </w:p>
    <w:p w:rsidR="00DE0CBB" w:rsidRPr="000C4E35" w:rsidRDefault="00DE0CBB" w:rsidP="00DE0CBB">
      <w:pPr>
        <w:ind w:left="480" w:firstLineChars="150" w:firstLine="360"/>
      </w:pPr>
      <w:r w:rsidRPr="000C4E35">
        <w:t>3</w:t>
      </w:r>
      <w:r w:rsidRPr="000C4E35">
        <w:rPr>
          <w:rFonts w:ascii="宋体" w:hAnsi="Calibri" w:cs="宋体" w:hint="eastAsia"/>
          <w:kern w:val="0"/>
        </w:rPr>
        <w:t>宜将相对较高的建筑放置在场地或区域的北侧和西北侧。宜将周边式组团布局的开口置于南向或东南向。</w:t>
      </w:r>
    </w:p>
    <w:p w:rsidR="00DE0CBB" w:rsidRPr="000C4E35" w:rsidRDefault="00DE0CBB" w:rsidP="00DE0CBB">
      <w:pPr>
        <w:pStyle w:val="aff0"/>
        <w:spacing w:before="163"/>
        <w:ind w:left="480"/>
      </w:pPr>
      <w:r w:rsidRPr="000C4E35">
        <w:rPr>
          <w:rFonts w:hint="eastAsia"/>
        </w:rPr>
        <w:t>【条文说明】</w:t>
      </w:r>
      <w:r w:rsidRPr="000C4E35">
        <w:t xml:space="preserve"> 5.2.8</w:t>
      </w:r>
      <w:r w:rsidRPr="000C4E35">
        <w:rPr>
          <w:rFonts w:hint="eastAsia"/>
        </w:rPr>
        <w:t>地块内部建筑高度排列宜做到错落不一，避免建筑后方背压区的产生，使得后方建筑其通风效果受阻。建筑物越接近盛行风的来流方向，其高度应越低，可达到自然风资源的梯级利用的目。同时，兼顾京津冀地区冬季城市防风的特点，建议城市建设采用南低北高的阶梯布置。城市支路由于负担交通量少，因此往往宽度较窄。其宽高比往往较低。研究表明，当宽高比小于</w:t>
      </w:r>
      <w:r w:rsidRPr="000C4E35">
        <w:t>1</w:t>
      </w:r>
      <w:r w:rsidRPr="000C4E35">
        <w:rPr>
          <w:rFonts w:hint="eastAsia"/>
        </w:rPr>
        <w:t>时，道路通风将受到明显阻碍。因此，支路通风断面的宽高比须有明确规定，整体宽高比不宜低于</w:t>
      </w:r>
      <w:r w:rsidRPr="000C4E35">
        <w:t>1</w:t>
      </w:r>
      <w:r w:rsidRPr="000C4E35">
        <w:rPr>
          <w:rFonts w:hint="eastAsia"/>
        </w:rPr>
        <w:t>，即道路宽度加两侧退让距离大于等</w:t>
      </w:r>
      <w:r w:rsidRPr="000C4E35">
        <w:rPr>
          <w:rFonts w:hint="eastAsia"/>
        </w:rPr>
        <w:lastRenderedPageBreak/>
        <w:t>于两侧建筑高度。</w:t>
      </w:r>
    </w:p>
    <w:p w:rsidR="00DE0CBB" w:rsidRPr="000C4E35" w:rsidRDefault="00DE0CBB" w:rsidP="00DE0CBB">
      <w:pPr>
        <w:pStyle w:val="aff0"/>
        <w:spacing w:before="163"/>
        <w:ind w:left="480"/>
      </w:pPr>
      <w:r w:rsidRPr="000C4E35">
        <w:rPr>
          <w:rFonts w:hint="eastAsia"/>
        </w:rPr>
        <w:t xml:space="preserve"> </w:t>
      </w:r>
      <w:r w:rsidRPr="000C4E35">
        <w:t xml:space="preserve">   </w:t>
      </w:r>
      <w:r w:rsidRPr="000C4E35">
        <w:rPr>
          <w:rFonts w:hint="eastAsia"/>
        </w:rPr>
        <w:t>本条第3款，应充分利用高大体型的挡风作用，夏季/过渡季沿着空气的流向，采用先低矮体型、再高大体型的布置形式，做到自然风资源的梯级利用；将高大体型置于冬季冷风来流方向，发挥其阻隔冷风的作用。</w:t>
      </w:r>
    </w:p>
    <w:p w:rsidR="00DE0CBB" w:rsidRPr="000C4E35" w:rsidRDefault="00DE0CBB" w:rsidP="00DE0CBB">
      <w:pPr>
        <w:spacing w:line="240" w:lineRule="auto"/>
        <w:ind w:left="480"/>
        <w:jc w:val="center"/>
        <w:rPr>
          <w:rFonts w:ascii="楷体" w:eastAsia="楷体" w:hAnsi="楷体"/>
          <w:bCs/>
          <w:szCs w:val="22"/>
        </w:rPr>
      </w:pPr>
      <w:r w:rsidRPr="000C4E35">
        <w:rPr>
          <w:rFonts w:ascii="楷体" w:eastAsia="楷体" w:hAnsi="楷体"/>
          <w:bCs/>
          <w:noProof/>
          <w:szCs w:val="22"/>
        </w:rPr>
        <w:drawing>
          <wp:inline distT="0" distB="0" distL="0" distR="0">
            <wp:extent cx="4900613" cy="1438441"/>
            <wp:effectExtent l="0" t="0" r="0" b="952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04794" cy="1439668"/>
                    </a:xfrm>
                    <a:prstGeom prst="rect">
                      <a:avLst/>
                    </a:prstGeom>
                    <a:noFill/>
                    <a:ln>
                      <a:noFill/>
                    </a:ln>
                  </pic:spPr>
                </pic:pic>
              </a:graphicData>
            </a:graphic>
          </wp:inline>
        </w:drawing>
      </w:r>
    </w:p>
    <w:p w:rsidR="00DE0CBB" w:rsidRPr="000C4E35" w:rsidRDefault="00DE0CBB" w:rsidP="00DE0CBB">
      <w:pPr>
        <w:spacing w:line="240" w:lineRule="auto"/>
        <w:ind w:left="480"/>
        <w:jc w:val="center"/>
        <w:rPr>
          <w:rFonts w:ascii="楷体" w:eastAsia="楷体" w:hAnsi="楷体"/>
          <w:bCs/>
          <w:szCs w:val="22"/>
        </w:rPr>
      </w:pPr>
      <w:r w:rsidRPr="000C4E35">
        <w:rPr>
          <w:rFonts w:ascii="楷体" w:eastAsia="楷体" w:hAnsi="楷体" w:hint="eastAsia"/>
          <w:bCs/>
          <w:szCs w:val="22"/>
        </w:rPr>
        <w:t>图5.2.8城市高度控制</w:t>
      </w:r>
    </w:p>
    <w:p w:rsidR="00DE0CBB" w:rsidRPr="000C4E35" w:rsidRDefault="00DE0CBB" w:rsidP="00DE0CBB">
      <w:pPr>
        <w:pStyle w:val="3"/>
        <w:spacing w:before="163"/>
        <w:ind w:left="480"/>
        <w:rPr>
          <w:b/>
        </w:rPr>
      </w:pPr>
      <w:r w:rsidRPr="000C4E35">
        <w:rPr>
          <w:rFonts w:hint="eastAsia"/>
          <w:b/>
        </w:rPr>
        <w:t>5.2.9</w:t>
      </w:r>
      <w:r w:rsidRPr="000C4E35">
        <w:rPr>
          <w:b/>
        </w:rPr>
        <w:t xml:space="preserve"> </w:t>
      </w:r>
      <w:r w:rsidRPr="000C4E35">
        <w:rPr>
          <w:rFonts w:hint="eastAsia"/>
          <w:bCs w:val="0"/>
        </w:rPr>
        <w:t>规模超过</w:t>
      </w:r>
      <w:r w:rsidRPr="000C4E35">
        <w:rPr>
          <w:rFonts w:hint="eastAsia"/>
          <w:bCs w:val="0"/>
        </w:rPr>
        <w:t>5</w:t>
      </w:r>
      <w:r w:rsidRPr="000C4E35">
        <w:rPr>
          <w:rFonts w:hint="eastAsia"/>
          <w:bCs w:val="0"/>
        </w:rPr>
        <w:t>万平方米的大型综合体建筑宜采用分散体量的裙房布局。</w:t>
      </w:r>
    </w:p>
    <w:p w:rsidR="00DE0CBB" w:rsidRPr="000C4E35" w:rsidRDefault="00DE0CBB" w:rsidP="00DE0CBB">
      <w:pPr>
        <w:pStyle w:val="aff0"/>
        <w:spacing w:before="163"/>
        <w:ind w:left="480"/>
      </w:pPr>
      <w:r w:rsidRPr="000C4E35">
        <w:rPr>
          <w:rFonts w:hint="eastAsia"/>
        </w:rPr>
        <w:t>【条文说明】5.</w:t>
      </w:r>
      <w:r w:rsidRPr="000C4E35">
        <w:t>2.9</w:t>
      </w:r>
      <w:r w:rsidRPr="000C4E35">
        <w:rPr>
          <w:rFonts w:hint="eastAsia"/>
        </w:rPr>
        <w:t>大型综合体建筑往往用大面积的裙房来获得较多的使用面积。大面积的裙房占用了大量低层通风空间，不利于通风的实施。从提高有效通风路径面积的角度来讲，宜将大体量裙房分割成几个小型裙房，以留出足够的通风路径。</w:t>
      </w:r>
    </w:p>
    <w:p w:rsidR="00DE0CBB" w:rsidRPr="000C4E35" w:rsidRDefault="00DE0CBB" w:rsidP="00DE0CBB">
      <w:pPr>
        <w:spacing w:line="240" w:lineRule="auto"/>
        <w:ind w:left="480"/>
        <w:rPr>
          <w:rFonts w:ascii="楷体" w:eastAsia="楷体" w:hAnsi="楷体"/>
          <w:bCs/>
          <w:szCs w:val="22"/>
        </w:rPr>
      </w:pPr>
      <w:r w:rsidRPr="000C4E35">
        <w:rPr>
          <w:rFonts w:ascii="楷体" w:eastAsia="楷体" w:hAnsi="楷体" w:hint="eastAsia"/>
          <w:bCs/>
          <w:noProof/>
          <w:szCs w:val="22"/>
        </w:rPr>
        <w:drawing>
          <wp:inline distT="0" distB="0" distL="0" distR="0">
            <wp:extent cx="4948238" cy="1991567"/>
            <wp:effectExtent l="0" t="0" r="5080" b="889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55032" cy="1994301"/>
                    </a:xfrm>
                    <a:prstGeom prst="rect">
                      <a:avLst/>
                    </a:prstGeom>
                    <a:noFill/>
                    <a:ln>
                      <a:noFill/>
                    </a:ln>
                  </pic:spPr>
                </pic:pic>
              </a:graphicData>
            </a:graphic>
          </wp:inline>
        </w:drawing>
      </w:r>
    </w:p>
    <w:p w:rsidR="00DE0CBB" w:rsidRPr="000C4E35" w:rsidRDefault="00DE0CBB" w:rsidP="00DE0CBB">
      <w:pPr>
        <w:spacing w:line="240" w:lineRule="auto"/>
        <w:ind w:left="480"/>
        <w:jc w:val="center"/>
        <w:rPr>
          <w:rFonts w:ascii="楷体" w:eastAsia="楷体" w:hAnsi="楷体"/>
          <w:bCs/>
          <w:szCs w:val="22"/>
        </w:rPr>
      </w:pPr>
      <w:r w:rsidRPr="000C4E35">
        <w:rPr>
          <w:rFonts w:ascii="楷体" w:eastAsia="楷体" w:hAnsi="楷体" w:hint="eastAsia"/>
          <w:bCs/>
          <w:szCs w:val="22"/>
        </w:rPr>
        <w:t>图5.2.9 减小低层建筑体量</w:t>
      </w:r>
    </w:p>
    <w:p w:rsidR="00DE0CBB" w:rsidRPr="000C4E35" w:rsidRDefault="00DE0CBB" w:rsidP="00DE0CBB">
      <w:pPr>
        <w:spacing w:line="240" w:lineRule="auto"/>
        <w:ind w:left="480"/>
        <w:rPr>
          <w:b/>
        </w:rPr>
      </w:pPr>
    </w:p>
    <w:p w:rsidR="00DE0CBB" w:rsidRPr="000C4E35" w:rsidRDefault="00DE0CBB" w:rsidP="00DE0CBB">
      <w:pPr>
        <w:pStyle w:val="3"/>
        <w:spacing w:before="163"/>
        <w:ind w:left="480"/>
        <w:rPr>
          <w:rFonts w:ascii="宋体" w:hAnsi="Calibri" w:cs="宋体"/>
          <w:kern w:val="0"/>
        </w:rPr>
      </w:pPr>
      <w:r w:rsidRPr="000C4E35">
        <w:rPr>
          <w:rFonts w:hint="eastAsia"/>
          <w:b/>
        </w:rPr>
        <w:t>5.2.10</w:t>
      </w:r>
      <w:r w:rsidRPr="000C4E35">
        <w:rPr>
          <w:b/>
        </w:rPr>
        <w:t xml:space="preserve"> </w:t>
      </w:r>
      <w:r w:rsidRPr="000C4E35">
        <w:rPr>
          <w:rFonts w:ascii="宋体" w:hAnsi="Calibri" w:cs="宋体" w:hint="eastAsia"/>
          <w:kern w:val="0"/>
        </w:rPr>
        <w:t>应在主要道路交叉口和公共开放空间，设置包括无障碍通行、服务设施、坡道、停车位、公共厕所等在内的无障碍指示标识系统。</w:t>
      </w:r>
    </w:p>
    <w:p w:rsidR="00DE0CBB" w:rsidRPr="000C4E35" w:rsidRDefault="00DE0CBB" w:rsidP="00DE0CBB">
      <w:pPr>
        <w:pStyle w:val="aff0"/>
        <w:spacing w:before="163"/>
        <w:ind w:left="480"/>
      </w:pPr>
      <w:r w:rsidRPr="000C4E35">
        <w:rPr>
          <w:rFonts w:hint="eastAsia"/>
        </w:rPr>
        <w:t>【条文说明】5.</w:t>
      </w:r>
      <w:r w:rsidRPr="000C4E35">
        <w:t>2.10</w:t>
      </w:r>
      <w:r w:rsidRPr="000C4E35">
        <w:rPr>
          <w:rFonts w:hint="eastAsia"/>
        </w:rPr>
        <w:t>为提高城市的无障碍出行安全性，应在城市步行通行节点设置包括电子屏、触摸方式、固定指示等在内的无障碍信息标识系统，帮助特殊需求人士便捷获取环境信息，提高城市人文关怀水平。</w:t>
      </w:r>
    </w:p>
    <w:p w:rsidR="00DE0CBB" w:rsidRPr="000C4E35" w:rsidRDefault="00DE0CBB" w:rsidP="00DE0CBB">
      <w:pPr>
        <w:pStyle w:val="3"/>
        <w:spacing w:before="163"/>
        <w:ind w:left="480"/>
        <w:rPr>
          <w:rFonts w:ascii="宋体" w:hAnsi="Calibri" w:cs="宋体"/>
          <w:kern w:val="0"/>
        </w:rPr>
      </w:pPr>
      <w:r w:rsidRPr="000C4E35">
        <w:rPr>
          <w:rFonts w:hint="eastAsia"/>
          <w:b/>
        </w:rPr>
        <w:t>5.2.11</w:t>
      </w:r>
      <w:r w:rsidRPr="000C4E35">
        <w:rPr>
          <w:b/>
        </w:rPr>
        <w:t xml:space="preserve"> </w:t>
      </w:r>
      <w:r w:rsidRPr="000C4E35">
        <w:rPr>
          <w:rFonts w:ascii="宋体" w:hAnsi="Calibri" w:cs="宋体" w:hint="eastAsia"/>
          <w:kern w:val="0"/>
        </w:rPr>
        <w:t>应为步行与自行车交通提供充足照明，并按照现行行业标准《城市夜景照明设计规范》</w:t>
      </w:r>
      <w:r w:rsidRPr="000C4E35">
        <w:rPr>
          <w:rFonts w:ascii="宋体" w:hAnsi="Calibri" w:cs="宋体"/>
          <w:kern w:val="0"/>
        </w:rPr>
        <w:t>JGJ/T 163</w:t>
      </w:r>
      <w:r w:rsidRPr="000C4E35">
        <w:rPr>
          <w:rFonts w:ascii="宋体" w:hAnsi="Calibri" w:cs="宋体" w:hint="eastAsia"/>
          <w:kern w:val="0"/>
        </w:rPr>
        <w:t>的照明光污染限制要求，合理设置室外照明系统。</w:t>
      </w:r>
    </w:p>
    <w:p w:rsidR="00DE0CBB" w:rsidRPr="000C4E35" w:rsidRDefault="00DE0CBB" w:rsidP="00DE0CBB">
      <w:pPr>
        <w:pStyle w:val="aff0"/>
        <w:spacing w:before="163"/>
        <w:ind w:left="480"/>
      </w:pPr>
      <w:r w:rsidRPr="000C4E35">
        <w:rPr>
          <w:rFonts w:hint="eastAsia"/>
        </w:rPr>
        <w:t>【条文说明】5.</w:t>
      </w:r>
      <w:r w:rsidRPr="000C4E35">
        <w:t>2.11</w:t>
      </w:r>
      <w:r w:rsidRPr="000C4E35">
        <w:rPr>
          <w:rFonts w:hint="eastAsia"/>
        </w:rPr>
        <w:t>《城市夜景照明设计规范》</w:t>
      </w:r>
      <w:r w:rsidRPr="000C4E35">
        <w:t>JGJ/T 163-2008</w:t>
      </w:r>
      <w:r w:rsidRPr="000C4E35">
        <w:rPr>
          <w:rFonts w:hint="eastAsia"/>
        </w:rPr>
        <w:t>第</w:t>
      </w:r>
      <w:r w:rsidRPr="000C4E35">
        <w:t>7.0.2</w:t>
      </w:r>
      <w:r w:rsidRPr="000C4E35">
        <w:rPr>
          <w:rFonts w:hint="eastAsia"/>
        </w:rPr>
        <w:t>条规定：光污</w:t>
      </w:r>
      <w:r w:rsidRPr="000C4E35">
        <w:rPr>
          <w:rFonts w:hint="eastAsia"/>
        </w:rPr>
        <w:lastRenderedPageBreak/>
        <w:t>染的限制应符合下列规定：</w:t>
      </w:r>
    </w:p>
    <w:p w:rsidR="00DE0CBB" w:rsidRPr="000C4E35" w:rsidRDefault="00DE0CBB" w:rsidP="00DE0CBB">
      <w:pPr>
        <w:pStyle w:val="aff0"/>
        <w:spacing w:before="163"/>
        <w:ind w:left="480" w:firstLineChars="200" w:firstLine="480"/>
      </w:pPr>
      <w:r w:rsidRPr="000C4E35">
        <w:t xml:space="preserve">1 </w:t>
      </w:r>
      <w:r w:rsidRPr="000C4E35">
        <w:rPr>
          <w:rFonts w:hint="eastAsia"/>
        </w:rPr>
        <w:t>夜景照明设施在居住建筑窗户外表面产生的垂直面照度不应大于表</w:t>
      </w:r>
      <w:r w:rsidRPr="000C4E35">
        <w:t>5.2.11-1</w:t>
      </w:r>
      <w:r w:rsidRPr="000C4E35">
        <w:rPr>
          <w:rFonts w:hint="eastAsia"/>
        </w:rPr>
        <w:t>的规定值。</w:t>
      </w:r>
    </w:p>
    <w:p w:rsidR="00DE0CBB" w:rsidRPr="000C4E35" w:rsidRDefault="00DE0CBB" w:rsidP="00DE0CBB">
      <w:pPr>
        <w:pStyle w:val="aff0"/>
        <w:spacing w:before="163"/>
        <w:ind w:left="480"/>
        <w:jc w:val="center"/>
      </w:pPr>
      <w:r w:rsidRPr="000C4E35">
        <w:rPr>
          <w:rFonts w:hint="eastAsia"/>
        </w:rPr>
        <w:t>表5.2.11</w:t>
      </w:r>
      <w:r w:rsidRPr="000C4E35">
        <w:t xml:space="preserve">-1 </w:t>
      </w:r>
      <w:r w:rsidRPr="000C4E35">
        <w:rPr>
          <w:rFonts w:hint="eastAsia"/>
        </w:rPr>
        <w:t>居住建筑窗户外表面产生的垂直面照度最大允许值</w:t>
      </w:r>
    </w:p>
    <w:tbl>
      <w:tblPr>
        <w:tblW w:w="46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1755"/>
        <w:gridCol w:w="2337"/>
        <w:gridCol w:w="1324"/>
        <w:gridCol w:w="1324"/>
        <w:gridCol w:w="1330"/>
        <w:gridCol w:w="1217"/>
      </w:tblGrid>
      <w:tr w:rsidR="00DE0CBB" w:rsidRPr="000C4E35" w:rsidTr="00DA4F13">
        <w:trPr>
          <w:trHeight w:val="191"/>
          <w:jc w:val="center"/>
        </w:trPr>
        <w:tc>
          <w:tcPr>
            <w:tcW w:w="945"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照明技术参数</w:t>
            </w:r>
          </w:p>
        </w:tc>
        <w:tc>
          <w:tcPr>
            <w:tcW w:w="1258"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应用条件</w:t>
            </w:r>
          </w:p>
        </w:tc>
        <w:tc>
          <w:tcPr>
            <w:tcW w:w="2797" w:type="pct"/>
            <w:gridSpan w:val="4"/>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环境区域</w:t>
            </w:r>
          </w:p>
        </w:tc>
      </w:tr>
      <w:tr w:rsidR="00DE0CBB" w:rsidRPr="000C4E35" w:rsidTr="00DA4F13">
        <w:trPr>
          <w:jc w:val="center"/>
        </w:trPr>
        <w:tc>
          <w:tcPr>
            <w:tcW w:w="945"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1258"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713" w:type="pct"/>
            <w:shd w:val="clear" w:color="000000" w:fill="FFFFFF"/>
            <w:vAlign w:val="center"/>
          </w:tcPr>
          <w:p w:rsidR="00DE0CBB" w:rsidRPr="000C4E35" w:rsidRDefault="00DE0CBB" w:rsidP="00DA4F13">
            <w:pPr>
              <w:pStyle w:val="aff0"/>
              <w:spacing w:before="163" w:line="240" w:lineRule="auto"/>
              <w:ind w:leftChars="0" w:left="0"/>
              <w:jc w:val="center"/>
            </w:pPr>
            <w:r w:rsidRPr="000C4E35">
              <w:t>E1</w:t>
            </w:r>
            <w:r w:rsidRPr="000C4E35">
              <w:rPr>
                <w:rFonts w:hint="eastAsia"/>
              </w:rPr>
              <w:t>区</w:t>
            </w:r>
          </w:p>
        </w:tc>
        <w:tc>
          <w:tcPr>
            <w:tcW w:w="713" w:type="pct"/>
            <w:shd w:val="clear" w:color="000000" w:fill="FFFFFF"/>
            <w:vAlign w:val="center"/>
          </w:tcPr>
          <w:p w:rsidR="00DE0CBB" w:rsidRPr="000C4E35" w:rsidRDefault="00DE0CBB" w:rsidP="00DA4F13">
            <w:pPr>
              <w:pStyle w:val="aff0"/>
              <w:spacing w:before="163" w:line="240" w:lineRule="auto"/>
              <w:ind w:leftChars="0" w:left="0"/>
              <w:jc w:val="center"/>
            </w:pPr>
            <w:r w:rsidRPr="000C4E35">
              <w:t>E2</w:t>
            </w:r>
            <w:r w:rsidRPr="000C4E35">
              <w:rPr>
                <w:rFonts w:hint="eastAsia"/>
              </w:rPr>
              <w:t>区</w:t>
            </w:r>
          </w:p>
        </w:tc>
        <w:tc>
          <w:tcPr>
            <w:tcW w:w="716" w:type="pct"/>
            <w:shd w:val="clear" w:color="000000" w:fill="FFFFFF"/>
            <w:vAlign w:val="center"/>
          </w:tcPr>
          <w:p w:rsidR="00DE0CBB" w:rsidRPr="000C4E35" w:rsidRDefault="00DE0CBB" w:rsidP="00DA4F13">
            <w:pPr>
              <w:pStyle w:val="aff0"/>
              <w:spacing w:before="163" w:line="240" w:lineRule="auto"/>
              <w:ind w:leftChars="0" w:left="0"/>
              <w:jc w:val="center"/>
            </w:pPr>
            <w:r w:rsidRPr="000C4E35">
              <w:t>E3</w:t>
            </w:r>
            <w:r w:rsidRPr="000C4E35">
              <w:rPr>
                <w:rFonts w:hint="eastAsia"/>
              </w:rPr>
              <w:t>区</w:t>
            </w:r>
          </w:p>
        </w:tc>
        <w:tc>
          <w:tcPr>
            <w:tcW w:w="655" w:type="pct"/>
            <w:shd w:val="clear" w:color="000000" w:fill="FFFFFF"/>
            <w:vAlign w:val="center"/>
          </w:tcPr>
          <w:p w:rsidR="00DE0CBB" w:rsidRPr="000C4E35" w:rsidRDefault="00DE0CBB" w:rsidP="00DA4F13">
            <w:pPr>
              <w:pStyle w:val="aff0"/>
              <w:spacing w:before="163" w:line="240" w:lineRule="auto"/>
              <w:ind w:leftChars="0" w:left="0"/>
              <w:jc w:val="center"/>
            </w:pPr>
            <w:r w:rsidRPr="000C4E35">
              <w:t>E4</w:t>
            </w:r>
            <w:r w:rsidRPr="000C4E35">
              <w:rPr>
                <w:rFonts w:hint="eastAsia"/>
              </w:rPr>
              <w:t>区</w:t>
            </w:r>
          </w:p>
        </w:tc>
      </w:tr>
      <w:tr w:rsidR="00DE0CBB" w:rsidRPr="000C4E35" w:rsidTr="00DA4F13">
        <w:trPr>
          <w:trHeight w:val="135"/>
          <w:jc w:val="center"/>
        </w:trPr>
        <w:tc>
          <w:tcPr>
            <w:tcW w:w="945"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垂直面照度</w:t>
            </w:r>
            <w:r w:rsidRPr="000C4E35">
              <w:t>(Ev)(lx)</w:t>
            </w:r>
          </w:p>
        </w:tc>
        <w:tc>
          <w:tcPr>
            <w:tcW w:w="1258"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熄灯时段前</w:t>
            </w:r>
          </w:p>
        </w:tc>
        <w:tc>
          <w:tcPr>
            <w:tcW w:w="713" w:type="pct"/>
            <w:shd w:val="clear" w:color="000000" w:fill="FFFFFF"/>
            <w:vAlign w:val="center"/>
          </w:tcPr>
          <w:p w:rsidR="00DE0CBB" w:rsidRPr="000C4E35" w:rsidRDefault="00DE0CBB" w:rsidP="00DA4F13">
            <w:pPr>
              <w:pStyle w:val="aff0"/>
              <w:spacing w:before="163" w:line="240" w:lineRule="auto"/>
              <w:ind w:leftChars="0" w:left="0"/>
              <w:jc w:val="center"/>
            </w:pPr>
            <w:r w:rsidRPr="000C4E35">
              <w:t>2</w:t>
            </w:r>
          </w:p>
        </w:tc>
        <w:tc>
          <w:tcPr>
            <w:tcW w:w="713" w:type="pct"/>
            <w:shd w:val="clear" w:color="000000" w:fill="FFFFFF"/>
            <w:vAlign w:val="center"/>
          </w:tcPr>
          <w:p w:rsidR="00DE0CBB" w:rsidRPr="000C4E35" w:rsidRDefault="00DE0CBB" w:rsidP="00DA4F13">
            <w:pPr>
              <w:pStyle w:val="aff0"/>
              <w:spacing w:before="163" w:line="240" w:lineRule="auto"/>
              <w:ind w:leftChars="0" w:left="0"/>
              <w:jc w:val="center"/>
            </w:pPr>
            <w:r w:rsidRPr="000C4E35">
              <w:t>5</w:t>
            </w:r>
          </w:p>
        </w:tc>
        <w:tc>
          <w:tcPr>
            <w:tcW w:w="716" w:type="pct"/>
            <w:shd w:val="clear" w:color="000000" w:fill="FFFFFF"/>
            <w:vAlign w:val="center"/>
          </w:tcPr>
          <w:p w:rsidR="00DE0CBB" w:rsidRPr="000C4E35" w:rsidRDefault="00DE0CBB" w:rsidP="00DA4F13">
            <w:pPr>
              <w:pStyle w:val="aff0"/>
              <w:spacing w:before="163" w:line="240" w:lineRule="auto"/>
              <w:ind w:leftChars="0" w:left="0"/>
              <w:jc w:val="center"/>
            </w:pPr>
            <w:r w:rsidRPr="000C4E35">
              <w:t>10</w:t>
            </w:r>
          </w:p>
        </w:tc>
        <w:tc>
          <w:tcPr>
            <w:tcW w:w="655" w:type="pct"/>
            <w:shd w:val="clear" w:color="000000" w:fill="FFFFFF"/>
            <w:vAlign w:val="center"/>
          </w:tcPr>
          <w:p w:rsidR="00DE0CBB" w:rsidRPr="000C4E35" w:rsidRDefault="00DE0CBB" w:rsidP="00DA4F13">
            <w:pPr>
              <w:pStyle w:val="aff0"/>
              <w:spacing w:before="163" w:line="240" w:lineRule="auto"/>
              <w:ind w:leftChars="0" w:left="0"/>
              <w:jc w:val="center"/>
            </w:pPr>
            <w:r w:rsidRPr="000C4E35">
              <w:t>25</w:t>
            </w:r>
          </w:p>
        </w:tc>
      </w:tr>
      <w:tr w:rsidR="00DE0CBB" w:rsidRPr="000C4E35" w:rsidTr="00DA4F13">
        <w:trPr>
          <w:jc w:val="center"/>
        </w:trPr>
        <w:tc>
          <w:tcPr>
            <w:tcW w:w="945"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1258"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熄灯时段</w:t>
            </w:r>
          </w:p>
        </w:tc>
        <w:tc>
          <w:tcPr>
            <w:tcW w:w="713" w:type="pct"/>
            <w:shd w:val="clear" w:color="000000" w:fill="FFFFFF"/>
            <w:vAlign w:val="center"/>
          </w:tcPr>
          <w:p w:rsidR="00DE0CBB" w:rsidRPr="000C4E35" w:rsidRDefault="00DE0CBB" w:rsidP="00DA4F13">
            <w:pPr>
              <w:pStyle w:val="aff0"/>
              <w:spacing w:before="163" w:line="240" w:lineRule="auto"/>
              <w:ind w:leftChars="0" w:left="0"/>
              <w:jc w:val="center"/>
            </w:pPr>
            <w:r w:rsidRPr="000C4E35">
              <w:t>0</w:t>
            </w:r>
          </w:p>
        </w:tc>
        <w:tc>
          <w:tcPr>
            <w:tcW w:w="713" w:type="pct"/>
            <w:shd w:val="clear" w:color="000000" w:fill="FFFFFF"/>
            <w:vAlign w:val="center"/>
          </w:tcPr>
          <w:p w:rsidR="00DE0CBB" w:rsidRPr="000C4E35" w:rsidRDefault="00DE0CBB" w:rsidP="00DA4F13">
            <w:pPr>
              <w:pStyle w:val="aff0"/>
              <w:spacing w:before="163" w:line="240" w:lineRule="auto"/>
              <w:ind w:leftChars="0" w:left="0"/>
              <w:jc w:val="center"/>
            </w:pPr>
            <w:r w:rsidRPr="000C4E35">
              <w:t>1</w:t>
            </w:r>
          </w:p>
        </w:tc>
        <w:tc>
          <w:tcPr>
            <w:tcW w:w="716" w:type="pct"/>
            <w:shd w:val="clear" w:color="000000" w:fill="FFFFFF"/>
            <w:vAlign w:val="center"/>
          </w:tcPr>
          <w:p w:rsidR="00DE0CBB" w:rsidRPr="000C4E35" w:rsidRDefault="00DE0CBB" w:rsidP="00DA4F13">
            <w:pPr>
              <w:pStyle w:val="aff0"/>
              <w:spacing w:before="163" w:line="240" w:lineRule="auto"/>
              <w:ind w:leftChars="0" w:left="0"/>
              <w:jc w:val="center"/>
            </w:pPr>
            <w:r w:rsidRPr="000C4E35">
              <w:t>2</w:t>
            </w:r>
          </w:p>
        </w:tc>
        <w:tc>
          <w:tcPr>
            <w:tcW w:w="655" w:type="pct"/>
            <w:shd w:val="clear" w:color="000000" w:fill="FFFFFF"/>
            <w:vAlign w:val="center"/>
          </w:tcPr>
          <w:p w:rsidR="00DE0CBB" w:rsidRPr="000C4E35" w:rsidRDefault="00DE0CBB" w:rsidP="00DA4F13">
            <w:pPr>
              <w:pStyle w:val="aff0"/>
              <w:spacing w:before="163" w:line="240" w:lineRule="auto"/>
              <w:ind w:leftChars="0" w:left="0"/>
              <w:jc w:val="center"/>
            </w:pPr>
            <w:r w:rsidRPr="000C4E35">
              <w:t>5</w:t>
            </w:r>
          </w:p>
        </w:tc>
      </w:tr>
    </w:tbl>
    <w:p w:rsidR="00DE0CBB" w:rsidRPr="000C4E35" w:rsidRDefault="00DE0CBB" w:rsidP="00DE0CBB">
      <w:pPr>
        <w:pStyle w:val="aff0"/>
        <w:spacing w:before="163"/>
        <w:ind w:left="480"/>
      </w:pPr>
      <w:r w:rsidRPr="000C4E35">
        <w:rPr>
          <w:rFonts w:hint="eastAsia"/>
        </w:rPr>
        <w:t>注：1）考虑到公共（道路）照明灯具会产生影响，</w:t>
      </w:r>
      <w:r w:rsidRPr="000C4E35">
        <w:t xml:space="preserve">E1 </w:t>
      </w:r>
      <w:r w:rsidRPr="000C4E35">
        <w:rPr>
          <w:rFonts w:hint="eastAsia"/>
        </w:rPr>
        <w:t>区熄灯时段的垂直面照度最大允许值可提高到</w:t>
      </w:r>
      <w:r w:rsidRPr="000C4E35">
        <w:t>1 lx;</w:t>
      </w:r>
      <w:r w:rsidRPr="000C4E35">
        <w:rPr>
          <w:rFonts w:hint="eastAsia"/>
        </w:rPr>
        <w:t>2）环境区域（</w:t>
      </w:r>
      <w:r w:rsidRPr="000C4E35">
        <w:t>E1</w:t>
      </w:r>
      <w:r w:rsidRPr="000C4E35">
        <w:rPr>
          <w:rFonts w:hint="eastAsia"/>
        </w:rPr>
        <w:t>～</w:t>
      </w:r>
      <w:r w:rsidRPr="000C4E35">
        <w:t>E4</w:t>
      </w:r>
      <w:r w:rsidRPr="000C4E35">
        <w:rPr>
          <w:rFonts w:hint="eastAsia"/>
        </w:rPr>
        <w:t>区）的划分可按本规范附录</w:t>
      </w:r>
      <w:r w:rsidRPr="000C4E35">
        <w:t>A</w:t>
      </w:r>
      <w:r w:rsidRPr="000C4E35">
        <w:rPr>
          <w:rFonts w:hint="eastAsia"/>
        </w:rPr>
        <w:t>进行。</w:t>
      </w:r>
    </w:p>
    <w:p w:rsidR="00DE0CBB" w:rsidRPr="000C4E35" w:rsidRDefault="00DE0CBB" w:rsidP="00DE0CBB">
      <w:pPr>
        <w:pStyle w:val="aff0"/>
        <w:spacing w:before="163"/>
        <w:ind w:left="480" w:firstLineChars="200" w:firstLine="480"/>
      </w:pPr>
      <w:r w:rsidRPr="000C4E35">
        <w:t xml:space="preserve">2 </w:t>
      </w:r>
      <w:r w:rsidRPr="000C4E35">
        <w:rPr>
          <w:rFonts w:hint="eastAsia"/>
        </w:rPr>
        <w:t>夜景照明灯具朝居室方向的发光强度不应大于表</w:t>
      </w:r>
      <w:r w:rsidRPr="000C4E35">
        <w:t>5.2.11-2</w:t>
      </w:r>
      <w:r w:rsidRPr="000C4E35">
        <w:rPr>
          <w:rFonts w:hint="eastAsia"/>
        </w:rPr>
        <w:t>的规定值。</w:t>
      </w:r>
    </w:p>
    <w:p w:rsidR="00DE0CBB" w:rsidRPr="000C4E35" w:rsidRDefault="00DE0CBB" w:rsidP="00DE0CBB">
      <w:pPr>
        <w:pStyle w:val="aff0"/>
        <w:spacing w:before="163"/>
        <w:ind w:left="480" w:firstLineChars="200" w:firstLine="480"/>
      </w:pPr>
      <w:r w:rsidRPr="000C4E35">
        <w:t xml:space="preserve">3 </w:t>
      </w:r>
      <w:r w:rsidRPr="000C4E35">
        <w:rPr>
          <w:rFonts w:hint="eastAsia"/>
        </w:rPr>
        <w:t>城市道路的非道路照明设施对汽车驾驶员产生的眩光的阈值增量不应大于</w:t>
      </w:r>
      <w:r w:rsidRPr="000C4E35">
        <w:t>15%</w:t>
      </w:r>
      <w:r w:rsidRPr="000C4E35">
        <w:rPr>
          <w:rFonts w:hint="eastAsia"/>
        </w:rPr>
        <w:t>。</w:t>
      </w:r>
    </w:p>
    <w:p w:rsidR="00DE0CBB" w:rsidRPr="000C4E35" w:rsidRDefault="00DE0CBB" w:rsidP="00DE0CBB">
      <w:pPr>
        <w:pStyle w:val="aff0"/>
        <w:spacing w:before="163"/>
        <w:ind w:leftChars="83" w:left="199"/>
        <w:jc w:val="center"/>
      </w:pPr>
      <w:r w:rsidRPr="000C4E35">
        <w:rPr>
          <w:rFonts w:hint="eastAsia"/>
        </w:rPr>
        <w:t>表5.2.11</w:t>
      </w:r>
      <w:r w:rsidRPr="000C4E35">
        <w:t>-</w:t>
      </w:r>
      <w:r w:rsidRPr="000C4E35">
        <w:rPr>
          <w:rFonts w:hint="eastAsia"/>
        </w:rPr>
        <w:t>2</w:t>
      </w:r>
    </w:p>
    <w:tbl>
      <w:tblPr>
        <w:tblW w:w="46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1750"/>
        <w:gridCol w:w="1559"/>
        <w:gridCol w:w="1418"/>
        <w:gridCol w:w="1417"/>
        <w:gridCol w:w="1558"/>
        <w:gridCol w:w="1573"/>
      </w:tblGrid>
      <w:tr w:rsidR="00DE0CBB" w:rsidRPr="000C4E35" w:rsidTr="00DA4F13">
        <w:trPr>
          <w:jc w:val="center"/>
        </w:trPr>
        <w:tc>
          <w:tcPr>
            <w:tcW w:w="943"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照明技术参数</w:t>
            </w:r>
          </w:p>
        </w:tc>
        <w:tc>
          <w:tcPr>
            <w:tcW w:w="840"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应用条件</w:t>
            </w:r>
          </w:p>
        </w:tc>
        <w:tc>
          <w:tcPr>
            <w:tcW w:w="3216" w:type="pct"/>
            <w:gridSpan w:val="4"/>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环境区域</w:t>
            </w:r>
          </w:p>
        </w:tc>
      </w:tr>
      <w:tr w:rsidR="00DE0CBB" w:rsidRPr="000C4E35" w:rsidTr="00DA4F13">
        <w:trPr>
          <w:jc w:val="center"/>
        </w:trPr>
        <w:tc>
          <w:tcPr>
            <w:tcW w:w="943"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840"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764" w:type="pct"/>
            <w:shd w:val="clear" w:color="000000" w:fill="FFFFFF"/>
            <w:vAlign w:val="center"/>
          </w:tcPr>
          <w:p w:rsidR="00DE0CBB" w:rsidRPr="000C4E35" w:rsidRDefault="00DE0CBB" w:rsidP="00DA4F13">
            <w:pPr>
              <w:pStyle w:val="aff0"/>
              <w:spacing w:before="163" w:line="240" w:lineRule="auto"/>
              <w:ind w:leftChars="0" w:left="0"/>
              <w:jc w:val="center"/>
            </w:pPr>
            <w:r w:rsidRPr="000C4E35">
              <w:t>E1</w:t>
            </w:r>
            <w:r w:rsidRPr="000C4E35">
              <w:rPr>
                <w:rFonts w:hint="eastAsia"/>
              </w:rPr>
              <w:t>区</w:t>
            </w:r>
          </w:p>
        </w:tc>
        <w:tc>
          <w:tcPr>
            <w:tcW w:w="764" w:type="pct"/>
            <w:shd w:val="clear" w:color="000000" w:fill="FFFFFF"/>
            <w:vAlign w:val="center"/>
          </w:tcPr>
          <w:p w:rsidR="00DE0CBB" w:rsidRPr="000C4E35" w:rsidRDefault="00DE0CBB" w:rsidP="00DA4F13">
            <w:pPr>
              <w:pStyle w:val="aff0"/>
              <w:spacing w:before="163" w:line="240" w:lineRule="auto"/>
              <w:ind w:leftChars="0" w:left="0"/>
              <w:jc w:val="center"/>
            </w:pPr>
            <w:r w:rsidRPr="000C4E35">
              <w:t>E2</w:t>
            </w:r>
            <w:r w:rsidRPr="000C4E35">
              <w:rPr>
                <w:rFonts w:hint="eastAsia"/>
              </w:rPr>
              <w:t>区</w:t>
            </w:r>
          </w:p>
        </w:tc>
        <w:tc>
          <w:tcPr>
            <w:tcW w:w="840" w:type="pct"/>
            <w:shd w:val="clear" w:color="000000" w:fill="FFFFFF"/>
            <w:vAlign w:val="center"/>
          </w:tcPr>
          <w:p w:rsidR="00DE0CBB" w:rsidRPr="000C4E35" w:rsidRDefault="00DE0CBB" w:rsidP="00DA4F13">
            <w:pPr>
              <w:pStyle w:val="aff0"/>
              <w:spacing w:before="163" w:line="240" w:lineRule="auto"/>
              <w:ind w:leftChars="0" w:left="0"/>
              <w:jc w:val="center"/>
            </w:pPr>
            <w:r w:rsidRPr="000C4E35">
              <w:t>E3</w:t>
            </w:r>
            <w:r w:rsidRPr="000C4E35">
              <w:rPr>
                <w:rFonts w:hint="eastAsia"/>
              </w:rPr>
              <w:t>区</w:t>
            </w:r>
          </w:p>
        </w:tc>
        <w:tc>
          <w:tcPr>
            <w:tcW w:w="848" w:type="pct"/>
            <w:shd w:val="clear" w:color="000000" w:fill="FFFFFF"/>
            <w:vAlign w:val="center"/>
          </w:tcPr>
          <w:p w:rsidR="00DE0CBB" w:rsidRPr="000C4E35" w:rsidRDefault="00DE0CBB" w:rsidP="00DA4F13">
            <w:pPr>
              <w:pStyle w:val="aff0"/>
              <w:spacing w:before="163" w:line="240" w:lineRule="auto"/>
              <w:ind w:leftChars="0" w:left="0"/>
              <w:jc w:val="center"/>
            </w:pPr>
            <w:r w:rsidRPr="000C4E35">
              <w:t>E4</w:t>
            </w:r>
            <w:r w:rsidRPr="000C4E35">
              <w:rPr>
                <w:rFonts w:hint="eastAsia"/>
              </w:rPr>
              <w:t>区</w:t>
            </w:r>
          </w:p>
        </w:tc>
      </w:tr>
      <w:tr w:rsidR="00DE0CBB" w:rsidRPr="000C4E35" w:rsidTr="00DA4F13">
        <w:trPr>
          <w:jc w:val="center"/>
        </w:trPr>
        <w:tc>
          <w:tcPr>
            <w:tcW w:w="943"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灯具发光强度</w:t>
            </w:r>
            <w:r w:rsidRPr="000C4E35">
              <w:t>I(cd)</w:t>
            </w:r>
          </w:p>
        </w:tc>
        <w:tc>
          <w:tcPr>
            <w:tcW w:w="840"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熄灯时段前</w:t>
            </w:r>
          </w:p>
        </w:tc>
        <w:tc>
          <w:tcPr>
            <w:tcW w:w="764" w:type="pct"/>
            <w:shd w:val="clear" w:color="000000" w:fill="FFFFFF"/>
            <w:vAlign w:val="center"/>
          </w:tcPr>
          <w:p w:rsidR="00DE0CBB" w:rsidRPr="000C4E35" w:rsidRDefault="00DE0CBB" w:rsidP="00DA4F13">
            <w:pPr>
              <w:pStyle w:val="aff0"/>
              <w:spacing w:before="163" w:line="240" w:lineRule="auto"/>
              <w:ind w:leftChars="0" w:left="0"/>
              <w:jc w:val="center"/>
            </w:pPr>
            <w:r w:rsidRPr="000C4E35">
              <w:t>2500</w:t>
            </w:r>
          </w:p>
        </w:tc>
        <w:tc>
          <w:tcPr>
            <w:tcW w:w="764" w:type="pct"/>
            <w:shd w:val="clear" w:color="000000" w:fill="FFFFFF"/>
            <w:vAlign w:val="center"/>
          </w:tcPr>
          <w:p w:rsidR="00DE0CBB" w:rsidRPr="000C4E35" w:rsidRDefault="00DE0CBB" w:rsidP="00DA4F13">
            <w:pPr>
              <w:pStyle w:val="aff0"/>
              <w:spacing w:before="163" w:line="240" w:lineRule="auto"/>
              <w:ind w:leftChars="0" w:left="0"/>
              <w:jc w:val="center"/>
            </w:pPr>
            <w:r w:rsidRPr="000C4E35">
              <w:t>7500</w:t>
            </w:r>
          </w:p>
        </w:tc>
        <w:tc>
          <w:tcPr>
            <w:tcW w:w="840" w:type="pct"/>
            <w:shd w:val="clear" w:color="000000" w:fill="FFFFFF"/>
            <w:vAlign w:val="center"/>
          </w:tcPr>
          <w:p w:rsidR="00DE0CBB" w:rsidRPr="000C4E35" w:rsidRDefault="00DE0CBB" w:rsidP="00DA4F13">
            <w:pPr>
              <w:pStyle w:val="aff0"/>
              <w:spacing w:before="163" w:line="240" w:lineRule="auto"/>
              <w:ind w:leftChars="0" w:left="0"/>
              <w:jc w:val="center"/>
            </w:pPr>
            <w:r w:rsidRPr="000C4E35">
              <w:t>10000</w:t>
            </w:r>
          </w:p>
        </w:tc>
        <w:tc>
          <w:tcPr>
            <w:tcW w:w="848" w:type="pct"/>
            <w:shd w:val="clear" w:color="000000" w:fill="FFFFFF"/>
            <w:vAlign w:val="center"/>
          </w:tcPr>
          <w:p w:rsidR="00DE0CBB" w:rsidRPr="000C4E35" w:rsidRDefault="00DE0CBB" w:rsidP="00DA4F13">
            <w:pPr>
              <w:pStyle w:val="aff0"/>
              <w:spacing w:before="163" w:line="240" w:lineRule="auto"/>
              <w:ind w:leftChars="0" w:left="0"/>
              <w:jc w:val="center"/>
            </w:pPr>
            <w:r w:rsidRPr="000C4E35">
              <w:t>25000</w:t>
            </w:r>
          </w:p>
        </w:tc>
      </w:tr>
      <w:tr w:rsidR="00DE0CBB" w:rsidRPr="000C4E35" w:rsidTr="00DA4F13">
        <w:trPr>
          <w:jc w:val="center"/>
        </w:trPr>
        <w:tc>
          <w:tcPr>
            <w:tcW w:w="943"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840"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熄灯时段</w:t>
            </w:r>
          </w:p>
        </w:tc>
        <w:tc>
          <w:tcPr>
            <w:tcW w:w="764" w:type="pct"/>
            <w:shd w:val="clear" w:color="000000" w:fill="FFFFFF"/>
            <w:vAlign w:val="center"/>
          </w:tcPr>
          <w:p w:rsidR="00DE0CBB" w:rsidRPr="000C4E35" w:rsidRDefault="00DE0CBB" w:rsidP="00DA4F13">
            <w:pPr>
              <w:pStyle w:val="aff0"/>
              <w:spacing w:before="163" w:line="240" w:lineRule="auto"/>
              <w:ind w:leftChars="0" w:left="0"/>
              <w:jc w:val="center"/>
            </w:pPr>
            <w:r w:rsidRPr="000C4E35">
              <w:t>0</w:t>
            </w:r>
          </w:p>
        </w:tc>
        <w:tc>
          <w:tcPr>
            <w:tcW w:w="764" w:type="pct"/>
            <w:shd w:val="clear" w:color="000000" w:fill="FFFFFF"/>
            <w:vAlign w:val="center"/>
          </w:tcPr>
          <w:p w:rsidR="00DE0CBB" w:rsidRPr="000C4E35" w:rsidRDefault="00DE0CBB" w:rsidP="00DA4F13">
            <w:pPr>
              <w:pStyle w:val="aff0"/>
              <w:spacing w:before="163" w:line="240" w:lineRule="auto"/>
              <w:ind w:leftChars="0" w:left="0"/>
              <w:jc w:val="center"/>
            </w:pPr>
            <w:r w:rsidRPr="000C4E35">
              <w:t>500</w:t>
            </w:r>
          </w:p>
        </w:tc>
        <w:tc>
          <w:tcPr>
            <w:tcW w:w="840" w:type="pct"/>
            <w:shd w:val="clear" w:color="000000" w:fill="FFFFFF"/>
            <w:vAlign w:val="center"/>
          </w:tcPr>
          <w:p w:rsidR="00DE0CBB" w:rsidRPr="000C4E35" w:rsidRDefault="00DE0CBB" w:rsidP="00DA4F13">
            <w:pPr>
              <w:pStyle w:val="aff0"/>
              <w:spacing w:before="163" w:line="240" w:lineRule="auto"/>
              <w:ind w:leftChars="0" w:left="0"/>
              <w:jc w:val="center"/>
            </w:pPr>
            <w:r w:rsidRPr="000C4E35">
              <w:t>1000</w:t>
            </w:r>
          </w:p>
        </w:tc>
        <w:tc>
          <w:tcPr>
            <w:tcW w:w="848" w:type="pct"/>
            <w:shd w:val="clear" w:color="000000" w:fill="FFFFFF"/>
            <w:vAlign w:val="center"/>
          </w:tcPr>
          <w:p w:rsidR="00DE0CBB" w:rsidRPr="000C4E35" w:rsidRDefault="00DE0CBB" w:rsidP="00DA4F13">
            <w:pPr>
              <w:pStyle w:val="aff0"/>
              <w:spacing w:before="163" w:line="240" w:lineRule="auto"/>
              <w:ind w:leftChars="0" w:left="0"/>
              <w:jc w:val="center"/>
            </w:pPr>
            <w:r w:rsidRPr="000C4E35">
              <w:t>2500</w:t>
            </w:r>
          </w:p>
        </w:tc>
      </w:tr>
    </w:tbl>
    <w:p w:rsidR="00DE0CBB" w:rsidRPr="000C4E35" w:rsidRDefault="00DE0CBB" w:rsidP="00DE0CBB">
      <w:pPr>
        <w:pStyle w:val="aff0"/>
        <w:spacing w:before="163" w:line="240" w:lineRule="auto"/>
        <w:ind w:left="480"/>
      </w:pPr>
      <w:r w:rsidRPr="000C4E35">
        <w:rPr>
          <w:rFonts w:hint="eastAsia"/>
        </w:rPr>
        <w:t>注：1）要限制每个能持续看到的灯具，但对于瞬时或短时间看到的灯具不在此列；</w:t>
      </w:r>
    </w:p>
    <w:p w:rsidR="00DE0CBB" w:rsidRPr="000C4E35" w:rsidRDefault="00DE0CBB" w:rsidP="00DE0CBB">
      <w:pPr>
        <w:pStyle w:val="aff0"/>
        <w:spacing w:before="163" w:line="240" w:lineRule="auto"/>
        <w:ind w:left="480"/>
      </w:pPr>
      <w:r w:rsidRPr="000C4E35">
        <w:tab/>
        <w:t xml:space="preserve"> </w:t>
      </w:r>
      <w:r w:rsidRPr="000C4E35">
        <w:rPr>
          <w:rFonts w:hint="eastAsia"/>
        </w:rPr>
        <w:t>2）如果看到光源是闪动的，其反光强度应降低一半；</w:t>
      </w:r>
    </w:p>
    <w:p w:rsidR="00DE0CBB" w:rsidRPr="000C4E35" w:rsidRDefault="00DE0CBB" w:rsidP="00DE0CBB">
      <w:pPr>
        <w:pStyle w:val="aff0"/>
        <w:spacing w:before="163" w:line="240" w:lineRule="auto"/>
        <w:ind w:left="480"/>
      </w:pPr>
      <w:r w:rsidRPr="000C4E35">
        <w:tab/>
        <w:t xml:space="preserve"> 3</w:t>
      </w:r>
      <w:r w:rsidRPr="000C4E35">
        <w:rPr>
          <w:rFonts w:hint="eastAsia"/>
        </w:rPr>
        <w:t>）</w:t>
      </w:r>
      <w:r w:rsidRPr="000C4E35">
        <w:t xml:space="preserve"> </w:t>
      </w:r>
      <w:r w:rsidRPr="000C4E35">
        <w:rPr>
          <w:rFonts w:hint="eastAsia"/>
        </w:rPr>
        <w:t>如果是公共（道路）照明灯具，</w:t>
      </w:r>
      <w:r w:rsidRPr="000C4E35">
        <w:t>E1</w:t>
      </w:r>
      <w:r w:rsidRPr="000C4E35">
        <w:rPr>
          <w:rFonts w:hint="eastAsia"/>
        </w:rPr>
        <w:t>区熄灯时段灯具发光强度最大允许值可提高到</w:t>
      </w:r>
      <w:r w:rsidRPr="000C4E35">
        <w:t>500cd</w:t>
      </w:r>
      <w:r w:rsidRPr="000C4E35">
        <w:rPr>
          <w:rFonts w:hint="eastAsia"/>
        </w:rPr>
        <w:t>；</w:t>
      </w:r>
    </w:p>
    <w:p w:rsidR="00DE0CBB" w:rsidRPr="000C4E35" w:rsidRDefault="00DE0CBB" w:rsidP="00DE0CBB">
      <w:pPr>
        <w:pStyle w:val="aff0"/>
        <w:spacing w:before="163" w:line="240" w:lineRule="auto"/>
        <w:ind w:left="480" w:firstLineChars="200" w:firstLine="480"/>
      </w:pPr>
      <w:r w:rsidRPr="000C4E35">
        <w:t xml:space="preserve">4 </w:t>
      </w:r>
      <w:r w:rsidRPr="000C4E35">
        <w:rPr>
          <w:rFonts w:hint="eastAsia"/>
        </w:rPr>
        <w:t>居住区和步行区的夜景照明设施应避免对行人和非机动车人造成眩光。夜景照明灯具的眩光限制值应满足表</w:t>
      </w:r>
      <w:r w:rsidRPr="000C4E35">
        <w:t>5.2.11-3</w:t>
      </w:r>
      <w:r w:rsidRPr="000C4E35">
        <w:rPr>
          <w:rFonts w:hint="eastAsia"/>
        </w:rPr>
        <w:t>的规定。</w:t>
      </w:r>
    </w:p>
    <w:p w:rsidR="00DE0CBB" w:rsidRPr="000C4E35" w:rsidRDefault="00DE0CBB" w:rsidP="00DE0CBB">
      <w:pPr>
        <w:pStyle w:val="aff0"/>
        <w:spacing w:before="163" w:line="240" w:lineRule="auto"/>
        <w:ind w:left="480"/>
        <w:jc w:val="center"/>
      </w:pPr>
      <w:r w:rsidRPr="000C4E35">
        <w:rPr>
          <w:rFonts w:hint="eastAsia"/>
        </w:rPr>
        <w:t>表5.2.11</w:t>
      </w:r>
      <w:r w:rsidRPr="000C4E35">
        <w:t xml:space="preserve">-3 </w:t>
      </w:r>
      <w:r w:rsidRPr="000C4E35">
        <w:rPr>
          <w:rFonts w:hint="eastAsia"/>
        </w:rPr>
        <w:t>居住区和步行区夜景照明灯具的眩光限制值</w:t>
      </w:r>
    </w:p>
    <w:tbl>
      <w:tblPr>
        <w:tblW w:w="465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4558"/>
        <w:gridCol w:w="4717"/>
      </w:tblGrid>
      <w:tr w:rsidR="00DE0CBB" w:rsidRPr="000C4E35" w:rsidTr="00DA4F13">
        <w:trPr>
          <w:jc w:val="center"/>
        </w:trPr>
        <w:tc>
          <w:tcPr>
            <w:tcW w:w="2457"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安装高度（</w:t>
            </w:r>
            <w:r w:rsidRPr="000C4E35">
              <w:t>m</w:t>
            </w:r>
            <w:r w:rsidRPr="000C4E35">
              <w:rPr>
                <w:rFonts w:hint="eastAsia"/>
              </w:rPr>
              <w:t>）</w:t>
            </w:r>
          </w:p>
        </w:tc>
        <w:tc>
          <w:tcPr>
            <w:tcW w:w="2543" w:type="pct"/>
            <w:shd w:val="clear" w:color="000000" w:fill="FFFFFF"/>
            <w:vAlign w:val="center"/>
          </w:tcPr>
          <w:p w:rsidR="00DE0CBB" w:rsidRPr="000C4E35" w:rsidRDefault="00DE0CBB" w:rsidP="00DA4F13">
            <w:pPr>
              <w:pStyle w:val="aff0"/>
              <w:spacing w:before="163" w:line="240" w:lineRule="auto"/>
              <w:ind w:leftChars="0" w:left="0"/>
              <w:jc w:val="center"/>
            </w:pPr>
            <w:r w:rsidRPr="000C4E35">
              <w:t>L</w:t>
            </w:r>
            <w:r w:rsidRPr="000C4E35">
              <w:rPr>
                <w:rFonts w:hint="eastAsia"/>
              </w:rPr>
              <w:t>与</w:t>
            </w:r>
            <w:r w:rsidRPr="000C4E35">
              <w:t>A0.5</w:t>
            </w:r>
            <w:r w:rsidRPr="000C4E35">
              <w:rPr>
                <w:rFonts w:hint="eastAsia"/>
              </w:rPr>
              <w:t>的乘积</w:t>
            </w:r>
          </w:p>
        </w:tc>
      </w:tr>
      <w:tr w:rsidR="00DE0CBB" w:rsidRPr="000C4E35" w:rsidTr="00DA4F13">
        <w:trPr>
          <w:jc w:val="center"/>
        </w:trPr>
        <w:tc>
          <w:tcPr>
            <w:tcW w:w="2457" w:type="pct"/>
            <w:shd w:val="clear" w:color="000000" w:fill="FFFFFF"/>
            <w:vAlign w:val="center"/>
          </w:tcPr>
          <w:p w:rsidR="00DE0CBB" w:rsidRPr="000C4E35" w:rsidRDefault="00DE0CBB" w:rsidP="00DA4F13">
            <w:pPr>
              <w:pStyle w:val="aff0"/>
              <w:spacing w:before="163" w:line="240" w:lineRule="auto"/>
              <w:ind w:leftChars="0" w:left="0"/>
              <w:jc w:val="center"/>
            </w:pPr>
            <w:r w:rsidRPr="000C4E35">
              <w:t>H乘积度（</w:t>
            </w:r>
          </w:p>
        </w:tc>
        <w:tc>
          <w:tcPr>
            <w:tcW w:w="2543" w:type="pct"/>
            <w:shd w:val="clear" w:color="000000" w:fill="FFFFFF"/>
            <w:vAlign w:val="center"/>
          </w:tcPr>
          <w:p w:rsidR="00DE0CBB" w:rsidRPr="000C4E35" w:rsidRDefault="00DE0CBB" w:rsidP="00DA4F13">
            <w:pPr>
              <w:pStyle w:val="aff0"/>
              <w:spacing w:before="163" w:line="240" w:lineRule="auto"/>
              <w:ind w:leftChars="0" w:left="0"/>
              <w:jc w:val="center"/>
            </w:pPr>
            <w:r w:rsidRPr="000C4E35">
              <w:t>LA0.5</w:t>
            </w:r>
            <w:r w:rsidRPr="000C4E35">
              <w:rPr>
                <w:rFonts w:hint="eastAsia"/>
              </w:rPr>
              <w:t>≤</w:t>
            </w:r>
            <w:r w:rsidRPr="000C4E35">
              <w:t>.5度（</w:t>
            </w:r>
          </w:p>
        </w:tc>
      </w:tr>
      <w:tr w:rsidR="00DE0CBB" w:rsidRPr="000C4E35" w:rsidTr="00DA4F13">
        <w:trPr>
          <w:jc w:val="center"/>
        </w:trPr>
        <w:tc>
          <w:tcPr>
            <w:tcW w:w="2457" w:type="pct"/>
            <w:shd w:val="clear" w:color="000000" w:fill="FFFFFF"/>
            <w:vAlign w:val="center"/>
          </w:tcPr>
          <w:p w:rsidR="00DE0CBB" w:rsidRPr="000C4E35" w:rsidRDefault="00DE0CBB" w:rsidP="00DA4F13">
            <w:pPr>
              <w:pStyle w:val="aff0"/>
              <w:spacing w:before="163" w:line="240" w:lineRule="auto"/>
              <w:ind w:leftChars="0" w:left="0"/>
              <w:jc w:val="center"/>
            </w:pPr>
            <w:r w:rsidRPr="000C4E35">
              <w:t>4.5</w:t>
            </w:r>
            <w:r w:rsidRPr="000C4E35">
              <w:rPr>
                <w:rFonts w:hint="eastAsia"/>
              </w:rPr>
              <w:t>＜</w:t>
            </w:r>
            <w:r w:rsidRPr="000C4E35">
              <w:t>H.5</w:t>
            </w:r>
          </w:p>
        </w:tc>
        <w:tc>
          <w:tcPr>
            <w:tcW w:w="2543" w:type="pct"/>
            <w:shd w:val="clear" w:color="000000" w:fill="FFFFFF"/>
            <w:vAlign w:val="center"/>
          </w:tcPr>
          <w:p w:rsidR="00DE0CBB" w:rsidRPr="000C4E35" w:rsidRDefault="00DE0CBB" w:rsidP="00DA4F13">
            <w:pPr>
              <w:pStyle w:val="aff0"/>
              <w:spacing w:before="163" w:line="240" w:lineRule="auto"/>
              <w:ind w:leftChars="0" w:left="0"/>
              <w:jc w:val="center"/>
            </w:pPr>
            <w:r w:rsidRPr="000C4E35">
              <w:t>LA0.5</w:t>
            </w:r>
            <w:r w:rsidRPr="000C4E35">
              <w:rPr>
                <w:rFonts w:hint="eastAsia"/>
              </w:rPr>
              <w:t>≤</w:t>
            </w:r>
            <w:r w:rsidRPr="000C4E35">
              <w:t>.5度（</w:t>
            </w:r>
          </w:p>
        </w:tc>
      </w:tr>
      <w:tr w:rsidR="00DE0CBB" w:rsidRPr="000C4E35" w:rsidTr="00DA4F13">
        <w:trPr>
          <w:jc w:val="center"/>
        </w:trPr>
        <w:tc>
          <w:tcPr>
            <w:tcW w:w="2457" w:type="pct"/>
            <w:shd w:val="clear" w:color="000000" w:fill="FFFFFF"/>
            <w:vAlign w:val="center"/>
          </w:tcPr>
          <w:p w:rsidR="00DE0CBB" w:rsidRPr="000C4E35" w:rsidRDefault="00DE0CBB" w:rsidP="00DA4F13">
            <w:pPr>
              <w:pStyle w:val="aff0"/>
              <w:spacing w:before="163" w:line="240" w:lineRule="auto"/>
              <w:ind w:leftChars="0" w:left="0"/>
              <w:jc w:val="center"/>
            </w:pPr>
            <w:r w:rsidRPr="000C4E35">
              <w:t>H</w:t>
            </w:r>
            <w:r w:rsidRPr="000C4E35">
              <w:rPr>
                <w:rFonts w:hint="eastAsia"/>
              </w:rPr>
              <w:t>＞</w:t>
            </w:r>
            <w:r w:rsidRPr="000C4E35">
              <w:t>6</w:t>
            </w:r>
          </w:p>
        </w:tc>
        <w:tc>
          <w:tcPr>
            <w:tcW w:w="2543" w:type="pct"/>
            <w:shd w:val="clear" w:color="000000" w:fill="FFFFFF"/>
            <w:vAlign w:val="center"/>
          </w:tcPr>
          <w:p w:rsidR="00DE0CBB" w:rsidRPr="000C4E35" w:rsidRDefault="00DE0CBB" w:rsidP="00DA4F13">
            <w:pPr>
              <w:pStyle w:val="aff0"/>
              <w:spacing w:before="163" w:line="240" w:lineRule="auto"/>
              <w:ind w:leftChars="0" w:left="0"/>
              <w:jc w:val="center"/>
            </w:pPr>
            <w:r w:rsidRPr="000C4E35">
              <w:t>LA0.5</w:t>
            </w:r>
            <w:r w:rsidRPr="000C4E35">
              <w:rPr>
                <w:rFonts w:hint="eastAsia"/>
              </w:rPr>
              <w:t>≤</w:t>
            </w:r>
            <w:r w:rsidRPr="000C4E35">
              <w:t>.5度（</w:t>
            </w:r>
          </w:p>
        </w:tc>
      </w:tr>
    </w:tbl>
    <w:p w:rsidR="00DE0CBB" w:rsidRPr="000C4E35" w:rsidRDefault="00DE0CBB" w:rsidP="00DE0CBB">
      <w:pPr>
        <w:pStyle w:val="aff0"/>
        <w:spacing w:before="163" w:line="240" w:lineRule="auto"/>
        <w:ind w:left="480"/>
      </w:pPr>
      <w:r w:rsidRPr="000C4E35">
        <w:rPr>
          <w:rFonts w:hint="eastAsia"/>
        </w:rPr>
        <w:t>注：</w:t>
      </w:r>
      <w:r w:rsidRPr="000C4E35">
        <w:t>1</w:t>
      </w:r>
      <w:r w:rsidRPr="000C4E35">
        <w:rPr>
          <w:rFonts w:hint="eastAsia"/>
        </w:rPr>
        <w:t>）</w:t>
      </w:r>
      <w:r w:rsidRPr="000C4E35">
        <w:t xml:space="preserve"> L</w:t>
      </w:r>
      <w:r w:rsidRPr="000C4E35">
        <w:rPr>
          <w:rFonts w:hint="eastAsia"/>
        </w:rPr>
        <w:t>为灯具在与向下垂线成85具和90具方向间的最大平均亮度（</w:t>
      </w:r>
      <w:r w:rsidRPr="000C4E35">
        <w:t>cd/m2</w:t>
      </w:r>
      <w:r w:rsidRPr="000C4E35">
        <w:rPr>
          <w:rFonts w:hint="eastAsia"/>
        </w:rPr>
        <w:t>）；</w:t>
      </w:r>
    </w:p>
    <w:p w:rsidR="00DE0CBB" w:rsidRPr="000C4E35" w:rsidRDefault="00DE0CBB" w:rsidP="00DE0CBB">
      <w:pPr>
        <w:pStyle w:val="aff0"/>
        <w:spacing w:before="163" w:line="240" w:lineRule="auto"/>
        <w:ind w:left="480"/>
      </w:pPr>
      <w:r w:rsidRPr="000C4E35">
        <w:lastRenderedPageBreak/>
        <w:tab/>
        <w:t xml:space="preserve"> 2</w:t>
      </w:r>
      <w:r w:rsidRPr="000C4E35">
        <w:rPr>
          <w:rFonts w:hint="eastAsia"/>
        </w:rPr>
        <w:t>）</w:t>
      </w:r>
      <w:r w:rsidRPr="000C4E35">
        <w:t xml:space="preserve"> A</w:t>
      </w:r>
      <w:r w:rsidRPr="000C4E35">
        <w:rPr>
          <w:rFonts w:hint="eastAsia"/>
        </w:rPr>
        <w:t>为灯具在与向下垂线成90具方向的所有出光面积（</w:t>
      </w:r>
      <w:r w:rsidRPr="000C4E35">
        <w:t>m2</w:t>
      </w:r>
      <w:r w:rsidRPr="000C4E35">
        <w:rPr>
          <w:rFonts w:hint="eastAsia"/>
        </w:rPr>
        <w:t>）。</w:t>
      </w:r>
    </w:p>
    <w:p w:rsidR="00DE0CBB" w:rsidRPr="000C4E35" w:rsidRDefault="00DE0CBB" w:rsidP="00DE0CBB">
      <w:pPr>
        <w:pStyle w:val="aff0"/>
        <w:spacing w:before="163" w:line="240" w:lineRule="auto"/>
        <w:ind w:left="480" w:firstLineChars="200" w:firstLine="480"/>
      </w:pPr>
      <w:r w:rsidRPr="000C4E35">
        <w:t xml:space="preserve">5 </w:t>
      </w:r>
      <w:r w:rsidRPr="000C4E35">
        <w:rPr>
          <w:rFonts w:hint="eastAsia"/>
        </w:rPr>
        <w:t>灯具的上射光通比的最大值不应大于表</w:t>
      </w:r>
      <w:r w:rsidRPr="000C4E35">
        <w:t>5.2.11-4</w:t>
      </w:r>
      <w:r w:rsidRPr="000C4E35">
        <w:rPr>
          <w:rFonts w:hint="eastAsia"/>
        </w:rPr>
        <w:t>的规定值。</w:t>
      </w:r>
    </w:p>
    <w:p w:rsidR="00DE0CBB" w:rsidRPr="000C4E35" w:rsidRDefault="00DE0CBB" w:rsidP="00DE0CBB">
      <w:pPr>
        <w:pStyle w:val="aff0"/>
        <w:spacing w:before="163" w:line="240" w:lineRule="auto"/>
        <w:ind w:leftChars="83" w:left="199"/>
        <w:jc w:val="center"/>
      </w:pPr>
      <w:r w:rsidRPr="000C4E35">
        <w:rPr>
          <w:rFonts w:hint="eastAsia"/>
        </w:rPr>
        <w:t>表5</w:t>
      </w:r>
      <w:r w:rsidRPr="000C4E35">
        <w:t>.</w:t>
      </w:r>
      <w:r w:rsidRPr="000C4E35">
        <w:rPr>
          <w:rFonts w:hint="eastAsia"/>
        </w:rPr>
        <w:t>2</w:t>
      </w:r>
      <w:r w:rsidRPr="000C4E35">
        <w:t>.</w:t>
      </w:r>
      <w:r w:rsidRPr="000C4E35">
        <w:rPr>
          <w:rFonts w:hint="eastAsia"/>
        </w:rPr>
        <w:t>1</w:t>
      </w:r>
      <w:r w:rsidRPr="000C4E35">
        <w:t xml:space="preserve">1-4 </w:t>
      </w:r>
      <w:r w:rsidRPr="000C4E35">
        <w:rPr>
          <w:rFonts w:hint="eastAsia"/>
        </w:rPr>
        <w:t>灯具的上射光通比的最大允许值</w:t>
      </w:r>
    </w:p>
    <w:tbl>
      <w:tblPr>
        <w:tblW w:w="46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1736"/>
        <w:gridCol w:w="3647"/>
        <w:gridCol w:w="977"/>
        <w:gridCol w:w="977"/>
        <w:gridCol w:w="977"/>
        <w:gridCol w:w="971"/>
      </w:tblGrid>
      <w:tr w:rsidR="00DE0CBB" w:rsidRPr="000C4E35" w:rsidTr="00DA4F13">
        <w:trPr>
          <w:jc w:val="center"/>
        </w:trPr>
        <w:tc>
          <w:tcPr>
            <w:tcW w:w="935"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照明技术参数</w:t>
            </w:r>
          </w:p>
        </w:tc>
        <w:tc>
          <w:tcPr>
            <w:tcW w:w="1964"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应用条件</w:t>
            </w:r>
          </w:p>
        </w:tc>
        <w:tc>
          <w:tcPr>
            <w:tcW w:w="2102" w:type="pct"/>
            <w:gridSpan w:val="4"/>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环境区域</w:t>
            </w:r>
          </w:p>
        </w:tc>
      </w:tr>
      <w:tr w:rsidR="00DE0CBB" w:rsidRPr="000C4E35" w:rsidTr="00DA4F13">
        <w:trPr>
          <w:jc w:val="center"/>
        </w:trPr>
        <w:tc>
          <w:tcPr>
            <w:tcW w:w="935"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1964"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526" w:type="pct"/>
            <w:shd w:val="clear" w:color="000000" w:fill="FFFFFF"/>
            <w:vAlign w:val="center"/>
          </w:tcPr>
          <w:p w:rsidR="00DE0CBB" w:rsidRPr="000C4E35" w:rsidRDefault="00DE0CBB" w:rsidP="00DA4F13">
            <w:pPr>
              <w:pStyle w:val="aff0"/>
              <w:spacing w:before="163" w:line="240" w:lineRule="auto"/>
              <w:ind w:leftChars="0" w:left="0"/>
              <w:jc w:val="center"/>
            </w:pPr>
            <w:r w:rsidRPr="000C4E35">
              <w:t>E1</w:t>
            </w:r>
            <w:r w:rsidRPr="000C4E35">
              <w:rPr>
                <w:rFonts w:hint="eastAsia"/>
              </w:rPr>
              <w:t>区</w:t>
            </w:r>
          </w:p>
        </w:tc>
        <w:tc>
          <w:tcPr>
            <w:tcW w:w="526" w:type="pct"/>
            <w:shd w:val="clear" w:color="000000" w:fill="FFFFFF"/>
            <w:vAlign w:val="center"/>
          </w:tcPr>
          <w:p w:rsidR="00DE0CBB" w:rsidRPr="000C4E35" w:rsidRDefault="00DE0CBB" w:rsidP="00DA4F13">
            <w:pPr>
              <w:pStyle w:val="aff0"/>
              <w:spacing w:before="163" w:line="240" w:lineRule="auto"/>
              <w:ind w:leftChars="0" w:left="0"/>
              <w:jc w:val="center"/>
            </w:pPr>
            <w:r w:rsidRPr="000C4E35">
              <w:t>E2</w:t>
            </w:r>
            <w:r w:rsidRPr="000C4E35">
              <w:rPr>
                <w:rFonts w:hint="eastAsia"/>
              </w:rPr>
              <w:t>区</w:t>
            </w:r>
          </w:p>
        </w:tc>
        <w:tc>
          <w:tcPr>
            <w:tcW w:w="526" w:type="pct"/>
            <w:shd w:val="clear" w:color="000000" w:fill="FFFFFF"/>
            <w:vAlign w:val="center"/>
          </w:tcPr>
          <w:p w:rsidR="00DE0CBB" w:rsidRPr="000C4E35" w:rsidRDefault="00DE0CBB" w:rsidP="00DA4F13">
            <w:pPr>
              <w:pStyle w:val="aff0"/>
              <w:spacing w:before="163" w:line="240" w:lineRule="auto"/>
              <w:ind w:leftChars="0" w:left="0"/>
              <w:jc w:val="center"/>
            </w:pPr>
            <w:r w:rsidRPr="000C4E35">
              <w:t>E3</w:t>
            </w:r>
            <w:r w:rsidRPr="000C4E35">
              <w:rPr>
                <w:rFonts w:hint="eastAsia"/>
              </w:rPr>
              <w:t>区</w:t>
            </w:r>
          </w:p>
        </w:tc>
        <w:tc>
          <w:tcPr>
            <w:tcW w:w="523" w:type="pct"/>
            <w:shd w:val="clear" w:color="000000" w:fill="FFFFFF"/>
            <w:vAlign w:val="center"/>
          </w:tcPr>
          <w:p w:rsidR="00DE0CBB" w:rsidRPr="000C4E35" w:rsidRDefault="00DE0CBB" w:rsidP="00DA4F13">
            <w:pPr>
              <w:pStyle w:val="aff0"/>
              <w:spacing w:before="163" w:line="240" w:lineRule="auto"/>
              <w:ind w:leftChars="0" w:left="0"/>
              <w:jc w:val="center"/>
            </w:pPr>
            <w:r w:rsidRPr="000C4E35">
              <w:t>E4</w:t>
            </w:r>
            <w:r w:rsidRPr="000C4E35">
              <w:rPr>
                <w:rFonts w:hint="eastAsia"/>
              </w:rPr>
              <w:t>区</w:t>
            </w:r>
          </w:p>
        </w:tc>
      </w:tr>
      <w:tr w:rsidR="00DE0CBB" w:rsidRPr="000C4E35" w:rsidTr="00DA4F13">
        <w:trPr>
          <w:jc w:val="center"/>
        </w:trPr>
        <w:tc>
          <w:tcPr>
            <w:tcW w:w="935"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上射光通比</w:t>
            </w:r>
          </w:p>
        </w:tc>
        <w:tc>
          <w:tcPr>
            <w:tcW w:w="1964"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灯具所处位置水平面以上的光通量与灯具总光通量之比（</w:t>
            </w:r>
            <w:r w:rsidRPr="000C4E35">
              <w:t>%</w:t>
            </w:r>
            <w:r w:rsidRPr="000C4E35">
              <w:rPr>
                <w:rFonts w:hint="eastAsia"/>
              </w:rPr>
              <w:t>）</w:t>
            </w:r>
          </w:p>
        </w:tc>
        <w:tc>
          <w:tcPr>
            <w:tcW w:w="526" w:type="pct"/>
            <w:shd w:val="clear" w:color="000000" w:fill="FFFFFF"/>
            <w:vAlign w:val="center"/>
          </w:tcPr>
          <w:p w:rsidR="00DE0CBB" w:rsidRPr="000C4E35" w:rsidRDefault="00DE0CBB" w:rsidP="00DA4F13">
            <w:pPr>
              <w:pStyle w:val="aff0"/>
              <w:spacing w:before="163" w:line="240" w:lineRule="auto"/>
              <w:ind w:leftChars="0" w:left="0"/>
              <w:jc w:val="center"/>
            </w:pPr>
            <w:r w:rsidRPr="000C4E35">
              <w:t>0</w:t>
            </w:r>
          </w:p>
        </w:tc>
        <w:tc>
          <w:tcPr>
            <w:tcW w:w="526" w:type="pct"/>
            <w:shd w:val="clear" w:color="000000" w:fill="FFFFFF"/>
            <w:vAlign w:val="center"/>
          </w:tcPr>
          <w:p w:rsidR="00DE0CBB" w:rsidRPr="000C4E35" w:rsidRDefault="00DE0CBB" w:rsidP="00DA4F13">
            <w:pPr>
              <w:pStyle w:val="aff0"/>
              <w:spacing w:before="163" w:line="240" w:lineRule="auto"/>
              <w:ind w:leftChars="0" w:left="0"/>
              <w:jc w:val="center"/>
            </w:pPr>
            <w:r w:rsidRPr="000C4E35">
              <w:t>5</w:t>
            </w:r>
          </w:p>
        </w:tc>
        <w:tc>
          <w:tcPr>
            <w:tcW w:w="526" w:type="pct"/>
            <w:shd w:val="clear" w:color="000000" w:fill="FFFFFF"/>
            <w:vAlign w:val="center"/>
          </w:tcPr>
          <w:p w:rsidR="00DE0CBB" w:rsidRPr="000C4E35" w:rsidRDefault="00DE0CBB" w:rsidP="00DA4F13">
            <w:pPr>
              <w:pStyle w:val="aff0"/>
              <w:spacing w:before="163" w:line="240" w:lineRule="auto"/>
              <w:ind w:leftChars="0" w:left="0"/>
              <w:jc w:val="center"/>
            </w:pPr>
            <w:r w:rsidRPr="000C4E35">
              <w:t>15</w:t>
            </w:r>
          </w:p>
        </w:tc>
        <w:tc>
          <w:tcPr>
            <w:tcW w:w="523" w:type="pct"/>
            <w:shd w:val="clear" w:color="000000" w:fill="FFFFFF"/>
            <w:vAlign w:val="center"/>
          </w:tcPr>
          <w:p w:rsidR="00DE0CBB" w:rsidRPr="000C4E35" w:rsidRDefault="00DE0CBB" w:rsidP="00DA4F13">
            <w:pPr>
              <w:pStyle w:val="aff0"/>
              <w:spacing w:before="163" w:line="240" w:lineRule="auto"/>
              <w:ind w:leftChars="0" w:left="0"/>
              <w:jc w:val="center"/>
            </w:pPr>
            <w:r w:rsidRPr="000C4E35">
              <w:t>25</w:t>
            </w:r>
          </w:p>
        </w:tc>
      </w:tr>
    </w:tbl>
    <w:p w:rsidR="00DE0CBB" w:rsidRPr="000C4E35" w:rsidRDefault="00DE0CBB" w:rsidP="00DE0CBB">
      <w:pPr>
        <w:pStyle w:val="aff0"/>
        <w:spacing w:before="163" w:line="240" w:lineRule="auto"/>
        <w:ind w:left="480" w:firstLineChars="200" w:firstLine="480"/>
      </w:pPr>
      <w:r w:rsidRPr="000C4E35">
        <w:t xml:space="preserve">6 </w:t>
      </w:r>
      <w:r w:rsidRPr="000C4E35">
        <w:rPr>
          <w:rFonts w:hint="eastAsia"/>
        </w:rPr>
        <w:t>夜景照明在建筑立面和标识面产生的平均亮度不应大于表</w:t>
      </w:r>
      <w:r w:rsidRPr="000C4E35">
        <w:t>5.2.11-5</w:t>
      </w:r>
      <w:r w:rsidRPr="000C4E35">
        <w:rPr>
          <w:rFonts w:hint="eastAsia"/>
        </w:rPr>
        <w:t>的规定值。</w:t>
      </w:r>
    </w:p>
    <w:p w:rsidR="00DE0CBB" w:rsidRPr="000C4E35" w:rsidRDefault="00DE0CBB" w:rsidP="00DE0CBB">
      <w:pPr>
        <w:pStyle w:val="aff0"/>
        <w:spacing w:before="163" w:line="240" w:lineRule="auto"/>
        <w:ind w:leftChars="0" w:left="0"/>
        <w:jc w:val="center"/>
      </w:pPr>
      <w:r w:rsidRPr="000C4E35">
        <w:rPr>
          <w:rFonts w:hint="eastAsia"/>
        </w:rPr>
        <w:t>表5</w:t>
      </w:r>
      <w:r w:rsidRPr="000C4E35">
        <w:t>.</w:t>
      </w:r>
      <w:r w:rsidRPr="000C4E35">
        <w:rPr>
          <w:rFonts w:hint="eastAsia"/>
        </w:rPr>
        <w:t>2</w:t>
      </w:r>
      <w:r w:rsidRPr="000C4E35">
        <w:t>.</w:t>
      </w:r>
      <w:r w:rsidRPr="000C4E35">
        <w:rPr>
          <w:rFonts w:hint="eastAsia"/>
        </w:rPr>
        <w:t>1</w:t>
      </w:r>
      <w:r w:rsidRPr="000C4E35">
        <w:t xml:space="preserve">1-5 </w:t>
      </w:r>
      <w:r w:rsidRPr="000C4E35">
        <w:rPr>
          <w:rFonts w:hint="eastAsia"/>
        </w:rPr>
        <w:t>建筑立面和标识面产生的平均亮度最大允许值</w:t>
      </w:r>
    </w:p>
    <w:tbl>
      <w:tblPr>
        <w:tblW w:w="46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FFFFFF"/>
        <w:tblLook w:val="04A0"/>
      </w:tblPr>
      <w:tblGrid>
        <w:gridCol w:w="1736"/>
        <w:gridCol w:w="3472"/>
        <w:gridCol w:w="1025"/>
        <w:gridCol w:w="1025"/>
        <w:gridCol w:w="1025"/>
        <w:gridCol w:w="1020"/>
      </w:tblGrid>
      <w:tr w:rsidR="00DE0CBB" w:rsidRPr="000C4E35" w:rsidTr="00DA4F13">
        <w:trPr>
          <w:jc w:val="center"/>
        </w:trPr>
        <w:tc>
          <w:tcPr>
            <w:tcW w:w="933"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照明技术参数</w:t>
            </w:r>
          </w:p>
        </w:tc>
        <w:tc>
          <w:tcPr>
            <w:tcW w:w="1866" w:type="pct"/>
            <w:vMerge w:val="restar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应用条件</w:t>
            </w:r>
          </w:p>
        </w:tc>
        <w:tc>
          <w:tcPr>
            <w:tcW w:w="2201" w:type="pct"/>
            <w:gridSpan w:val="4"/>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环境区域</w:t>
            </w:r>
          </w:p>
        </w:tc>
      </w:tr>
      <w:tr w:rsidR="00DE0CBB" w:rsidRPr="000C4E35" w:rsidTr="00DA4F13">
        <w:trPr>
          <w:jc w:val="center"/>
        </w:trPr>
        <w:tc>
          <w:tcPr>
            <w:tcW w:w="933"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1866" w:type="pct"/>
            <w:vMerge/>
            <w:shd w:val="clear" w:color="000000" w:fill="FFFFFF"/>
            <w:vAlign w:val="center"/>
          </w:tcPr>
          <w:p w:rsidR="00DE0CBB" w:rsidRPr="000C4E35" w:rsidRDefault="00DE0CBB" w:rsidP="00DA4F13">
            <w:pPr>
              <w:pStyle w:val="aff0"/>
              <w:spacing w:before="163" w:line="240" w:lineRule="auto"/>
              <w:ind w:leftChars="0" w:left="0"/>
              <w:jc w:val="center"/>
            </w:pP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E1</w:t>
            </w:r>
            <w:r w:rsidRPr="000C4E35">
              <w:rPr>
                <w:rFonts w:hint="eastAsia"/>
              </w:rPr>
              <w:t>区</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E2</w:t>
            </w:r>
            <w:r w:rsidRPr="000C4E35">
              <w:rPr>
                <w:rFonts w:hint="eastAsia"/>
              </w:rPr>
              <w:t>区</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E3</w:t>
            </w:r>
            <w:r w:rsidRPr="000C4E35">
              <w:rPr>
                <w:rFonts w:hint="eastAsia"/>
              </w:rPr>
              <w:t>区</w:t>
            </w:r>
          </w:p>
        </w:tc>
        <w:tc>
          <w:tcPr>
            <w:tcW w:w="548" w:type="pct"/>
            <w:shd w:val="clear" w:color="000000" w:fill="FFFFFF"/>
            <w:vAlign w:val="center"/>
          </w:tcPr>
          <w:p w:rsidR="00DE0CBB" w:rsidRPr="000C4E35" w:rsidRDefault="00DE0CBB" w:rsidP="00DA4F13">
            <w:pPr>
              <w:pStyle w:val="aff0"/>
              <w:spacing w:before="163" w:line="240" w:lineRule="auto"/>
              <w:ind w:leftChars="0" w:left="0"/>
              <w:jc w:val="center"/>
            </w:pPr>
            <w:r w:rsidRPr="000C4E35">
              <w:t>E4</w:t>
            </w:r>
            <w:r w:rsidRPr="000C4E35">
              <w:rPr>
                <w:rFonts w:hint="eastAsia"/>
              </w:rPr>
              <w:t>区</w:t>
            </w:r>
          </w:p>
        </w:tc>
      </w:tr>
      <w:tr w:rsidR="00DE0CBB" w:rsidRPr="000C4E35" w:rsidTr="00DA4F13">
        <w:trPr>
          <w:jc w:val="center"/>
        </w:trPr>
        <w:tc>
          <w:tcPr>
            <w:tcW w:w="933"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建筑立面亮度</w:t>
            </w:r>
            <w:r w:rsidRPr="000C4E35">
              <w:t>Lb</w:t>
            </w:r>
            <w:r w:rsidRPr="000C4E35">
              <w:rPr>
                <w:rFonts w:hint="eastAsia"/>
              </w:rPr>
              <w:t>（</w:t>
            </w:r>
            <w:r w:rsidRPr="000C4E35">
              <w:t>cd/m2</w:t>
            </w:r>
            <w:r w:rsidRPr="000C4E35">
              <w:rPr>
                <w:rFonts w:hint="eastAsia"/>
              </w:rPr>
              <w:t>）</w:t>
            </w:r>
          </w:p>
        </w:tc>
        <w:tc>
          <w:tcPr>
            <w:tcW w:w="1866"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被照面平均亮度</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0</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5</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10</w:t>
            </w:r>
          </w:p>
        </w:tc>
        <w:tc>
          <w:tcPr>
            <w:tcW w:w="548" w:type="pct"/>
            <w:shd w:val="clear" w:color="000000" w:fill="FFFFFF"/>
            <w:vAlign w:val="center"/>
          </w:tcPr>
          <w:p w:rsidR="00DE0CBB" w:rsidRPr="000C4E35" w:rsidRDefault="00DE0CBB" w:rsidP="00DA4F13">
            <w:pPr>
              <w:pStyle w:val="aff0"/>
              <w:spacing w:before="163" w:line="240" w:lineRule="auto"/>
              <w:ind w:leftChars="0" w:left="0"/>
              <w:jc w:val="center"/>
            </w:pPr>
            <w:r w:rsidRPr="000C4E35">
              <w:t>25</w:t>
            </w:r>
          </w:p>
        </w:tc>
      </w:tr>
      <w:tr w:rsidR="00DE0CBB" w:rsidRPr="000C4E35" w:rsidTr="00DA4F13">
        <w:trPr>
          <w:jc w:val="center"/>
        </w:trPr>
        <w:tc>
          <w:tcPr>
            <w:tcW w:w="933"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标识亮度</w:t>
            </w:r>
            <w:r w:rsidRPr="000C4E35">
              <w:t>Ls</w:t>
            </w:r>
            <w:r w:rsidRPr="000C4E35">
              <w:rPr>
                <w:rFonts w:hint="eastAsia"/>
              </w:rPr>
              <w:t>（</w:t>
            </w:r>
            <w:r w:rsidRPr="000C4E35">
              <w:t>cd/m2</w:t>
            </w:r>
            <w:r w:rsidRPr="000C4E35">
              <w:rPr>
                <w:rFonts w:hint="eastAsia"/>
              </w:rPr>
              <w:t>）</w:t>
            </w:r>
          </w:p>
        </w:tc>
        <w:tc>
          <w:tcPr>
            <w:tcW w:w="1866" w:type="pct"/>
            <w:shd w:val="clear" w:color="000000" w:fill="FFFFFF"/>
            <w:vAlign w:val="center"/>
          </w:tcPr>
          <w:p w:rsidR="00DE0CBB" w:rsidRPr="000C4E35" w:rsidRDefault="00DE0CBB" w:rsidP="00DA4F13">
            <w:pPr>
              <w:pStyle w:val="aff0"/>
              <w:spacing w:before="163" w:line="240" w:lineRule="auto"/>
              <w:ind w:leftChars="0" w:left="0"/>
              <w:jc w:val="center"/>
            </w:pPr>
            <w:r w:rsidRPr="000C4E35">
              <w:rPr>
                <w:rFonts w:hint="eastAsia"/>
              </w:rPr>
              <w:t>外投光标识被照面平均亮度；对自发光广告标识，指发光面的平均亮度</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50</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400</w:t>
            </w:r>
          </w:p>
        </w:tc>
        <w:tc>
          <w:tcPr>
            <w:tcW w:w="551" w:type="pct"/>
            <w:shd w:val="clear" w:color="000000" w:fill="FFFFFF"/>
            <w:vAlign w:val="center"/>
          </w:tcPr>
          <w:p w:rsidR="00DE0CBB" w:rsidRPr="000C4E35" w:rsidRDefault="00DE0CBB" w:rsidP="00DA4F13">
            <w:pPr>
              <w:pStyle w:val="aff0"/>
              <w:spacing w:before="163" w:line="240" w:lineRule="auto"/>
              <w:ind w:leftChars="0" w:left="0"/>
              <w:jc w:val="center"/>
            </w:pPr>
            <w:r w:rsidRPr="000C4E35">
              <w:t>800</w:t>
            </w:r>
          </w:p>
        </w:tc>
        <w:tc>
          <w:tcPr>
            <w:tcW w:w="548" w:type="pct"/>
            <w:shd w:val="clear" w:color="000000" w:fill="FFFFFF"/>
            <w:vAlign w:val="center"/>
          </w:tcPr>
          <w:p w:rsidR="00DE0CBB" w:rsidRPr="000C4E35" w:rsidRDefault="00DE0CBB" w:rsidP="00DA4F13">
            <w:pPr>
              <w:pStyle w:val="aff0"/>
              <w:spacing w:before="163" w:line="240" w:lineRule="auto"/>
              <w:ind w:leftChars="0" w:left="0"/>
              <w:jc w:val="center"/>
            </w:pPr>
            <w:r w:rsidRPr="000C4E35">
              <w:t>1000</w:t>
            </w:r>
          </w:p>
        </w:tc>
      </w:tr>
    </w:tbl>
    <w:p w:rsidR="00DE0CBB" w:rsidRPr="000C4E35" w:rsidRDefault="00DE0CBB" w:rsidP="00DE0CBB">
      <w:pPr>
        <w:pStyle w:val="aff0"/>
        <w:spacing w:before="163" w:line="240" w:lineRule="auto"/>
        <w:ind w:left="480"/>
      </w:pPr>
      <w:r w:rsidRPr="000C4E35">
        <w:rPr>
          <w:rFonts w:hint="eastAsia"/>
        </w:rPr>
        <w:t>注：</w:t>
      </w:r>
      <w:r w:rsidRPr="000C4E35">
        <w:t>1</w:t>
      </w:r>
      <w:r w:rsidRPr="000C4E35">
        <w:rPr>
          <w:rFonts w:hint="eastAsia"/>
        </w:rPr>
        <w:t>）</w:t>
      </w:r>
      <w:r w:rsidRPr="000C4E35">
        <w:t xml:space="preserve"> </w:t>
      </w:r>
      <w:r w:rsidRPr="000C4E35">
        <w:rPr>
          <w:rFonts w:hint="eastAsia"/>
        </w:rPr>
        <w:t>若被照面为漫反射面，建筑立面亮度可根据被照面的照度</w:t>
      </w:r>
      <w:r w:rsidRPr="000C4E35">
        <w:t>E</w:t>
      </w:r>
      <w:r w:rsidRPr="000C4E35">
        <w:rPr>
          <w:rFonts w:hint="eastAsia"/>
        </w:rPr>
        <w:t>和反射比ρ，按L=E比ρ，式计算出亮度</w:t>
      </w:r>
      <w:r w:rsidRPr="000C4E35">
        <w:t>Lb</w:t>
      </w:r>
      <w:r w:rsidRPr="000C4E35">
        <w:rPr>
          <w:rFonts w:hint="eastAsia"/>
        </w:rPr>
        <w:t>或</w:t>
      </w:r>
      <w:r w:rsidRPr="000C4E35">
        <w:t>Ls</w:t>
      </w:r>
      <w:r w:rsidRPr="000C4E35">
        <w:rPr>
          <w:rFonts w:hint="eastAsia"/>
        </w:rPr>
        <w:t>。</w:t>
      </w:r>
    </w:p>
    <w:p w:rsidR="00DE0CBB" w:rsidRPr="000C4E35" w:rsidRDefault="00DE0CBB" w:rsidP="00DE0CBB">
      <w:pPr>
        <w:pStyle w:val="aff0"/>
        <w:spacing w:before="163" w:line="240" w:lineRule="auto"/>
        <w:ind w:left="480"/>
      </w:pPr>
      <w:r w:rsidRPr="000C4E35">
        <w:tab/>
        <w:t>2</w:t>
      </w:r>
      <w:r w:rsidRPr="000C4E35">
        <w:rPr>
          <w:rFonts w:hint="eastAsia"/>
        </w:rPr>
        <w:t>）</w:t>
      </w:r>
      <w:r w:rsidRPr="000C4E35">
        <w:t xml:space="preserve"> </w:t>
      </w:r>
      <w:r w:rsidRPr="000C4E35">
        <w:rPr>
          <w:rFonts w:hint="eastAsia"/>
        </w:rPr>
        <w:t>标识亮度</w:t>
      </w:r>
      <w:r w:rsidRPr="000C4E35">
        <w:t>Ls</w:t>
      </w:r>
      <w:r w:rsidRPr="000C4E35">
        <w:rPr>
          <w:rFonts w:hint="eastAsia"/>
        </w:rPr>
        <w:t>值不适用于交通信号标识。</w:t>
      </w:r>
    </w:p>
    <w:p w:rsidR="00DE0CBB" w:rsidRPr="000C4E35" w:rsidRDefault="00DE0CBB" w:rsidP="00DE0CBB">
      <w:pPr>
        <w:pStyle w:val="aff0"/>
        <w:spacing w:before="163" w:line="240" w:lineRule="auto"/>
        <w:ind w:left="480"/>
      </w:pPr>
      <w:r w:rsidRPr="000C4E35">
        <w:tab/>
        <w:t>3</w:t>
      </w:r>
      <w:r w:rsidRPr="000C4E35">
        <w:rPr>
          <w:rFonts w:hint="eastAsia"/>
        </w:rPr>
        <w:t>） 闪烁、循环组合的发光标识，在</w:t>
      </w:r>
      <w:r w:rsidRPr="000C4E35">
        <w:t>E1</w:t>
      </w:r>
      <w:r w:rsidRPr="000C4E35">
        <w:rPr>
          <w:rFonts w:hint="eastAsia"/>
        </w:rPr>
        <w:t>区和</w:t>
      </w:r>
      <w:r w:rsidRPr="000C4E35">
        <w:t>E2</w:t>
      </w:r>
      <w:r w:rsidRPr="000C4E35">
        <w:rPr>
          <w:rFonts w:hint="eastAsia"/>
        </w:rPr>
        <w:t>区里不应采用。在所有环境区域这类标识不应靠近住宅的窗户位置。</w:t>
      </w:r>
    </w:p>
    <w:p w:rsidR="00DE0CBB" w:rsidRPr="000C4E35" w:rsidRDefault="00DE0CBB" w:rsidP="00DE0CBB">
      <w:pPr>
        <w:pStyle w:val="2"/>
        <w:spacing w:before="156"/>
        <w:ind w:left="480"/>
        <w:rPr>
          <w:sz w:val="28"/>
          <w:szCs w:val="28"/>
        </w:rPr>
      </w:pPr>
      <w:bookmarkStart w:id="74" w:name="_Toc41595041"/>
      <w:r w:rsidRPr="000C4E35">
        <w:rPr>
          <w:rFonts w:hint="eastAsia"/>
          <w:sz w:val="28"/>
          <w:szCs w:val="28"/>
        </w:rPr>
        <w:t>5.</w:t>
      </w:r>
      <w:r w:rsidRPr="000C4E35">
        <w:rPr>
          <w:sz w:val="28"/>
          <w:szCs w:val="28"/>
        </w:rPr>
        <w:t>3</w:t>
      </w:r>
      <w:r w:rsidRPr="000C4E35">
        <w:rPr>
          <w:rFonts w:hint="eastAsia"/>
          <w:sz w:val="28"/>
          <w:szCs w:val="28"/>
        </w:rPr>
        <w:t xml:space="preserve"> </w:t>
      </w:r>
      <w:r w:rsidRPr="000C4E35">
        <w:rPr>
          <w:rFonts w:hint="eastAsia"/>
          <w:sz w:val="28"/>
          <w:szCs w:val="28"/>
        </w:rPr>
        <w:t>公共服务设施</w:t>
      </w:r>
      <w:bookmarkEnd w:id="74"/>
    </w:p>
    <w:p w:rsidR="00DE0CBB" w:rsidRPr="000C4E35" w:rsidRDefault="00DE0CBB" w:rsidP="00DE0CBB">
      <w:pPr>
        <w:pStyle w:val="3"/>
        <w:spacing w:before="163"/>
        <w:ind w:left="480"/>
      </w:pPr>
      <w:r w:rsidRPr="000C4E35">
        <w:rPr>
          <w:rFonts w:hint="eastAsia"/>
          <w:b/>
        </w:rPr>
        <w:t>5.</w:t>
      </w:r>
      <w:r w:rsidRPr="000C4E35">
        <w:rPr>
          <w:b/>
        </w:rPr>
        <w:t>3</w:t>
      </w:r>
      <w:r w:rsidRPr="000C4E35">
        <w:rPr>
          <w:rFonts w:hint="eastAsia"/>
          <w:b/>
        </w:rPr>
        <w:t xml:space="preserve">.1 </w:t>
      </w:r>
      <w:r w:rsidRPr="000C4E35">
        <w:rPr>
          <w:rFonts w:hint="eastAsia"/>
        </w:rPr>
        <w:t>公共服务设施配置应满足国家和地区公共服务设施配置指标的要求。</w:t>
      </w:r>
    </w:p>
    <w:p w:rsidR="00DE0CBB" w:rsidRPr="000C4E35" w:rsidRDefault="00DE0CBB" w:rsidP="00DE0CBB">
      <w:pPr>
        <w:pStyle w:val="aff0"/>
        <w:spacing w:before="163"/>
        <w:ind w:left="480"/>
      </w:pPr>
      <w:r w:rsidRPr="000C4E35">
        <w:rPr>
          <w:rFonts w:hint="eastAsia"/>
        </w:rPr>
        <w:t>【条文说明】 5.</w:t>
      </w:r>
      <w:r w:rsidRPr="000C4E35">
        <w:t>3</w:t>
      </w:r>
      <w:r w:rsidRPr="000C4E35">
        <w:rPr>
          <w:rFonts w:hint="eastAsia"/>
        </w:rPr>
        <w:t>.</w:t>
      </w:r>
      <w:r w:rsidRPr="000C4E35">
        <w:t xml:space="preserve">1 </w:t>
      </w:r>
      <w:r w:rsidRPr="000C4E35">
        <w:rPr>
          <w:rFonts w:hint="eastAsia"/>
        </w:rPr>
        <w:t>公共服务设施整合集中布局、协调互补，和社会共享可提高使用效率、节约用地和投资。配套设施对应居住区分级配套规划建设，并与居住人口规模或住宅建筑面积规模相匹配的生活服务设施，主要包括公共管理与公共服务设施、商业服务业设施、市政公用设施、交通场站及社区服务设施、便民服务设施。</w:t>
      </w:r>
      <w:r w:rsidRPr="000C4E35">
        <w:t>《城市居住区规划设计规范》GB50180</w:t>
      </w:r>
      <w:r w:rsidRPr="000C4E35">
        <w:rPr>
          <w:rFonts w:hint="eastAsia"/>
        </w:rPr>
        <w:t>对居住区公共服务设施的配置设置了相关规定。各类公共服务设施便利，可减少机动车出行需求，有利于节约能源、保护环境。</w:t>
      </w:r>
    </w:p>
    <w:p w:rsidR="00DE0CBB" w:rsidRPr="000C4E35" w:rsidRDefault="00DE0CBB" w:rsidP="00DE0CBB">
      <w:pPr>
        <w:pStyle w:val="aff0"/>
        <w:spacing w:before="163"/>
        <w:ind w:left="480" w:firstLineChars="213" w:firstLine="511"/>
      </w:pPr>
      <w:r w:rsidRPr="000C4E35">
        <w:rPr>
          <w:rFonts w:hint="eastAsia"/>
          <w:bCs w:val="0"/>
        </w:rPr>
        <w:t>由于城市情况千差万别，因而各城市根据自身的生活习惯、生活服务需求水平、气候及地形等因素，制定本地居住区配套设施标准，配套设施内容和控制指标根据居住区周</w:t>
      </w:r>
      <w:r w:rsidRPr="000C4E35">
        <w:rPr>
          <w:rFonts w:hint="eastAsia"/>
          <w:bCs w:val="0"/>
        </w:rPr>
        <w:lastRenderedPageBreak/>
        <w:t>围现有的设施情况，在配建水平上有相应增减。</w:t>
      </w:r>
    </w:p>
    <w:p w:rsidR="00DE0CBB" w:rsidRPr="000C4E35" w:rsidRDefault="00DE0CBB" w:rsidP="00DE0CBB">
      <w:pPr>
        <w:pStyle w:val="3"/>
        <w:spacing w:before="163"/>
        <w:ind w:left="480"/>
        <w:rPr>
          <w:b/>
        </w:rPr>
      </w:pPr>
      <w:r w:rsidRPr="000C4E35">
        <w:rPr>
          <w:b/>
        </w:rPr>
        <w:t xml:space="preserve">5.3.2 </w:t>
      </w:r>
      <w:r w:rsidRPr="000C4E35">
        <w:rPr>
          <w:rFonts w:hint="eastAsia"/>
          <w:bCs w:val="0"/>
        </w:rPr>
        <w:t>居住区中基本生活服务设施应合理布局，满足合理步行距离可达的原则，并应满足下列要求：</w:t>
      </w:r>
    </w:p>
    <w:p w:rsidR="00DE0CBB" w:rsidRPr="000C4E35" w:rsidRDefault="00DE0CBB" w:rsidP="00DE0CBB">
      <w:pPr>
        <w:ind w:left="480" w:firstLineChars="154" w:firstLine="370"/>
      </w:pPr>
      <w:r w:rsidRPr="000C4E35">
        <w:rPr>
          <w:rFonts w:hint="eastAsia"/>
        </w:rPr>
        <w:t>1</w:t>
      </w:r>
      <w:r w:rsidRPr="000C4E35">
        <w:rPr>
          <w:rFonts w:hint="eastAsia"/>
        </w:rPr>
        <w:t>幼儿园、老年人日间照料中心（托老所）、再生资源回收站、生活垃圾收集站、公共厕所、社区服务站（含居委会、治安联防站、残疾人康复室）、文化活动站（含青少年活动站、老年活动站）等配套设施，应设置在场地出入口步行</w:t>
      </w:r>
      <w:r w:rsidRPr="000C4E35">
        <w:rPr>
          <w:rFonts w:hint="eastAsia"/>
        </w:rPr>
        <w:t>300m</w:t>
      </w:r>
      <w:r w:rsidRPr="000C4E35">
        <w:rPr>
          <w:rFonts w:hint="eastAsia"/>
        </w:rPr>
        <w:t>范围内，形成</w:t>
      </w:r>
      <w:r w:rsidRPr="000C4E35">
        <w:rPr>
          <w:rFonts w:hint="eastAsia"/>
        </w:rPr>
        <w:t>5</w:t>
      </w:r>
      <w:r w:rsidRPr="000C4E35">
        <w:rPr>
          <w:rFonts w:hint="eastAsia"/>
        </w:rPr>
        <w:t>分钟生活圈；</w:t>
      </w:r>
    </w:p>
    <w:p w:rsidR="00DE0CBB" w:rsidRPr="000C4E35" w:rsidRDefault="00DE0CBB" w:rsidP="00DE0CBB">
      <w:pPr>
        <w:ind w:left="480" w:firstLineChars="154" w:firstLine="370"/>
      </w:pPr>
      <w:r w:rsidRPr="000C4E35">
        <w:rPr>
          <w:rFonts w:hint="eastAsia"/>
        </w:rPr>
        <w:t>2</w:t>
      </w:r>
      <w:r w:rsidRPr="000C4E35">
        <w:t xml:space="preserve"> </w:t>
      </w:r>
      <w:r w:rsidRPr="000C4E35">
        <w:rPr>
          <w:rFonts w:hint="eastAsia"/>
        </w:rPr>
        <w:t>小学应设置在场地出入口步行</w:t>
      </w:r>
      <w:r w:rsidRPr="000C4E35">
        <w:rPr>
          <w:rFonts w:hint="eastAsia"/>
        </w:rPr>
        <w:t>500m</w:t>
      </w:r>
      <w:r w:rsidRPr="000C4E35">
        <w:rPr>
          <w:rFonts w:hint="eastAsia"/>
        </w:rPr>
        <w:t>范围内，社区商业、邮政所、银行营业点等配套设施宜设置在场地出入口步行</w:t>
      </w:r>
      <w:r w:rsidRPr="000C4E35">
        <w:rPr>
          <w:rFonts w:hint="eastAsia"/>
        </w:rPr>
        <w:t>500m</w:t>
      </w:r>
      <w:r w:rsidRPr="000C4E35">
        <w:rPr>
          <w:rFonts w:hint="eastAsia"/>
        </w:rPr>
        <w:t>范围内，形成</w:t>
      </w:r>
      <w:r w:rsidRPr="000C4E35">
        <w:rPr>
          <w:rFonts w:hint="eastAsia"/>
        </w:rPr>
        <w:t>10</w:t>
      </w:r>
      <w:r w:rsidRPr="000C4E35">
        <w:rPr>
          <w:rFonts w:hint="eastAsia"/>
        </w:rPr>
        <w:t>分钟生活圈</w:t>
      </w:r>
      <w:r w:rsidRPr="000C4E35">
        <w:rPr>
          <w:rFonts w:hint="eastAsia"/>
        </w:rPr>
        <w:t xml:space="preserve">; </w:t>
      </w:r>
    </w:p>
    <w:p w:rsidR="00DE0CBB" w:rsidRPr="000C4E35" w:rsidRDefault="00DE0CBB" w:rsidP="00DE0CBB">
      <w:pPr>
        <w:ind w:left="480" w:firstLineChars="154" w:firstLine="370"/>
      </w:pPr>
      <w:r w:rsidRPr="000C4E35">
        <w:rPr>
          <w:rFonts w:hint="eastAsia"/>
        </w:rPr>
        <w:t>3</w:t>
      </w:r>
      <w:r w:rsidRPr="000C4E35">
        <w:t xml:space="preserve"> </w:t>
      </w:r>
      <w:r w:rsidRPr="000C4E35">
        <w:rPr>
          <w:rFonts w:hint="eastAsia"/>
        </w:rPr>
        <w:t>中学、卫生服务中心（社区医院）、门诊部、养老院、老年养护院、文化活动站（含青少年活动站、老年活动站）、社区服务站（街道级）、街道办事处、司法所等配套设施应设置在场地出入口步行</w:t>
      </w:r>
      <w:r w:rsidRPr="000C4E35">
        <w:rPr>
          <w:rFonts w:hint="eastAsia"/>
        </w:rPr>
        <w:t>800m</w:t>
      </w:r>
      <w:r w:rsidRPr="000C4E35">
        <w:rPr>
          <w:rFonts w:hint="eastAsia"/>
        </w:rPr>
        <w:t>范围内，形成</w:t>
      </w:r>
      <w:r w:rsidRPr="000C4E35">
        <w:rPr>
          <w:rFonts w:hint="eastAsia"/>
        </w:rPr>
        <w:t>15</w:t>
      </w:r>
      <w:r w:rsidRPr="000C4E35">
        <w:rPr>
          <w:rFonts w:hint="eastAsia"/>
        </w:rPr>
        <w:t>分钟生活圈。</w:t>
      </w:r>
    </w:p>
    <w:p w:rsidR="00DE0CBB" w:rsidRPr="000C4E35" w:rsidRDefault="00DE0CBB" w:rsidP="00DE0CBB">
      <w:pPr>
        <w:pStyle w:val="aff0"/>
        <w:spacing w:before="163"/>
        <w:ind w:left="480"/>
        <w:rPr>
          <w:bCs w:val="0"/>
        </w:rPr>
      </w:pPr>
      <w:r w:rsidRPr="000C4E35">
        <w:rPr>
          <w:rFonts w:hint="eastAsia"/>
        </w:rPr>
        <w:t>【条文说明】</w:t>
      </w:r>
      <w:r w:rsidRPr="000C4E35">
        <w:rPr>
          <w:bCs w:val="0"/>
        </w:rPr>
        <w:t>5.3.2《城市居住区规划设计规范标准》GB50180提出建设五、十、十五分钟生活圈，其配建设施是其居住区配套设施的必要补充。本条要求五分钟生活圈必须配建幼儿园，社区商业十分钟生活圈必须配建的设施主要包括幼儿园、小学，其中中型多功能运动场地、菜市场或生鲜超市、小型商业金融、餐饮、公交首末站等设施也宜设置在十分钟生活圈内，即服务半径不小于500米。</w:t>
      </w:r>
    </w:p>
    <w:p w:rsidR="00DE0CBB" w:rsidRPr="000C4E35" w:rsidRDefault="00DE0CBB" w:rsidP="00DE0CBB">
      <w:pPr>
        <w:pStyle w:val="3"/>
        <w:spacing w:before="163"/>
        <w:ind w:left="480"/>
      </w:pPr>
      <w:r w:rsidRPr="000C4E35">
        <w:rPr>
          <w:b/>
        </w:rPr>
        <w:t xml:space="preserve">5.3.3 </w:t>
      </w:r>
      <w:r w:rsidRPr="000C4E35">
        <w:rPr>
          <w:rFonts w:hint="eastAsia"/>
        </w:rPr>
        <w:t>公共建筑兼容不少于</w:t>
      </w:r>
      <w:r w:rsidRPr="000C4E35">
        <w:t>2</w:t>
      </w:r>
      <w:r w:rsidRPr="000C4E35">
        <w:rPr>
          <w:rFonts w:hint="eastAsia"/>
        </w:rPr>
        <w:t>种面向社会的公共服务功能，并合理布置可向社会公众开放的公共活动空间。（从场地设计层面改为共享内容）场地设计应考虑对外开放，宜满足下列要求：</w:t>
      </w:r>
    </w:p>
    <w:p w:rsidR="00DE0CBB" w:rsidRPr="000C4E35" w:rsidRDefault="00DE0CBB" w:rsidP="00DE0CBB">
      <w:pPr>
        <w:ind w:left="480"/>
        <w:rPr>
          <w:b/>
        </w:rPr>
      </w:pPr>
      <w:r w:rsidRPr="000C4E35">
        <w:rPr>
          <w:b/>
          <w:bCs/>
          <w:szCs w:val="32"/>
        </w:rPr>
        <w:t xml:space="preserve">1 </w:t>
      </w:r>
      <w:r w:rsidRPr="000C4E35">
        <w:rPr>
          <w:rFonts w:hint="eastAsia"/>
          <w:b/>
          <w:bCs/>
          <w:szCs w:val="32"/>
        </w:rPr>
        <w:t>场地宜设计对外开放的绿地、广场及公共服务设施，或预留对外开放的条件；</w:t>
      </w:r>
    </w:p>
    <w:p w:rsidR="00DE0CBB" w:rsidRPr="000C4E35" w:rsidRDefault="00DE0CBB" w:rsidP="00DE0CBB">
      <w:pPr>
        <w:ind w:left="480"/>
      </w:pPr>
      <w:r w:rsidRPr="000C4E35">
        <w:rPr>
          <w:b/>
          <w:bCs/>
          <w:szCs w:val="32"/>
        </w:rPr>
        <w:t>2</w:t>
      </w:r>
      <w:r w:rsidRPr="000C4E35">
        <w:rPr>
          <w:rFonts w:hint="eastAsia"/>
          <w:b/>
          <w:bCs/>
          <w:szCs w:val="32"/>
        </w:rPr>
        <w:t>对外开放的空间及设施宜靠近场地出入口。</w:t>
      </w:r>
    </w:p>
    <w:p w:rsidR="00DE0CBB" w:rsidRPr="000C4E35" w:rsidRDefault="00DE0CBB" w:rsidP="00DE0CBB">
      <w:pPr>
        <w:pStyle w:val="aff0"/>
        <w:spacing w:before="163"/>
        <w:ind w:left="480"/>
      </w:pPr>
      <w:r w:rsidRPr="000C4E35">
        <w:rPr>
          <w:rFonts w:hint="eastAsia"/>
        </w:rPr>
        <w:t>【条文说明】 5.3.3建筑室外场地宜对外开放，向社会开放共享。可采取不设围栏或通过科学管理错时开放的措施。，在场地设计时，需要考虑绿地、广场等的对外开放与共享，应考虑可达性，宜布置在靠近场地出入口的地方。</w:t>
      </w:r>
    </w:p>
    <w:p w:rsidR="00DE0CBB" w:rsidRPr="000C4E35" w:rsidRDefault="00DE0CBB" w:rsidP="00DE0CBB">
      <w:pPr>
        <w:pStyle w:val="aff0"/>
        <w:spacing w:before="163"/>
        <w:ind w:left="480"/>
        <w:rPr>
          <w:bCs w:val="0"/>
        </w:rPr>
      </w:pPr>
      <w:r w:rsidRPr="000C4E35">
        <w:rPr>
          <w:rFonts w:hint="eastAsia"/>
          <w:bCs w:val="0"/>
        </w:rPr>
        <w:t>公共建筑兼容不少于2种主要公共服务功能是指主要服务功能在建筑内部混合布局，如建筑中设有公用的会议设施、展览设施、健身设施、餐饮设施等以及交往空间、休息空间等空间，提供休息座位、母婴室、活动室等人员停留、沟通交流、聚集活动等与建筑主要使用功能相适应的公共空间。</w:t>
      </w:r>
    </w:p>
    <w:p w:rsidR="00DE0CBB" w:rsidRPr="000C4E35" w:rsidRDefault="00DE0CBB" w:rsidP="00DE0CBB">
      <w:pPr>
        <w:pStyle w:val="3"/>
        <w:spacing w:before="163"/>
        <w:ind w:left="480"/>
      </w:pPr>
      <w:r w:rsidRPr="000C4E35">
        <w:rPr>
          <w:rFonts w:hint="eastAsia"/>
          <w:b/>
        </w:rPr>
        <w:t>5.</w:t>
      </w:r>
      <w:r w:rsidRPr="000C4E35">
        <w:rPr>
          <w:b/>
        </w:rPr>
        <w:t>3</w:t>
      </w:r>
      <w:r w:rsidRPr="000C4E35">
        <w:rPr>
          <w:rFonts w:hint="eastAsia"/>
          <w:b/>
        </w:rPr>
        <w:t>.</w:t>
      </w:r>
      <w:r w:rsidRPr="000C4E35">
        <w:rPr>
          <w:b/>
        </w:rPr>
        <w:t>4</w:t>
      </w:r>
      <w:r w:rsidRPr="000C4E35">
        <w:rPr>
          <w:rFonts w:hint="eastAsia"/>
        </w:rPr>
        <w:t xml:space="preserve"> </w:t>
      </w:r>
      <w:r w:rsidRPr="000C4E35">
        <w:rPr>
          <w:rFonts w:hint="eastAsia"/>
        </w:rPr>
        <w:t>场地人行出入口到达城市公园绿地、居住区公园、广场的步行距离不宜大于</w:t>
      </w:r>
      <w:r w:rsidRPr="000C4E35">
        <w:rPr>
          <w:rFonts w:hint="eastAsia"/>
        </w:rPr>
        <w:t>3</w:t>
      </w:r>
      <w:r w:rsidRPr="000C4E35">
        <w:t>00</w:t>
      </w:r>
      <w:r w:rsidRPr="000C4E35">
        <w:rPr>
          <w:rFonts w:hint="eastAsia"/>
        </w:rPr>
        <w:t>m</w:t>
      </w:r>
      <w:r w:rsidRPr="000C4E35">
        <w:rPr>
          <w:rFonts w:hint="eastAsia"/>
        </w:rPr>
        <w:t>。</w:t>
      </w:r>
    </w:p>
    <w:p w:rsidR="00DE0CBB" w:rsidRPr="000C4E35" w:rsidRDefault="00DE0CBB" w:rsidP="00DE0CBB">
      <w:pPr>
        <w:pStyle w:val="aff0"/>
        <w:spacing w:before="163"/>
        <w:ind w:left="480"/>
      </w:pPr>
      <w:r w:rsidRPr="000C4E35">
        <w:rPr>
          <w:rFonts w:hint="eastAsia"/>
        </w:rPr>
        <w:t>【条文说明】5.</w:t>
      </w:r>
      <w:r w:rsidRPr="000C4E35">
        <w:t>3</w:t>
      </w:r>
      <w:r w:rsidRPr="000C4E35">
        <w:rPr>
          <w:rFonts w:hint="eastAsia"/>
        </w:rPr>
        <w:t>.</w:t>
      </w:r>
      <w:r w:rsidRPr="000C4E35">
        <w:t>4</w:t>
      </w:r>
      <w:r w:rsidRPr="000C4E35">
        <w:rPr>
          <w:rFonts w:hint="eastAsia"/>
        </w:rPr>
        <w:t>为落实《中共中央国务院关于进一步加强城市规划建设管理工作的若</w:t>
      </w:r>
      <w:r w:rsidRPr="000C4E35">
        <w:rPr>
          <w:rFonts w:hint="eastAsia"/>
        </w:rPr>
        <w:lastRenderedPageBreak/>
        <w:t>干意见》提出的</w:t>
      </w:r>
      <w:r w:rsidRPr="000C4E35">
        <w:t>"</w:t>
      </w:r>
      <w:r w:rsidRPr="000C4E35">
        <w:rPr>
          <w:rFonts w:hint="eastAsia"/>
        </w:rPr>
        <w:t>合理规划建设广场、公园、步行道等公共活动空间，方便居民文体活动，促进居民交流。强化绿地服务居民日常活动的功能，使市民在居家附近能够见到绿地、亲近绿地</w:t>
      </w:r>
      <w:r w:rsidRPr="000C4E35">
        <w:t>"</w:t>
      </w:r>
      <w:r w:rsidRPr="000C4E35">
        <w:rPr>
          <w:rFonts w:hint="eastAsia"/>
        </w:rPr>
        <w:t>的精神。城市的公共绿地应分级集中设置一定面积的城市公园、居住区公园，形成集中与分散相结合的绿地系统，创造居住区内大小结合、层次丰富的公共活动空间，设置休闲娱乐体育活动等设施，满足居民不同的日常活动需要。建筑以主要出入口步行</w:t>
      </w:r>
      <w:r w:rsidRPr="000C4E35">
        <w:t xml:space="preserve">300m </w:t>
      </w:r>
      <w:r w:rsidRPr="000C4E35">
        <w:rPr>
          <w:rFonts w:hint="eastAsia"/>
        </w:rPr>
        <w:t>即可到达任何个城市公园绿地、城市广场。</w:t>
      </w:r>
    </w:p>
    <w:p w:rsidR="00DE0CBB" w:rsidRPr="000C4E35" w:rsidRDefault="00DE0CBB" w:rsidP="00DE0CBB">
      <w:pPr>
        <w:pStyle w:val="3"/>
        <w:spacing w:before="163"/>
        <w:ind w:left="480"/>
        <w:rPr>
          <w:b/>
        </w:rPr>
      </w:pPr>
      <w:r w:rsidRPr="000C4E35">
        <w:rPr>
          <w:rFonts w:hint="eastAsia"/>
          <w:b/>
        </w:rPr>
        <w:t>5.</w:t>
      </w:r>
      <w:r w:rsidRPr="000C4E35">
        <w:rPr>
          <w:b/>
        </w:rPr>
        <w:t>3</w:t>
      </w:r>
      <w:r w:rsidRPr="000C4E35">
        <w:rPr>
          <w:rFonts w:hint="eastAsia"/>
          <w:b/>
        </w:rPr>
        <w:t>.</w:t>
      </w:r>
      <w:r w:rsidRPr="000C4E35">
        <w:rPr>
          <w:b/>
        </w:rPr>
        <w:t>5</w:t>
      </w:r>
      <w:r w:rsidRPr="000C4E35">
        <w:rPr>
          <w:rFonts w:hint="eastAsia"/>
          <w:b/>
        </w:rPr>
        <w:t xml:space="preserve"> </w:t>
      </w:r>
      <w:r w:rsidRPr="000C4E35">
        <w:rPr>
          <w:rFonts w:hint="eastAsia"/>
        </w:rPr>
        <w:t>场地内宜合理设置宽度不少于</w:t>
      </w:r>
      <w:r w:rsidRPr="000C4E35">
        <w:rPr>
          <w:rFonts w:hint="eastAsia"/>
        </w:rPr>
        <w:t>1</w:t>
      </w:r>
      <w:r w:rsidRPr="000C4E35">
        <w:t>.25</w:t>
      </w:r>
      <w:r w:rsidRPr="000C4E35">
        <w:rPr>
          <w:rFonts w:hint="eastAsia"/>
        </w:rPr>
        <w:t>m</w:t>
      </w:r>
      <w:r w:rsidRPr="000C4E35">
        <w:rPr>
          <w:rFonts w:hint="eastAsia"/>
        </w:rPr>
        <w:t>的专用健身慢行道，长度不少于用地红线周长的</w:t>
      </w:r>
      <w:r w:rsidRPr="000C4E35">
        <w:rPr>
          <w:rFonts w:hint="eastAsia"/>
        </w:rPr>
        <w:t>1</w:t>
      </w:r>
      <w:r w:rsidRPr="000C4E35">
        <w:t>/4</w:t>
      </w:r>
      <w:r w:rsidRPr="000C4E35">
        <w:rPr>
          <w:rFonts w:hint="eastAsia"/>
        </w:rPr>
        <w:t>且不少于</w:t>
      </w:r>
      <w:r w:rsidRPr="000C4E35">
        <w:rPr>
          <w:rFonts w:hint="eastAsia"/>
        </w:rPr>
        <w:t>1</w:t>
      </w:r>
      <w:r w:rsidRPr="000C4E35">
        <w:t>00</w:t>
      </w:r>
      <w:r w:rsidRPr="000C4E35">
        <w:rPr>
          <w:rFonts w:hint="eastAsia"/>
        </w:rPr>
        <w:t>m</w:t>
      </w:r>
      <w:r w:rsidRPr="000C4E35">
        <w:rPr>
          <w:rFonts w:hint="eastAsia"/>
        </w:rPr>
        <w:t>。</w:t>
      </w:r>
    </w:p>
    <w:p w:rsidR="00DE0CBB" w:rsidRPr="000C4E35" w:rsidRDefault="00DE0CBB" w:rsidP="00DE0CBB">
      <w:pPr>
        <w:pStyle w:val="aff0"/>
        <w:spacing w:before="163"/>
        <w:ind w:left="480"/>
      </w:pPr>
      <w:r w:rsidRPr="000C4E35">
        <w:rPr>
          <w:rFonts w:hint="eastAsia"/>
        </w:rPr>
        <w:t>【条文说明】5.</w:t>
      </w:r>
      <w:r w:rsidRPr="000C4E35">
        <w:t>3</w:t>
      </w:r>
      <w:r w:rsidRPr="000C4E35">
        <w:rPr>
          <w:rFonts w:hint="eastAsia"/>
        </w:rPr>
        <w:t>.</w:t>
      </w:r>
      <w:r w:rsidRPr="000C4E35">
        <w:t>5</w:t>
      </w:r>
      <w:r w:rsidRPr="000C4E35">
        <w:rPr>
          <w:rFonts w:hint="eastAsia"/>
        </w:rPr>
        <w:t>随着人们对健康生活的重视，人们对健身活动越来越热衷。健身活动有利于人体骨骼、肌肉的生长，增强心肺功能，改善血液循环系统、呼吸系统、消化系统的机能状况，有利于人体的生长发育，提高抗病能力，增强有机体的适应能力。室外健身可以促进人们更多的接触自然，提高对环境的适应性。健身慢行道是指在场地内设置的供人们进行行走、慢跑的专门道路。健身慢行道应尽可能避免与场地内车行道交叉，步道宜采用弹性减振、防滑和环保的材料，如塑胶、彩色陶粒等。步道宽度不少于</w:t>
      </w:r>
      <w:r w:rsidRPr="000C4E35">
        <w:t xml:space="preserve">1.25m, </w:t>
      </w:r>
      <w:r w:rsidRPr="000C4E35">
        <w:rPr>
          <w:rFonts w:hint="eastAsia"/>
        </w:rPr>
        <w:t>源自原建设部以及原国土资源部联合发布的《城市社区体育设施建设用地指标》的要求。</w:t>
      </w:r>
    </w:p>
    <w:p w:rsidR="00DE0CBB" w:rsidRPr="000C4E35" w:rsidRDefault="00DE0CBB" w:rsidP="00DE0CBB">
      <w:pPr>
        <w:pStyle w:val="2"/>
        <w:ind w:left="480"/>
      </w:pPr>
      <w:bookmarkStart w:id="75" w:name="_Toc530755561"/>
      <w:bookmarkStart w:id="76" w:name="_Toc530758268"/>
      <w:bookmarkStart w:id="77" w:name="_Toc41595042"/>
      <w:r w:rsidRPr="000C4E35">
        <w:rPr>
          <w:rFonts w:hint="eastAsia"/>
        </w:rPr>
        <w:t>5.</w:t>
      </w:r>
      <w:r w:rsidRPr="000C4E35">
        <w:t xml:space="preserve">4 </w:t>
      </w:r>
      <w:bookmarkEnd w:id="75"/>
      <w:bookmarkEnd w:id="76"/>
      <w:r w:rsidRPr="000C4E35">
        <w:rPr>
          <w:rFonts w:hint="eastAsia"/>
        </w:rPr>
        <w:t>场地环境与资源</w:t>
      </w:r>
      <w:bookmarkEnd w:id="77"/>
    </w:p>
    <w:p w:rsidR="00DE0CBB" w:rsidRPr="000C4E35" w:rsidRDefault="00DE0CBB" w:rsidP="00DE0CBB">
      <w:pPr>
        <w:pStyle w:val="3"/>
        <w:spacing w:before="163"/>
        <w:ind w:left="480"/>
        <w:rPr>
          <w:b/>
        </w:rPr>
      </w:pPr>
      <w:r w:rsidRPr="000C4E35">
        <w:rPr>
          <w:rFonts w:hint="eastAsia"/>
          <w:b/>
        </w:rPr>
        <w:t>5.</w:t>
      </w:r>
      <w:r w:rsidRPr="000C4E35">
        <w:rPr>
          <w:b/>
        </w:rPr>
        <w:t>4</w:t>
      </w:r>
      <w:r w:rsidRPr="000C4E35">
        <w:rPr>
          <w:rFonts w:hint="eastAsia"/>
          <w:b/>
        </w:rPr>
        <w:t>.1</w:t>
      </w:r>
      <w:r w:rsidRPr="000C4E35">
        <w:rPr>
          <w:b/>
        </w:rPr>
        <w:t xml:space="preserve"> </w:t>
      </w:r>
      <w:r w:rsidRPr="000C4E35">
        <w:rPr>
          <w:rFonts w:hint="eastAsia"/>
          <w:bCs w:val="0"/>
        </w:rPr>
        <w:t>场地生态系统和绿地系统规划应符合下列要求：</w:t>
      </w:r>
    </w:p>
    <w:p w:rsidR="00DE0CBB" w:rsidRPr="000C4E35" w:rsidRDefault="00DE0CBB" w:rsidP="00DE0CBB">
      <w:pPr>
        <w:ind w:left="480" w:firstLineChars="154" w:firstLine="370"/>
      </w:pPr>
      <w:r w:rsidRPr="000C4E35">
        <w:t xml:space="preserve">1 </w:t>
      </w:r>
      <w:r w:rsidRPr="000C4E35">
        <w:rPr>
          <w:rFonts w:hint="eastAsia"/>
        </w:rPr>
        <w:t>应保持用地及周边地区的生态平衡和生物多样性；</w:t>
      </w:r>
    </w:p>
    <w:p w:rsidR="00DE0CBB" w:rsidRPr="000C4E35" w:rsidRDefault="00DE0CBB" w:rsidP="00DE0CBB">
      <w:pPr>
        <w:ind w:left="480" w:firstLineChars="154" w:firstLine="370"/>
      </w:pPr>
      <w:r w:rsidRPr="000C4E35">
        <w:t xml:space="preserve">2 </w:t>
      </w:r>
      <w:r w:rsidRPr="000C4E35">
        <w:rPr>
          <w:rFonts w:hint="eastAsia"/>
        </w:rPr>
        <w:t>应保护湿地和地表水体，禁止破坏区域水系，保持地表水的水量和水质；</w:t>
      </w:r>
    </w:p>
    <w:p w:rsidR="00DE0CBB" w:rsidRPr="000C4E35" w:rsidRDefault="00DE0CBB" w:rsidP="00DE0CBB">
      <w:pPr>
        <w:ind w:left="480" w:firstLineChars="154" w:firstLine="370"/>
      </w:pPr>
      <w:r w:rsidRPr="000C4E35">
        <w:t xml:space="preserve">3 </w:t>
      </w:r>
      <w:r w:rsidRPr="000C4E35">
        <w:rPr>
          <w:rFonts w:hint="eastAsia"/>
        </w:rPr>
        <w:t>场地设计应与原有地形、地貌相适应，保护和提高土地的生态价值，场地内建筑布局应与现状保留树木有机结合；</w:t>
      </w:r>
    </w:p>
    <w:p w:rsidR="00DE0CBB" w:rsidRPr="000C4E35" w:rsidRDefault="00DE0CBB" w:rsidP="00DE0CBB">
      <w:pPr>
        <w:ind w:left="480" w:firstLineChars="154" w:firstLine="370"/>
      </w:pPr>
      <w:r w:rsidRPr="000C4E35">
        <w:t xml:space="preserve">4 </w:t>
      </w:r>
      <w:r w:rsidRPr="000C4E35">
        <w:rPr>
          <w:rFonts w:hint="eastAsia"/>
        </w:rPr>
        <w:t>应合理确定绿地率、人均公共绿地面积；</w:t>
      </w:r>
    </w:p>
    <w:p w:rsidR="00DE0CBB" w:rsidRPr="000C4E35" w:rsidRDefault="00DE0CBB" w:rsidP="00DE0CBB">
      <w:pPr>
        <w:ind w:left="480" w:firstLineChars="154" w:firstLine="370"/>
      </w:pPr>
      <w:r w:rsidRPr="000C4E35">
        <w:t xml:space="preserve">5 </w:t>
      </w:r>
      <w:r w:rsidRPr="000C4E35">
        <w:rPr>
          <w:rFonts w:hint="eastAsia"/>
        </w:rPr>
        <w:t>应保证绿地的生态效应，合理确定植林地比例，提高本地植物指数。</w:t>
      </w:r>
    </w:p>
    <w:p w:rsidR="00DE0CBB" w:rsidRPr="000C4E35" w:rsidRDefault="00DE0CBB" w:rsidP="00DE0CBB">
      <w:pPr>
        <w:pStyle w:val="aff0"/>
        <w:spacing w:before="163"/>
        <w:ind w:left="480"/>
      </w:pPr>
      <w:r w:rsidRPr="000C4E35">
        <w:rPr>
          <w:rFonts w:hint="eastAsia"/>
        </w:rPr>
        <w:t>【条文说明】5.</w:t>
      </w:r>
      <w:r w:rsidRPr="000C4E35">
        <w:t>4</w:t>
      </w:r>
      <w:r w:rsidRPr="000C4E35">
        <w:rPr>
          <w:rFonts w:hint="eastAsia"/>
        </w:rPr>
        <w:t>.</w:t>
      </w:r>
      <w:r w:rsidRPr="000C4E35">
        <w:t xml:space="preserve">1 </w:t>
      </w:r>
      <w:r w:rsidRPr="000C4E35">
        <w:rPr>
          <w:rFonts w:hint="eastAsia"/>
        </w:rPr>
        <w:t>无</w:t>
      </w:r>
    </w:p>
    <w:p w:rsidR="00DE0CBB" w:rsidRPr="000C4E35" w:rsidRDefault="00DE0CBB" w:rsidP="00DE0CBB">
      <w:pPr>
        <w:pStyle w:val="3"/>
        <w:spacing w:before="163"/>
        <w:ind w:left="480"/>
        <w:rPr>
          <w:szCs w:val="21"/>
        </w:rPr>
      </w:pPr>
      <w:r w:rsidRPr="000C4E35">
        <w:rPr>
          <w:b/>
        </w:rPr>
        <w:t xml:space="preserve">5.4.2 </w:t>
      </w:r>
      <w:r w:rsidRPr="000C4E35">
        <w:rPr>
          <w:rFonts w:hint="eastAsia"/>
          <w:szCs w:val="21"/>
        </w:rPr>
        <w:t>建筑物的平面布局、空间组织应有利于室外行走、活动舒适和建筑的自然通风。宜对建筑室外风环境进行计算机模拟，优化方案，宜满足以下要求：</w:t>
      </w:r>
      <w:r w:rsidRPr="000C4E35">
        <w:rPr>
          <w:szCs w:val="21"/>
        </w:rPr>
        <w:t xml:space="preserve"> </w:t>
      </w:r>
    </w:p>
    <w:p w:rsidR="00DE0CBB" w:rsidRPr="000C4E35" w:rsidRDefault="00DE0CBB" w:rsidP="00DE0CBB">
      <w:pPr>
        <w:ind w:left="480" w:firstLineChars="154" w:firstLine="370"/>
      </w:pPr>
      <w:r w:rsidRPr="000C4E35">
        <w:rPr>
          <w:rFonts w:hint="eastAsia"/>
        </w:rPr>
        <w:t>1</w:t>
      </w:r>
      <w:r w:rsidRPr="000C4E35">
        <w:t xml:space="preserve"> </w:t>
      </w:r>
      <w:r w:rsidRPr="000C4E35">
        <w:rPr>
          <w:rFonts w:hint="eastAsia"/>
        </w:rPr>
        <w:t>在冬季典型风速和风向条件下，建筑物周围人行区距地高</w:t>
      </w:r>
      <w:r w:rsidRPr="000C4E35">
        <w:t xml:space="preserve">1.5m </w:t>
      </w:r>
      <w:r w:rsidRPr="000C4E35">
        <w:rPr>
          <w:rFonts w:hint="eastAsia"/>
        </w:rPr>
        <w:t>处风速宜小于</w:t>
      </w:r>
      <w:r w:rsidRPr="000C4E35">
        <w:t xml:space="preserve">5m/s, </w:t>
      </w:r>
      <w:r w:rsidRPr="000C4E35">
        <w:rPr>
          <w:rFonts w:hint="eastAsia"/>
        </w:rPr>
        <w:t>户外休息区、儿童娱乐区风速宜小于</w:t>
      </w:r>
      <w:r w:rsidRPr="000C4E35">
        <w:t xml:space="preserve">2m/s, </w:t>
      </w:r>
      <w:r w:rsidRPr="000C4E35">
        <w:rPr>
          <w:rFonts w:hint="eastAsia"/>
        </w:rPr>
        <w:t>且室外风速放大系数宜小于</w:t>
      </w:r>
      <w:r w:rsidRPr="000C4E35">
        <w:t>2</w:t>
      </w:r>
      <w:r w:rsidRPr="000C4E35">
        <w:rPr>
          <w:rFonts w:hint="eastAsia"/>
        </w:rPr>
        <w:t>;</w:t>
      </w:r>
    </w:p>
    <w:p w:rsidR="00DE0CBB" w:rsidRPr="000C4E35" w:rsidRDefault="00DE0CBB" w:rsidP="00DE0CBB">
      <w:pPr>
        <w:ind w:left="480" w:firstLineChars="154" w:firstLine="370"/>
      </w:pPr>
      <w:r w:rsidRPr="000C4E35">
        <w:rPr>
          <w:rFonts w:hint="eastAsia"/>
        </w:rPr>
        <w:t>2</w:t>
      </w:r>
      <w:r w:rsidRPr="000C4E35">
        <w:t xml:space="preserve"> </w:t>
      </w:r>
      <w:r w:rsidRPr="000C4E35">
        <w:rPr>
          <w:rFonts w:hint="eastAsia"/>
        </w:rPr>
        <w:t>过渡季、夏季典型风速和风向条件下，场地内人员活动区不宜出现涡旋或无风区</w:t>
      </w:r>
      <w:r w:rsidRPr="000C4E35">
        <w:rPr>
          <w:rFonts w:hint="eastAsia"/>
        </w:rPr>
        <w:t>;</w:t>
      </w:r>
    </w:p>
    <w:p w:rsidR="00DE0CBB" w:rsidRPr="000C4E35" w:rsidRDefault="00DE0CBB" w:rsidP="00DE0CBB">
      <w:pPr>
        <w:ind w:left="480" w:firstLineChars="154" w:firstLine="370"/>
        <w:rPr>
          <w:szCs w:val="21"/>
        </w:rPr>
      </w:pPr>
      <w:r w:rsidRPr="000C4E35">
        <w:rPr>
          <w:rFonts w:hint="eastAsia"/>
          <w:szCs w:val="21"/>
        </w:rPr>
        <w:t>3</w:t>
      </w:r>
      <w:r w:rsidRPr="000C4E35">
        <w:rPr>
          <w:szCs w:val="21"/>
        </w:rPr>
        <w:t xml:space="preserve"> </w:t>
      </w:r>
      <w:r w:rsidRPr="000C4E35">
        <w:rPr>
          <w:rFonts w:hint="eastAsia"/>
          <w:szCs w:val="21"/>
        </w:rPr>
        <w:t>宜采用模拟的方法进行验证，模拟条件参见附录</w:t>
      </w:r>
      <w:r w:rsidRPr="000C4E35">
        <w:rPr>
          <w:rFonts w:hint="eastAsia"/>
          <w:szCs w:val="21"/>
        </w:rPr>
        <w:t>A</w:t>
      </w:r>
      <w:r w:rsidRPr="000C4E35">
        <w:rPr>
          <w:szCs w:val="21"/>
        </w:rPr>
        <w:t>.0.2</w:t>
      </w:r>
      <w:r w:rsidRPr="000C4E35">
        <w:rPr>
          <w:rFonts w:hint="eastAsia"/>
          <w:szCs w:val="21"/>
        </w:rPr>
        <w:t>。</w:t>
      </w:r>
    </w:p>
    <w:p w:rsidR="00DE0CBB" w:rsidRPr="000C4E35" w:rsidRDefault="00DE0CBB" w:rsidP="00DE0CBB">
      <w:pPr>
        <w:pStyle w:val="aff0"/>
        <w:spacing w:before="163"/>
        <w:ind w:left="480"/>
      </w:pPr>
      <w:r w:rsidRPr="000C4E35">
        <w:rPr>
          <w:rFonts w:hint="eastAsia"/>
        </w:rPr>
        <w:t>【条文说明】5.</w:t>
      </w:r>
      <w:r w:rsidRPr="000C4E35">
        <w:t>4</w:t>
      </w:r>
      <w:r w:rsidRPr="000C4E35">
        <w:rPr>
          <w:rFonts w:hint="eastAsia"/>
        </w:rPr>
        <w:t>.</w:t>
      </w:r>
      <w:r w:rsidRPr="000C4E35">
        <w:t>2</w:t>
      </w:r>
      <w:r w:rsidRPr="000C4E35">
        <w:rPr>
          <w:rFonts w:hint="eastAsia"/>
        </w:rPr>
        <w:t>建筑的自然通风能有效地减小空调的能耗。如何将室外风引入室内，</w:t>
      </w:r>
      <w:r w:rsidRPr="000C4E35">
        <w:rPr>
          <w:rFonts w:hint="eastAsia"/>
        </w:rPr>
        <w:lastRenderedPageBreak/>
        <w:t>需要合理的室内平面设计、室内空间组织以及门窗位置与大小的精细化设计。设计时宜使主要房间，如卧室、起居室、办公室等主要工作与生活房间，避开冬季主导风向，防止冷风渗透。并避免冬季因为自然通风导致室内热量的流失，如设置门斗、自然通风器、双层玻璃幕墙等对新风进行预热。宜采用室内气流模拟设计的方法进行室内平面布置和门窗位置与开口的设置，综合比较不同建筑设计及构造设计方案，确定最优的自然通风系统方案。</w:t>
      </w:r>
    </w:p>
    <w:p w:rsidR="00DE0CBB" w:rsidRPr="000C4E35" w:rsidRDefault="00DE0CBB" w:rsidP="00DE0CBB">
      <w:pPr>
        <w:pStyle w:val="aff0"/>
        <w:spacing w:before="163"/>
        <w:ind w:left="480" w:firstLineChars="200" w:firstLine="480"/>
      </w:pPr>
      <w:r w:rsidRPr="000C4E35">
        <w:rPr>
          <w:rFonts w:hint="eastAsia"/>
        </w:rPr>
        <w:t>设计时宜使主要房间迎向夏季主导风向，将室外风引入室内。宜采用穿堂通风，避免单侧通风。穿堂通风可有效避免单侧通风中出现的进排气流参混、短路、进气气流不能充分深入房间内部等缺点。要得到好的穿堂通风效果，应使进风窗迎向主导风向，排风窗背向主导风向，使主要房间处于上游段，避免厨房、卫生间等房间的污浊空气随气流流入其他房间，影响室内空气品质。单侧通风通常效果不太理想，因此在采用单侧通风时，要有强化措施使单面外墙窗口出现不同的风压分布，同时增大室内外温差下的热压作用。利用室外风驱散房间排气气流。</w:t>
      </w:r>
    </w:p>
    <w:p w:rsidR="00DE0CBB" w:rsidRPr="000C4E35" w:rsidRDefault="00DE0CBB" w:rsidP="00DE0CBB">
      <w:pPr>
        <w:pStyle w:val="3"/>
        <w:spacing w:before="163"/>
        <w:ind w:left="480"/>
      </w:pPr>
      <w:r w:rsidRPr="000C4E35">
        <w:rPr>
          <w:rFonts w:hint="eastAsia"/>
          <w:b/>
        </w:rPr>
        <w:t>5.</w:t>
      </w:r>
      <w:r w:rsidRPr="000C4E35">
        <w:rPr>
          <w:b/>
        </w:rPr>
        <w:t>4</w:t>
      </w:r>
      <w:r w:rsidRPr="000C4E35">
        <w:rPr>
          <w:rFonts w:hint="eastAsia"/>
          <w:b/>
        </w:rPr>
        <w:t>.</w:t>
      </w:r>
      <w:r w:rsidRPr="000C4E35">
        <w:rPr>
          <w:b/>
        </w:rPr>
        <w:t>3</w:t>
      </w:r>
      <w:r w:rsidRPr="000C4E35">
        <w:t xml:space="preserve"> </w:t>
      </w:r>
      <w:r w:rsidRPr="000C4E35">
        <w:rPr>
          <w:rFonts w:ascii="宋体" w:hAnsi="Calibri" w:cs="宋体" w:hint="eastAsia"/>
          <w:kern w:val="0"/>
        </w:rPr>
        <w:t>场地光环境设计应符合下列要求：</w:t>
      </w:r>
    </w:p>
    <w:p w:rsidR="00DE0CBB" w:rsidRPr="000C4E35" w:rsidRDefault="00DE0CBB" w:rsidP="00DE0CBB">
      <w:pPr>
        <w:ind w:left="480" w:firstLineChars="154" w:firstLine="370"/>
      </w:pPr>
      <w:r w:rsidRPr="000C4E35">
        <w:rPr>
          <w:rFonts w:hint="eastAsia"/>
        </w:rPr>
        <w:t>1</w:t>
      </w:r>
      <w:r w:rsidRPr="000C4E35">
        <w:t xml:space="preserve"> </w:t>
      </w:r>
      <w:r w:rsidRPr="000C4E35">
        <w:rPr>
          <w:rFonts w:hint="eastAsia"/>
        </w:rPr>
        <w:t>应通过日照和采光模拟，进行建筑规划布局和建筑形态优化设计；</w:t>
      </w:r>
    </w:p>
    <w:p w:rsidR="00DE0CBB" w:rsidRPr="000C4E35" w:rsidRDefault="00DE0CBB" w:rsidP="00DE0CBB">
      <w:pPr>
        <w:ind w:left="480" w:firstLineChars="154" w:firstLine="370"/>
      </w:pPr>
      <w:r w:rsidRPr="000C4E35">
        <w:t xml:space="preserve">2 </w:t>
      </w:r>
      <w:r w:rsidRPr="000C4E35">
        <w:rPr>
          <w:rFonts w:hint="eastAsia"/>
        </w:rPr>
        <w:t>应利用地形合理布局建筑朝向，最大尺度地利用自然光降低人工照明能耗；</w:t>
      </w:r>
    </w:p>
    <w:p w:rsidR="00DE0CBB" w:rsidRPr="000C4E35" w:rsidRDefault="00DE0CBB" w:rsidP="00DE0CBB">
      <w:pPr>
        <w:ind w:left="480" w:firstLineChars="154" w:firstLine="370"/>
      </w:pPr>
      <w:r w:rsidRPr="000C4E35">
        <w:t xml:space="preserve">3 </w:t>
      </w:r>
      <w:r w:rsidRPr="000C4E35">
        <w:rPr>
          <w:rFonts w:hint="eastAsia"/>
        </w:rPr>
        <w:t>合理设计景观照明，应避免眩光和光污染。</w:t>
      </w:r>
    </w:p>
    <w:p w:rsidR="00DE0CBB" w:rsidRPr="000C4E35" w:rsidRDefault="00DE0CBB" w:rsidP="00DE0CBB">
      <w:pPr>
        <w:pStyle w:val="aff0"/>
        <w:spacing w:before="163"/>
        <w:ind w:left="480"/>
      </w:pPr>
      <w:r w:rsidRPr="000C4E35">
        <w:rPr>
          <w:rFonts w:hint="eastAsia"/>
        </w:rPr>
        <w:t>【条文说明】5.</w:t>
      </w:r>
      <w:r w:rsidRPr="000C4E35">
        <w:t>4</w:t>
      </w:r>
      <w:r w:rsidRPr="000C4E35">
        <w:rPr>
          <w:rFonts w:hint="eastAsia"/>
        </w:rPr>
        <w:t>.</w:t>
      </w:r>
      <w:r w:rsidRPr="000C4E35">
        <w:t>3</w:t>
      </w:r>
      <w:r w:rsidRPr="000C4E35">
        <w:rPr>
          <w:rFonts w:hint="eastAsia"/>
        </w:rPr>
        <w:t>建筑功能空间要充分利用各种自然资源，如充分利用直射或漫射的阳光，发挥其采光、采暖和杀菌的作用；充分利用自然通风降低能耗，提高舒适性。窗户除了有自然通风和天然采光的功能外，还在从视觉上起到沟通内外的作用，良好的视野有助于使用者心情愉悦，宜适当加大拥有良好景观视野朝向的开窗面积以获得景观资源，但必须对可能出现的围护结构热工性能、声环境质量下降采取补偿措施。</w:t>
      </w:r>
    </w:p>
    <w:p w:rsidR="00DE0CBB" w:rsidRPr="000C4E35" w:rsidRDefault="00DE0CBB" w:rsidP="00DE0CBB">
      <w:pPr>
        <w:pStyle w:val="3"/>
        <w:spacing w:before="163"/>
        <w:ind w:left="480"/>
        <w:rPr>
          <w:szCs w:val="21"/>
        </w:rPr>
      </w:pPr>
      <w:r w:rsidRPr="000C4E35">
        <w:rPr>
          <w:b/>
        </w:rPr>
        <w:t xml:space="preserve">5.4.4 </w:t>
      </w:r>
      <w:r w:rsidRPr="000C4E35">
        <w:rPr>
          <w:rFonts w:ascii="宋体" w:hAnsi="Calibri" w:cs="宋体" w:hint="eastAsia"/>
          <w:kern w:val="0"/>
        </w:rPr>
        <w:t>场地声环境设计应符合下列要求</w:t>
      </w:r>
      <w:r w:rsidRPr="000C4E35">
        <w:rPr>
          <w:rFonts w:hint="eastAsia"/>
          <w:szCs w:val="21"/>
        </w:rPr>
        <w:t>：</w:t>
      </w:r>
      <w:r w:rsidRPr="000C4E35">
        <w:rPr>
          <w:szCs w:val="21"/>
        </w:rPr>
        <w:t xml:space="preserve"> </w:t>
      </w:r>
    </w:p>
    <w:p w:rsidR="00DE0CBB" w:rsidRPr="000C4E35" w:rsidRDefault="00DE0CBB" w:rsidP="00DE0CBB">
      <w:pPr>
        <w:spacing w:before="163"/>
        <w:ind w:left="480" w:firstLineChars="154" w:firstLine="370"/>
      </w:pPr>
      <w:r w:rsidRPr="000C4E35">
        <w:rPr>
          <w:rFonts w:hint="eastAsia"/>
        </w:rPr>
        <w:t>1</w:t>
      </w:r>
      <w:r w:rsidRPr="000C4E35">
        <w:t xml:space="preserve"> </w:t>
      </w:r>
      <w:r w:rsidRPr="000C4E35">
        <w:rPr>
          <w:rFonts w:hint="eastAsia"/>
        </w:rPr>
        <w:t>应对周边的噪声现状进行检测，并对项目实施后的环境噪声进行预测，当预测结果不满足现行国家标准《声环境质量标准》</w:t>
      </w:r>
      <w:r w:rsidRPr="000C4E35">
        <w:t xml:space="preserve">GB3096 </w:t>
      </w:r>
      <w:r w:rsidRPr="000C4E35">
        <w:rPr>
          <w:rFonts w:hint="eastAsia"/>
        </w:rPr>
        <w:t>的规定时，应进行场地声环境优化设计；</w:t>
      </w:r>
    </w:p>
    <w:p w:rsidR="00DE0CBB" w:rsidRPr="000C4E35" w:rsidRDefault="00DE0CBB" w:rsidP="00DE0CBB">
      <w:pPr>
        <w:ind w:left="480" w:firstLineChars="154" w:firstLine="370"/>
      </w:pPr>
      <w:r w:rsidRPr="000C4E35">
        <w:rPr>
          <w:rFonts w:hint="eastAsia"/>
        </w:rPr>
        <w:t>2</w:t>
      </w:r>
      <w:r w:rsidRPr="000C4E35">
        <w:t xml:space="preserve"> </w:t>
      </w:r>
      <w:r w:rsidRPr="000C4E35">
        <w:rPr>
          <w:rFonts w:hint="eastAsia"/>
        </w:rPr>
        <w:t>噪声敏感建筑物应远离噪声源；对固定噪声源，应采用适当的隔声和降噪措施；对交通干道的噪声，应采取设置声屏障或降噪路面等措施。</w:t>
      </w:r>
    </w:p>
    <w:p w:rsidR="00DE0CBB" w:rsidRPr="000C4E35" w:rsidRDefault="00DE0CBB" w:rsidP="00DE0CBB">
      <w:pPr>
        <w:pStyle w:val="aff0"/>
        <w:spacing w:before="163"/>
        <w:ind w:left="480"/>
      </w:pPr>
      <w:r w:rsidRPr="000C4E35">
        <w:rPr>
          <w:rFonts w:hint="eastAsia"/>
        </w:rPr>
        <w:t>【条文说明】5.</w:t>
      </w:r>
      <w:r w:rsidRPr="000C4E35">
        <w:t>4</w:t>
      </w:r>
      <w:r w:rsidRPr="000C4E35">
        <w:rPr>
          <w:rFonts w:hint="eastAsia"/>
        </w:rPr>
        <w:t>.</w:t>
      </w:r>
      <w:r w:rsidRPr="000C4E35">
        <w:t>4</w:t>
      </w:r>
      <w:r w:rsidRPr="000C4E35">
        <w:rPr>
          <w:rFonts w:hint="eastAsia"/>
        </w:rPr>
        <w:t>绿色建筑设计应对场地周边的噪声现状进行检测，并对规划实施后的环境噪声进行预测，必要时采取有效措施改善环境噪声状况，使之符合现行国家标准《声环境质量标准》GB 3096中对于不同声环境功能区噪声标准的规定。当存在超过标准的噪声源时，应采取以下措施：</w:t>
      </w:r>
    </w:p>
    <w:p w:rsidR="00DE0CBB" w:rsidRPr="000C4E35" w:rsidRDefault="00DE0CBB" w:rsidP="00DE0CBB">
      <w:pPr>
        <w:pStyle w:val="aff0"/>
        <w:spacing w:before="163"/>
        <w:ind w:left="480" w:firstLineChars="213" w:firstLine="511"/>
      </w:pPr>
      <w:r w:rsidRPr="000C4E35">
        <w:rPr>
          <w:rFonts w:hint="eastAsia"/>
        </w:rPr>
        <w:t>1对噪声敏感的建筑物应远离噪声源。总平面规划中应注意噪声源及建筑物的合理布</w:t>
      </w:r>
      <w:r w:rsidRPr="000C4E35">
        <w:rPr>
          <w:rFonts w:hint="eastAsia"/>
        </w:rPr>
        <w:lastRenderedPageBreak/>
        <w:t>局，注意不把噪声敏感性高的居住建筑安排在临近交通干道的位置，同时确保不会受到固定噪声源的干扰。通过对建筑朝向、定位及开口的布置，减弱所受外部环境的噪声影响。</w:t>
      </w:r>
    </w:p>
    <w:p w:rsidR="00DE0CBB" w:rsidRPr="000C4E35" w:rsidRDefault="00DE0CBB" w:rsidP="00DE0CBB">
      <w:pPr>
        <w:pStyle w:val="aff0"/>
        <w:spacing w:before="163"/>
        <w:ind w:left="480" w:firstLineChars="213" w:firstLine="511"/>
      </w:pPr>
      <w:r w:rsidRPr="000C4E35">
        <w:rPr>
          <w:rFonts w:hint="eastAsia"/>
        </w:rPr>
        <w:t>2对交通干道的噪声应采取声屏障或降噪路面等措施。当拟建噪声敏感建筑不能避免临近交通干线，或不能远离固定的设备噪声源时，需要采取措施降低噪声干扰，如道路声屏障、低噪声路面、绿化降噪等隔离和降噪措施，减少环境噪声干扰。对于可能产生噪声干扰的固定设备噪声源采取隔声和消声措施，降低其环境噪声。</w:t>
      </w:r>
    </w:p>
    <w:p w:rsidR="00DE0CBB" w:rsidRPr="000C4E35" w:rsidRDefault="00DE0CBB" w:rsidP="00DE0CBB">
      <w:pPr>
        <w:pStyle w:val="3"/>
        <w:spacing w:before="163"/>
        <w:ind w:left="480"/>
      </w:pPr>
      <w:r w:rsidRPr="000C4E35">
        <w:rPr>
          <w:rFonts w:hint="eastAsia"/>
          <w:b/>
        </w:rPr>
        <w:t>5.</w:t>
      </w:r>
      <w:r w:rsidRPr="000C4E35">
        <w:rPr>
          <w:b/>
        </w:rPr>
        <w:t>4</w:t>
      </w:r>
      <w:r w:rsidRPr="000C4E35">
        <w:rPr>
          <w:rFonts w:hint="eastAsia"/>
          <w:b/>
        </w:rPr>
        <w:t>.</w:t>
      </w:r>
      <w:r w:rsidRPr="000C4E35">
        <w:rPr>
          <w:b/>
        </w:rPr>
        <w:t xml:space="preserve">5 </w:t>
      </w:r>
      <w:r w:rsidRPr="000C4E35">
        <w:rPr>
          <w:rFonts w:hint="eastAsia"/>
        </w:rPr>
        <w:t>场地设计应采用措施降低热岛强度，应符合以下要求：</w:t>
      </w:r>
    </w:p>
    <w:p w:rsidR="00DE0CBB" w:rsidRPr="000C4E35" w:rsidRDefault="00DE0CBB" w:rsidP="00DE0CBB">
      <w:pPr>
        <w:ind w:left="480" w:firstLineChars="154" w:firstLine="370"/>
      </w:pPr>
      <w:r w:rsidRPr="000C4E35">
        <w:rPr>
          <w:rFonts w:hint="eastAsia"/>
        </w:rPr>
        <w:t>1</w:t>
      </w:r>
      <w:r w:rsidRPr="000C4E35">
        <w:t xml:space="preserve"> </w:t>
      </w:r>
      <w:r w:rsidRPr="000C4E35">
        <w:rPr>
          <w:rFonts w:hint="eastAsia"/>
        </w:rPr>
        <w:t>应合理利用立体绿化、复层绿化降低热岛强度；</w:t>
      </w:r>
    </w:p>
    <w:p w:rsidR="00DE0CBB" w:rsidRPr="000C4E35" w:rsidRDefault="00DE0CBB" w:rsidP="00DE0CBB">
      <w:pPr>
        <w:ind w:left="480" w:firstLineChars="154" w:firstLine="370"/>
      </w:pPr>
      <w:r w:rsidRPr="000C4E35">
        <w:rPr>
          <w:rFonts w:hint="eastAsia"/>
        </w:rPr>
        <w:t>2</w:t>
      </w:r>
      <w:r w:rsidRPr="000C4E35">
        <w:t xml:space="preserve"> </w:t>
      </w:r>
      <w:r w:rsidRPr="000C4E35">
        <w:rPr>
          <w:rFonts w:hint="eastAsia"/>
        </w:rPr>
        <w:t>场地中处在建筑阴影区外的步道、游憩场、庭院、广场等室外活动场地设置乔木、花架等遮荫措施的面积比例，住宅建筑应达到</w:t>
      </w:r>
      <w:r w:rsidRPr="000C4E35">
        <w:rPr>
          <w:rFonts w:hint="eastAsia"/>
        </w:rPr>
        <w:t>30%</w:t>
      </w:r>
      <w:r w:rsidRPr="000C4E35">
        <w:rPr>
          <w:rFonts w:hint="eastAsia"/>
        </w:rPr>
        <w:t>；公共建筑应达到</w:t>
      </w:r>
      <w:r w:rsidRPr="000C4E35">
        <w:rPr>
          <w:rFonts w:hint="eastAsia"/>
        </w:rPr>
        <w:t>10%</w:t>
      </w:r>
      <w:r w:rsidRPr="000C4E35">
        <w:rPr>
          <w:rFonts w:hint="eastAsia"/>
        </w:rPr>
        <w:t>；</w:t>
      </w:r>
    </w:p>
    <w:p w:rsidR="00DE0CBB" w:rsidRPr="000C4E35" w:rsidRDefault="00DE0CBB" w:rsidP="00DE0CBB">
      <w:pPr>
        <w:ind w:left="480" w:firstLineChars="154" w:firstLine="370"/>
      </w:pPr>
      <w:r w:rsidRPr="000C4E35">
        <w:rPr>
          <w:rFonts w:hint="eastAsia"/>
        </w:rPr>
        <w:t>3</w:t>
      </w:r>
      <w:r w:rsidRPr="000C4E35">
        <w:t xml:space="preserve"> </w:t>
      </w:r>
      <w:r w:rsidRPr="000C4E35">
        <w:rPr>
          <w:rFonts w:hint="eastAsia"/>
        </w:rPr>
        <w:t>场地中处在建筑阴影区外的机动车道，路面采用太阳辐射反射系数不小于</w:t>
      </w:r>
      <w:r w:rsidRPr="000C4E35">
        <w:rPr>
          <w:rFonts w:hint="eastAsia"/>
        </w:rPr>
        <w:t>0.4</w:t>
      </w:r>
      <w:r w:rsidRPr="000C4E35">
        <w:rPr>
          <w:rFonts w:hint="eastAsia"/>
        </w:rPr>
        <w:t>的路段长度不宜小于</w:t>
      </w:r>
      <w:r w:rsidRPr="000C4E35">
        <w:rPr>
          <w:rFonts w:hint="eastAsia"/>
        </w:rPr>
        <w:t>70%</w:t>
      </w:r>
      <w:r w:rsidRPr="000C4E35">
        <w:rPr>
          <w:rFonts w:hint="eastAsia"/>
        </w:rPr>
        <w:t>；</w:t>
      </w:r>
    </w:p>
    <w:p w:rsidR="00DE0CBB" w:rsidRPr="000C4E35" w:rsidRDefault="00DE0CBB" w:rsidP="00DE0CBB">
      <w:pPr>
        <w:ind w:left="480" w:firstLineChars="95" w:firstLine="228"/>
      </w:pPr>
      <w:r w:rsidRPr="000C4E35">
        <w:rPr>
          <w:rFonts w:hint="eastAsia"/>
        </w:rPr>
        <w:t>4</w:t>
      </w:r>
      <w:r w:rsidRPr="000C4E35">
        <w:t xml:space="preserve"> </w:t>
      </w:r>
      <w:r w:rsidRPr="000C4E35">
        <w:rPr>
          <w:rFonts w:hint="eastAsia"/>
        </w:rPr>
        <w:t>屋顶的绿化面积、太阳能板水平投影面积以及太阳辐射反射系数不小于</w:t>
      </w:r>
      <w:r w:rsidRPr="000C4E35">
        <w:t xml:space="preserve">0.4 </w:t>
      </w:r>
      <w:r w:rsidRPr="000C4E35">
        <w:rPr>
          <w:rFonts w:hint="eastAsia"/>
        </w:rPr>
        <w:t>的屋面面积合计应达到</w:t>
      </w:r>
      <w:r w:rsidRPr="000C4E35">
        <w:t>75%</w:t>
      </w:r>
      <w:r w:rsidRPr="000C4E35">
        <w:rPr>
          <w:rFonts w:hint="eastAsia"/>
        </w:rPr>
        <w:t>。</w:t>
      </w:r>
    </w:p>
    <w:p w:rsidR="00DE0CBB" w:rsidRPr="000C4E35" w:rsidRDefault="00DE0CBB" w:rsidP="00DE0CBB">
      <w:pPr>
        <w:pStyle w:val="aff0"/>
        <w:spacing w:before="163"/>
        <w:ind w:left="480"/>
      </w:pPr>
      <w:r w:rsidRPr="000C4E35">
        <w:rPr>
          <w:rFonts w:hint="eastAsia"/>
        </w:rPr>
        <w:t>【条文说明】5.</w:t>
      </w:r>
      <w:r w:rsidRPr="000C4E35">
        <w:t>4</w:t>
      </w:r>
      <w:r w:rsidRPr="000C4E35">
        <w:rPr>
          <w:rFonts w:hint="eastAsia"/>
        </w:rPr>
        <w:t>.</w:t>
      </w:r>
      <w:r w:rsidRPr="000C4E35">
        <w:t>5大面积的草坪不但维护费用昂贵，其生态效益也远远小于乔木、灌木。因此，合理搭配乔木、灌木和草坪，以乔木为主，能够提高绿地的空间利用率、增加绿量，使有限的绿地发挥更大的生态效益和景观效益。鼓励各类公共建筑进行屋顶绿化和墙面垂直绿化，既能增加绿化面积，改善屋顶和墙壁的保温隔热效果，又可有效截留雨水，截尘，降低城市的热岛效应。</w:t>
      </w:r>
      <w:r w:rsidRPr="000C4E35">
        <w:rPr>
          <w:rFonts w:hint="eastAsia"/>
        </w:rPr>
        <w:t>绿化遮阳主要是以乔木为主，依靠乔木冠幅在地面形成阴影；设施遮阳主要是依靠庇护性景观设施，如亭、廊或固定式棚、架、膜结构等，为地面提供阴影；混合式遮阳一般是采用爬藤类植物和景观构架相结合的方式为地面提供阴影。</w:t>
      </w:r>
    </w:p>
    <w:p w:rsidR="00DE0CBB" w:rsidRPr="000C4E35" w:rsidRDefault="00DE0CBB" w:rsidP="00DE0CBB">
      <w:pPr>
        <w:pStyle w:val="aff0"/>
        <w:spacing w:before="163"/>
        <w:ind w:left="480" w:firstLineChars="200" w:firstLine="480"/>
      </w:pPr>
      <w:r w:rsidRPr="000C4E35">
        <w:rPr>
          <w:rFonts w:hint="eastAsia"/>
        </w:rPr>
        <w:t>本条第2款中的室外活动场地包括：步道、庭院、广场、游憩场和非机动停车场，不包括机动车道和机动车停车场。本款仅对建筑阴影区以外的户外活动场地提出要求，建筑阴影区为夏至日8：00～1</w:t>
      </w:r>
      <w:r w:rsidRPr="000C4E35">
        <w:t>6:00</w:t>
      </w:r>
      <w:r w:rsidRPr="000C4E35">
        <w:rPr>
          <w:rFonts w:hint="eastAsia"/>
        </w:rPr>
        <w:t>时段在4h日照等时线内的区域。</w:t>
      </w:r>
    </w:p>
    <w:p w:rsidR="00DE0CBB" w:rsidRPr="000C4E35" w:rsidRDefault="00DE0CBB" w:rsidP="00DE0CBB">
      <w:pPr>
        <w:pStyle w:val="aff0"/>
        <w:spacing w:before="163"/>
        <w:ind w:left="480" w:firstLineChars="200" w:firstLine="480"/>
      </w:pPr>
      <w:r w:rsidRPr="000C4E35">
        <w:rPr>
          <w:rFonts w:hint="eastAsia"/>
        </w:rPr>
        <w:t>乔木遮荫面积按照成年乔木的树冠正投影面积计算；构筑物遮荫面积按照构筑物正投影面积计算。宜采用计算机模拟手段进行室外景观园林设计对热岛效应的影响分析，以便指导设计。</w:t>
      </w:r>
    </w:p>
    <w:p w:rsidR="00DE0CBB" w:rsidRPr="000C4E35" w:rsidRDefault="00DE0CBB" w:rsidP="00DE0CBB">
      <w:pPr>
        <w:pStyle w:val="aff0"/>
        <w:spacing w:before="163"/>
        <w:ind w:left="480" w:firstLineChars="200" w:firstLine="480"/>
        <w:jc w:val="left"/>
      </w:pPr>
      <w:r w:rsidRPr="000C4E35">
        <w:rPr>
          <w:rFonts w:hint="eastAsia"/>
        </w:rPr>
        <w:t>本条第</w:t>
      </w:r>
      <w:r w:rsidRPr="000C4E35">
        <w:t>3款、第4款中，太阳辐射辐射反射系数是指</w:t>
      </w:r>
      <w:r w:rsidRPr="000C4E35">
        <w:rPr>
          <w:rFonts w:hint="eastAsia"/>
        </w:rPr>
        <w:t>表面反射的太阳辐射热与投射到该表面的太阳辐射热之比。常见材料和颜色的反射系数见下表5.</w:t>
      </w:r>
      <w:r w:rsidRPr="000C4E35">
        <w:t xml:space="preserve">4.5-1。 </w:t>
      </w:r>
    </w:p>
    <w:p w:rsidR="00DE0CBB" w:rsidRPr="000C4E35" w:rsidRDefault="00DE0CBB" w:rsidP="00DE0CBB">
      <w:pPr>
        <w:pStyle w:val="aff0"/>
        <w:spacing w:before="163"/>
        <w:ind w:left="480" w:firstLineChars="200" w:firstLine="480"/>
        <w:jc w:val="center"/>
      </w:pPr>
      <w:r w:rsidRPr="000C4E35">
        <w:rPr>
          <w:rFonts w:hint="eastAsia"/>
        </w:rPr>
        <w:t>表5.4.5-1</w:t>
      </w:r>
      <w:r w:rsidRPr="000C4E35">
        <w:t xml:space="preserve"> </w:t>
      </w:r>
      <w:r w:rsidRPr="000C4E35">
        <w:rPr>
          <w:rFonts w:hint="eastAsia"/>
        </w:rPr>
        <w:t>常见材料和颜色的反射系数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5"/>
        <w:gridCol w:w="1584"/>
        <w:gridCol w:w="1662"/>
        <w:gridCol w:w="2409"/>
      </w:tblGrid>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面层类型</w:t>
            </w:r>
          </w:p>
        </w:tc>
        <w:tc>
          <w:tcPr>
            <w:tcW w:w="1584" w:type="dxa"/>
          </w:tcPr>
          <w:p w:rsidR="00DE0CBB" w:rsidRPr="000C4E35" w:rsidRDefault="00DE0CBB" w:rsidP="00DA4F13">
            <w:pPr>
              <w:pStyle w:val="aff0"/>
              <w:spacing w:before="163"/>
              <w:ind w:leftChars="0" w:left="0"/>
              <w:jc w:val="center"/>
            </w:pPr>
            <w:r w:rsidRPr="000C4E35">
              <w:rPr>
                <w:rFonts w:hint="eastAsia"/>
              </w:rPr>
              <w:t>表面性质</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颜色</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太阳辐射反射系数</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lastRenderedPageBreak/>
              <w:t>浅色涂料</w:t>
            </w:r>
          </w:p>
        </w:tc>
        <w:tc>
          <w:tcPr>
            <w:tcW w:w="1584" w:type="dxa"/>
          </w:tcPr>
          <w:p w:rsidR="00DE0CBB" w:rsidRPr="000C4E35" w:rsidRDefault="00DE0CBB" w:rsidP="00DA4F13">
            <w:pPr>
              <w:pStyle w:val="aff0"/>
              <w:spacing w:before="163"/>
              <w:ind w:leftChars="0" w:left="0"/>
              <w:jc w:val="center"/>
            </w:pPr>
            <w:r w:rsidRPr="000C4E35">
              <w:rPr>
                <w:rFonts w:hint="eastAsia"/>
              </w:rPr>
              <w:t>光平</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浅黄、浅红</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0.50</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红色涂料、油漆</w:t>
            </w:r>
          </w:p>
        </w:tc>
        <w:tc>
          <w:tcPr>
            <w:tcW w:w="1584" w:type="dxa"/>
          </w:tcPr>
          <w:p w:rsidR="00DE0CBB" w:rsidRPr="000C4E35" w:rsidRDefault="00DE0CBB" w:rsidP="00DA4F13">
            <w:pPr>
              <w:pStyle w:val="aff0"/>
              <w:spacing w:before="163"/>
              <w:ind w:leftChars="0" w:left="0"/>
              <w:jc w:val="center"/>
            </w:pPr>
            <w:r w:rsidRPr="000C4E35">
              <w:rPr>
                <w:rFonts w:hint="eastAsia"/>
              </w:rPr>
              <w:t>光亮</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大红</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0.26</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棕色、绿色喷泉漆</w:t>
            </w:r>
          </w:p>
        </w:tc>
        <w:tc>
          <w:tcPr>
            <w:tcW w:w="1584" w:type="dxa"/>
          </w:tcPr>
          <w:p w:rsidR="00DE0CBB" w:rsidRPr="000C4E35" w:rsidRDefault="00DE0CBB" w:rsidP="00DA4F13">
            <w:pPr>
              <w:pStyle w:val="aff0"/>
              <w:spacing w:before="163"/>
              <w:ind w:leftChars="0" w:left="0"/>
              <w:jc w:val="center"/>
            </w:pPr>
            <w:r w:rsidRPr="000C4E35">
              <w:rPr>
                <w:rFonts w:hint="eastAsia"/>
              </w:rPr>
              <w:t>光亮</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中棕、中绿色</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0.21</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石灰或白水泥粉刷墙面</w:t>
            </w:r>
          </w:p>
        </w:tc>
        <w:tc>
          <w:tcPr>
            <w:tcW w:w="1584" w:type="dxa"/>
          </w:tcPr>
          <w:p w:rsidR="00DE0CBB" w:rsidRPr="000C4E35" w:rsidRDefault="00DE0CBB" w:rsidP="00DA4F13">
            <w:pPr>
              <w:pStyle w:val="aff0"/>
              <w:spacing w:before="163"/>
              <w:ind w:leftChars="0" w:left="0"/>
              <w:jc w:val="center"/>
            </w:pPr>
            <w:r w:rsidRPr="000C4E35">
              <w:rPr>
                <w:rFonts w:hint="eastAsia"/>
              </w:rPr>
              <w:t>光滑、新</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白色</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0.52</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水刷石墙面</w:t>
            </w:r>
          </w:p>
        </w:tc>
        <w:tc>
          <w:tcPr>
            <w:tcW w:w="1584" w:type="dxa"/>
          </w:tcPr>
          <w:p w:rsidR="00DE0CBB" w:rsidRPr="000C4E35" w:rsidRDefault="00DE0CBB" w:rsidP="00DA4F13">
            <w:pPr>
              <w:pStyle w:val="aff0"/>
              <w:spacing w:before="163"/>
              <w:ind w:leftChars="0" w:left="0"/>
              <w:jc w:val="center"/>
            </w:pPr>
            <w:r w:rsidRPr="000C4E35">
              <w:rPr>
                <w:rFonts w:hint="eastAsia"/>
              </w:rPr>
              <w:t>粗糙、旧</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浅色</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0.32</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水泥粉刷墙面</w:t>
            </w:r>
          </w:p>
        </w:tc>
        <w:tc>
          <w:tcPr>
            <w:tcW w:w="1584" w:type="dxa"/>
          </w:tcPr>
          <w:p w:rsidR="00DE0CBB" w:rsidRPr="000C4E35" w:rsidRDefault="00DE0CBB" w:rsidP="00DA4F13">
            <w:pPr>
              <w:pStyle w:val="aff0"/>
              <w:spacing w:before="163"/>
              <w:ind w:leftChars="0" w:left="0"/>
              <w:jc w:val="center"/>
            </w:pPr>
            <w:r w:rsidRPr="000C4E35">
              <w:rPr>
                <w:rFonts w:hint="eastAsia"/>
              </w:rPr>
              <w:t>光滑、新</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浅灰、浅黄</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0.44</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砂石粉刷面</w:t>
            </w:r>
          </w:p>
        </w:tc>
        <w:tc>
          <w:tcPr>
            <w:tcW w:w="1584" w:type="dxa"/>
          </w:tcPr>
          <w:p w:rsidR="00DE0CBB" w:rsidRPr="000C4E35" w:rsidRDefault="00DE0CBB" w:rsidP="00DA4F13">
            <w:pPr>
              <w:pStyle w:val="aff0"/>
              <w:spacing w:before="163"/>
              <w:ind w:leftChars="0" w:left="0"/>
              <w:jc w:val="center"/>
            </w:pPr>
            <w:r w:rsidRPr="000C4E35">
              <w:rPr>
                <w:rFonts w:hint="eastAsia"/>
              </w:rPr>
              <w:t>--</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深色</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0.43</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浅色饰面砖</w:t>
            </w:r>
          </w:p>
        </w:tc>
        <w:tc>
          <w:tcPr>
            <w:tcW w:w="1584" w:type="dxa"/>
          </w:tcPr>
          <w:p w:rsidR="00DE0CBB" w:rsidRPr="000C4E35" w:rsidRDefault="00DE0CBB" w:rsidP="00DA4F13">
            <w:pPr>
              <w:pStyle w:val="aff0"/>
              <w:spacing w:before="163"/>
              <w:ind w:leftChars="0" w:left="0"/>
              <w:jc w:val="center"/>
            </w:pPr>
            <w:r w:rsidRPr="000C4E35">
              <w:rPr>
                <w:rFonts w:hint="eastAsia"/>
              </w:rPr>
              <w:t>--</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浅黄、浅白</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0.50</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红砖墙</w:t>
            </w:r>
          </w:p>
        </w:tc>
        <w:tc>
          <w:tcPr>
            <w:tcW w:w="1584" w:type="dxa"/>
          </w:tcPr>
          <w:p w:rsidR="00DE0CBB" w:rsidRPr="000C4E35" w:rsidRDefault="00DE0CBB" w:rsidP="00DA4F13">
            <w:pPr>
              <w:pStyle w:val="aff0"/>
              <w:spacing w:before="163"/>
              <w:ind w:leftChars="0" w:left="0"/>
              <w:jc w:val="center"/>
            </w:pPr>
            <w:r w:rsidRPr="000C4E35">
              <w:rPr>
                <w:rFonts w:hint="eastAsia"/>
              </w:rPr>
              <w:t>旧</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红色</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0.22-0.3</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混凝土砌块</w:t>
            </w:r>
          </w:p>
        </w:tc>
        <w:tc>
          <w:tcPr>
            <w:tcW w:w="1584" w:type="dxa"/>
          </w:tcPr>
          <w:p w:rsidR="00DE0CBB" w:rsidRPr="000C4E35" w:rsidRDefault="00DE0CBB" w:rsidP="00DA4F13">
            <w:pPr>
              <w:pStyle w:val="aff0"/>
              <w:spacing w:before="163"/>
              <w:ind w:leftChars="0" w:left="0"/>
              <w:jc w:val="center"/>
            </w:pPr>
            <w:r w:rsidRPr="000C4E35">
              <w:rPr>
                <w:rFonts w:hint="eastAsia"/>
              </w:rPr>
              <w:t>--</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灰色</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0.35</w:t>
            </w:r>
          </w:p>
        </w:tc>
      </w:tr>
      <w:tr w:rsidR="00DE0CBB" w:rsidRPr="000C4E35" w:rsidTr="00DA4F13">
        <w:trPr>
          <w:trHeight w:val="284"/>
          <w:jc w:val="center"/>
        </w:trPr>
        <w:tc>
          <w:tcPr>
            <w:tcW w:w="2845" w:type="dxa"/>
            <w:vAlign w:val="center"/>
          </w:tcPr>
          <w:p w:rsidR="00DE0CBB" w:rsidRPr="000C4E35" w:rsidRDefault="00DE0CBB" w:rsidP="00DA4F13">
            <w:pPr>
              <w:pStyle w:val="aff0"/>
              <w:spacing w:before="163"/>
              <w:ind w:leftChars="0" w:left="0"/>
              <w:jc w:val="center"/>
            </w:pPr>
            <w:r w:rsidRPr="000C4E35">
              <w:rPr>
                <w:rFonts w:hint="eastAsia"/>
              </w:rPr>
              <w:t>混凝土墙</w:t>
            </w:r>
          </w:p>
        </w:tc>
        <w:tc>
          <w:tcPr>
            <w:tcW w:w="1584" w:type="dxa"/>
          </w:tcPr>
          <w:p w:rsidR="00DE0CBB" w:rsidRPr="000C4E35" w:rsidRDefault="00DE0CBB" w:rsidP="00DA4F13">
            <w:pPr>
              <w:pStyle w:val="aff0"/>
              <w:spacing w:before="163"/>
              <w:ind w:leftChars="0" w:left="0"/>
              <w:jc w:val="center"/>
            </w:pPr>
            <w:r w:rsidRPr="000C4E35">
              <w:rPr>
                <w:rFonts w:hint="eastAsia"/>
              </w:rPr>
              <w:t>平滑</w:t>
            </w:r>
          </w:p>
        </w:tc>
        <w:tc>
          <w:tcPr>
            <w:tcW w:w="1662" w:type="dxa"/>
            <w:vAlign w:val="center"/>
          </w:tcPr>
          <w:p w:rsidR="00DE0CBB" w:rsidRPr="000C4E35" w:rsidRDefault="00DE0CBB" w:rsidP="00DA4F13">
            <w:pPr>
              <w:pStyle w:val="aff0"/>
              <w:spacing w:before="163"/>
              <w:ind w:leftChars="0" w:left="0"/>
              <w:jc w:val="center"/>
            </w:pPr>
            <w:r w:rsidRPr="000C4E35">
              <w:rPr>
                <w:rFonts w:hint="eastAsia"/>
              </w:rPr>
              <w:t>深灰</w:t>
            </w:r>
          </w:p>
        </w:tc>
        <w:tc>
          <w:tcPr>
            <w:tcW w:w="2409" w:type="dxa"/>
            <w:vAlign w:val="center"/>
          </w:tcPr>
          <w:p w:rsidR="00DE0CBB" w:rsidRPr="000C4E35" w:rsidRDefault="00DE0CBB" w:rsidP="00DA4F13">
            <w:pPr>
              <w:pStyle w:val="aff0"/>
              <w:spacing w:before="163"/>
              <w:ind w:leftChars="0" w:left="0"/>
              <w:jc w:val="center"/>
            </w:pPr>
            <w:r w:rsidRPr="000C4E35">
              <w:rPr>
                <w:rFonts w:hint="eastAsia"/>
              </w:rPr>
              <w:t>0.27</w:t>
            </w:r>
          </w:p>
        </w:tc>
      </w:tr>
    </w:tbl>
    <w:p w:rsidR="00DE0CBB" w:rsidRPr="000C4E35" w:rsidRDefault="00DE0CBB" w:rsidP="00DE0CBB">
      <w:pPr>
        <w:pStyle w:val="3"/>
        <w:spacing w:before="163"/>
        <w:ind w:left="480"/>
        <w:rPr>
          <w:rFonts w:ascii="宋体" w:hAnsi="Calibri" w:cs="宋体"/>
          <w:kern w:val="0"/>
        </w:rPr>
      </w:pPr>
      <w:bookmarkStart w:id="78" w:name="_Toc530755562"/>
      <w:bookmarkStart w:id="79" w:name="_Toc530758269"/>
      <w:r w:rsidRPr="000C4E35">
        <w:rPr>
          <w:rFonts w:hint="eastAsia"/>
          <w:b/>
        </w:rPr>
        <w:t>5.</w:t>
      </w:r>
      <w:r w:rsidRPr="000C4E35">
        <w:rPr>
          <w:b/>
        </w:rPr>
        <w:t>4</w:t>
      </w:r>
      <w:r w:rsidRPr="000C4E35">
        <w:rPr>
          <w:rFonts w:hint="eastAsia"/>
          <w:b/>
        </w:rPr>
        <w:t>.</w:t>
      </w:r>
      <w:r w:rsidRPr="000C4E35">
        <w:rPr>
          <w:b/>
        </w:rPr>
        <w:t>6</w:t>
      </w:r>
      <w:r w:rsidRPr="000C4E35">
        <w:rPr>
          <w:rFonts w:hint="eastAsia"/>
          <w:b/>
        </w:rPr>
        <w:t xml:space="preserve"> </w:t>
      </w:r>
      <w:r w:rsidRPr="000C4E35">
        <w:rPr>
          <w:rFonts w:ascii="宋体" w:hAnsi="Calibri" w:cs="宋体" w:hint="eastAsia"/>
          <w:kern w:val="0"/>
        </w:rPr>
        <w:t>能源利用宜符合下列要求：</w:t>
      </w:r>
    </w:p>
    <w:p w:rsidR="00DE0CBB" w:rsidRPr="000C4E35" w:rsidRDefault="00DE0CBB" w:rsidP="00DE0CBB">
      <w:pPr>
        <w:ind w:left="480" w:firstLineChars="154" w:firstLine="370"/>
      </w:pPr>
      <w:r w:rsidRPr="000C4E35">
        <w:rPr>
          <w:rFonts w:hint="eastAsia"/>
        </w:rPr>
        <w:t>1</w:t>
      </w:r>
      <w:r w:rsidRPr="000C4E35">
        <w:t xml:space="preserve"> </w:t>
      </w:r>
      <w:r w:rsidRPr="000C4E35">
        <w:rPr>
          <w:rFonts w:hint="eastAsia"/>
        </w:rPr>
        <w:t>宜优先利用太阳能，对场地内的太阳能资源进行调查和评估，确定合理利用方案；</w:t>
      </w:r>
    </w:p>
    <w:p w:rsidR="00DE0CBB" w:rsidRPr="000C4E35" w:rsidRDefault="00DE0CBB" w:rsidP="00DE0CBB">
      <w:pPr>
        <w:ind w:left="480" w:firstLineChars="154" w:firstLine="370"/>
      </w:pPr>
      <w:r w:rsidRPr="000C4E35">
        <w:t>2</w:t>
      </w:r>
      <w:r w:rsidRPr="000C4E35">
        <w:rPr>
          <w:rFonts w:hint="eastAsia"/>
        </w:rPr>
        <w:t>宜优先利用工业余热废热，对场地内及周边的工业余热废热资源进行调查和评估，确定合理利用方案；</w:t>
      </w:r>
    </w:p>
    <w:p w:rsidR="00DE0CBB" w:rsidRPr="000C4E35" w:rsidRDefault="00DE0CBB" w:rsidP="00DE0CBB">
      <w:pPr>
        <w:ind w:left="480" w:firstLineChars="154" w:firstLine="370"/>
      </w:pPr>
      <w:r w:rsidRPr="000C4E35">
        <w:rPr>
          <w:rFonts w:hint="eastAsia"/>
        </w:rPr>
        <w:t>3</w:t>
      </w:r>
      <w:r w:rsidRPr="000C4E35">
        <w:t xml:space="preserve"> </w:t>
      </w:r>
      <w:r w:rsidRPr="000C4E35">
        <w:rPr>
          <w:rFonts w:hint="eastAsia"/>
        </w:rPr>
        <w:t>宜合理利用地热能，对场地内地热能进行调查和评估，确定合理利用方案。地热能的开采不应对邻近地下空间、土壤、水体、地下生态环境产生影响；</w:t>
      </w:r>
    </w:p>
    <w:p w:rsidR="00DE0CBB" w:rsidRPr="000C4E35" w:rsidRDefault="00DE0CBB" w:rsidP="00DE0CBB">
      <w:pPr>
        <w:ind w:left="480" w:firstLineChars="154" w:firstLine="370"/>
      </w:pPr>
      <w:r w:rsidRPr="000C4E35">
        <w:rPr>
          <w:rFonts w:hint="eastAsia"/>
        </w:rPr>
        <w:t>4</w:t>
      </w:r>
      <w:r w:rsidRPr="000C4E35">
        <w:t xml:space="preserve"> </w:t>
      </w:r>
      <w:r w:rsidRPr="000C4E35">
        <w:rPr>
          <w:rFonts w:hint="eastAsia"/>
        </w:rPr>
        <w:t>宜合理利用分布式能源，提高能源使用效率。</w:t>
      </w:r>
    </w:p>
    <w:p w:rsidR="00DE0CBB" w:rsidRPr="000C4E35" w:rsidRDefault="00DE0CBB" w:rsidP="00DE0CBB">
      <w:pPr>
        <w:pStyle w:val="aff0"/>
        <w:spacing w:before="163"/>
        <w:ind w:left="480"/>
      </w:pPr>
      <w:r w:rsidRPr="000C4E35">
        <w:rPr>
          <w:rFonts w:hint="eastAsia"/>
        </w:rPr>
        <w:t>【条文说明】5.</w:t>
      </w:r>
      <w:r w:rsidRPr="000C4E35">
        <w:t>4</w:t>
      </w:r>
      <w:r w:rsidRPr="000C4E35">
        <w:rPr>
          <w:rFonts w:hint="eastAsia"/>
        </w:rPr>
        <w:t>.</w:t>
      </w:r>
      <w:r w:rsidRPr="000C4E35">
        <w:t>6</w:t>
      </w:r>
      <w:r w:rsidRPr="000C4E35">
        <w:rPr>
          <w:rFonts w:hint="eastAsia"/>
        </w:rPr>
        <w:t>绿色建筑设计要全面协调各专业工程师及业主，对区域规划和建筑设计进行综合分析和比较，对各种能源利用方式进行等效利用对比，从而确定最为合理最为节能的系统，提高能源使用效率。</w:t>
      </w:r>
    </w:p>
    <w:p w:rsidR="00DE0CBB" w:rsidRPr="000C4E35" w:rsidRDefault="00DE0CBB" w:rsidP="00DE0CBB">
      <w:pPr>
        <w:pStyle w:val="3"/>
        <w:spacing w:before="163"/>
        <w:ind w:left="480"/>
        <w:rPr>
          <w:rFonts w:ascii="宋体" w:hAnsi="Calibri" w:cs="宋体"/>
          <w:kern w:val="0"/>
        </w:rPr>
      </w:pPr>
      <w:r w:rsidRPr="000C4E35">
        <w:rPr>
          <w:rFonts w:hint="eastAsia"/>
          <w:b/>
        </w:rPr>
        <w:t>5.</w:t>
      </w:r>
      <w:r w:rsidRPr="000C4E35">
        <w:rPr>
          <w:b/>
        </w:rPr>
        <w:t>4</w:t>
      </w:r>
      <w:r w:rsidRPr="000C4E35">
        <w:rPr>
          <w:rFonts w:hint="eastAsia"/>
          <w:b/>
        </w:rPr>
        <w:t>.</w:t>
      </w:r>
      <w:r w:rsidRPr="000C4E35">
        <w:rPr>
          <w:b/>
        </w:rPr>
        <w:t>7</w:t>
      </w:r>
      <w:r w:rsidRPr="000C4E35">
        <w:rPr>
          <w:rFonts w:hint="eastAsia"/>
          <w:b/>
        </w:rPr>
        <w:t xml:space="preserve"> </w:t>
      </w:r>
      <w:r w:rsidRPr="000C4E35">
        <w:rPr>
          <w:rFonts w:ascii="宋体" w:hAnsi="Calibri" w:cs="宋体" w:hint="eastAsia"/>
          <w:kern w:val="0"/>
        </w:rPr>
        <w:t>水资源利用应符合下列要求：</w:t>
      </w:r>
    </w:p>
    <w:p w:rsidR="00DE0CBB" w:rsidRPr="000C4E35" w:rsidRDefault="00DE0CBB" w:rsidP="00DE0CBB">
      <w:pPr>
        <w:ind w:left="480" w:firstLineChars="154" w:firstLine="370"/>
      </w:pPr>
      <w:r w:rsidRPr="000C4E35">
        <w:rPr>
          <w:rFonts w:hint="eastAsia"/>
        </w:rPr>
        <w:t>1</w:t>
      </w:r>
      <w:r w:rsidRPr="000C4E35">
        <w:t xml:space="preserve"> </w:t>
      </w:r>
      <w:r w:rsidRPr="000C4E35">
        <w:rPr>
          <w:rFonts w:hint="eastAsia"/>
        </w:rPr>
        <w:t>应充分利用场地空间增加场地雨水渗透和调蓄，减少地表径流；</w:t>
      </w:r>
    </w:p>
    <w:p w:rsidR="00DE0CBB" w:rsidRPr="000C4E35" w:rsidRDefault="00DE0CBB" w:rsidP="00DE0CBB">
      <w:pPr>
        <w:ind w:left="480" w:firstLineChars="154" w:firstLine="370"/>
      </w:pPr>
      <w:r w:rsidRPr="000C4E35">
        <w:rPr>
          <w:rFonts w:hint="eastAsia"/>
        </w:rPr>
        <w:t>2</w:t>
      </w:r>
      <w:r w:rsidRPr="000C4E35">
        <w:t xml:space="preserve"> </w:t>
      </w:r>
      <w:r w:rsidRPr="000C4E35">
        <w:rPr>
          <w:rFonts w:hint="eastAsia"/>
        </w:rPr>
        <w:t>应根据低质低用、高质高用的用水原则，对场地用水水量和水质进行调查和评估，合理确定节约用水定额和用水分配方案；</w:t>
      </w:r>
    </w:p>
    <w:p w:rsidR="00DE0CBB" w:rsidRPr="000C4E35" w:rsidRDefault="00DE0CBB" w:rsidP="00DE0CBB">
      <w:pPr>
        <w:ind w:left="480" w:firstLineChars="154" w:firstLine="370"/>
      </w:pPr>
      <w:r w:rsidRPr="000C4E35">
        <w:t xml:space="preserve">3 </w:t>
      </w:r>
      <w:r w:rsidRPr="000C4E35">
        <w:rPr>
          <w:rFonts w:hint="eastAsia"/>
        </w:rPr>
        <w:t>应采取适宜的水处理技术和设施，加强水资源循环利用，提高城市再生水资源利用率。</w:t>
      </w:r>
    </w:p>
    <w:p w:rsidR="00DE0CBB" w:rsidRPr="000C4E35" w:rsidRDefault="00DE0CBB" w:rsidP="00DE0CBB">
      <w:pPr>
        <w:pStyle w:val="aff0"/>
        <w:spacing w:before="163"/>
        <w:ind w:left="480"/>
      </w:pPr>
      <w:r w:rsidRPr="000C4E35">
        <w:rPr>
          <w:rFonts w:hint="eastAsia"/>
        </w:rPr>
        <w:t>【条文说明】5.</w:t>
      </w:r>
      <w:r w:rsidRPr="000C4E35">
        <w:t>4</w:t>
      </w:r>
      <w:r w:rsidRPr="000C4E35">
        <w:rPr>
          <w:rFonts w:hint="eastAsia"/>
        </w:rPr>
        <w:t>.</w:t>
      </w:r>
      <w:r w:rsidRPr="000C4E35">
        <w:t>7绿色建筑设计阶段，应充分了解项目所在区域的市政给排水条件、水</w:t>
      </w:r>
      <w:r w:rsidRPr="000C4E35">
        <w:lastRenderedPageBreak/>
        <w:t>资源状况、气候特点等实际情况，通过全面的分析研究，制定水资源利用方案，提高水资源循环利用率，减少市政供水量、污水排放量和雨水径流量。水资源利用方案的制定应本着高质高用、低质低用的用水原则。在非传统水源利用方案中，对雨水、</w:t>
      </w:r>
      <w:r w:rsidRPr="000C4E35">
        <w:rPr>
          <w:rFonts w:hint="eastAsia"/>
        </w:rPr>
        <w:t>中水</w:t>
      </w:r>
      <w:r w:rsidRPr="000C4E35">
        <w:t>及海水等水资源利用的技术经济可行性应进行分析和研究，并进行水量平衡计算，确定雨水、</w:t>
      </w:r>
      <w:r w:rsidRPr="000C4E35">
        <w:rPr>
          <w:rFonts w:hint="eastAsia"/>
        </w:rPr>
        <w:t>中</w:t>
      </w:r>
      <w:r w:rsidRPr="000C4E35">
        <w:t>水及海水等水资源的利用方法、规模和处理工艺流程等。当项目包含多种建筑类型，如住宅、办公、旅馆、商店、会展建筑等时，宜统筹考虑项目内资源综合利用。</w:t>
      </w:r>
    </w:p>
    <w:p w:rsidR="00DE0CBB" w:rsidRPr="000C4E35" w:rsidRDefault="00DE0CBB" w:rsidP="00DE0CBB">
      <w:pPr>
        <w:pStyle w:val="2"/>
        <w:ind w:left="480"/>
      </w:pPr>
      <w:bookmarkStart w:id="80" w:name="_Toc41595043"/>
      <w:r w:rsidRPr="000C4E35">
        <w:rPr>
          <w:rFonts w:hint="eastAsia"/>
        </w:rPr>
        <w:t>5.</w:t>
      </w:r>
      <w:r w:rsidRPr="000C4E35">
        <w:t>5</w:t>
      </w:r>
      <w:r w:rsidRPr="000C4E35">
        <w:rPr>
          <w:rFonts w:hint="eastAsia"/>
        </w:rPr>
        <w:t xml:space="preserve"> </w:t>
      </w:r>
      <w:r w:rsidRPr="000C4E35">
        <w:rPr>
          <w:rFonts w:hint="eastAsia"/>
        </w:rPr>
        <w:t>交通组织</w:t>
      </w:r>
      <w:bookmarkEnd w:id="78"/>
      <w:bookmarkEnd w:id="79"/>
      <w:bookmarkEnd w:id="80"/>
    </w:p>
    <w:p w:rsidR="00DE0CBB" w:rsidRPr="000C4E35" w:rsidRDefault="00DE0CBB" w:rsidP="00DE0CBB">
      <w:pPr>
        <w:pStyle w:val="3"/>
        <w:spacing w:before="163"/>
        <w:ind w:left="480"/>
      </w:pPr>
      <w:r w:rsidRPr="000C4E35">
        <w:rPr>
          <w:rFonts w:hint="eastAsia"/>
          <w:b/>
        </w:rPr>
        <w:t>5.</w:t>
      </w:r>
      <w:r w:rsidRPr="000C4E35">
        <w:rPr>
          <w:b/>
        </w:rPr>
        <w:t>5</w:t>
      </w:r>
      <w:r w:rsidRPr="000C4E35">
        <w:rPr>
          <w:rFonts w:hint="eastAsia"/>
          <w:b/>
        </w:rPr>
        <w:t>.1</w:t>
      </w:r>
      <w:r w:rsidRPr="000C4E35">
        <w:rPr>
          <w:b/>
        </w:rPr>
        <w:t xml:space="preserve"> </w:t>
      </w:r>
      <w:r w:rsidRPr="000C4E35">
        <w:rPr>
          <w:rFonts w:hint="eastAsia"/>
        </w:rPr>
        <w:t>合理确定机动车停车位数，符合国家及当地现行配建停车场</w:t>
      </w:r>
      <w:r w:rsidRPr="000C4E35">
        <w:rPr>
          <w:rFonts w:hint="eastAsia"/>
        </w:rPr>
        <w:t>(</w:t>
      </w:r>
      <w:r w:rsidRPr="000C4E35">
        <w:rPr>
          <w:rFonts w:hint="eastAsia"/>
        </w:rPr>
        <w:t>库</w:t>
      </w:r>
      <w:r w:rsidRPr="000C4E35">
        <w:rPr>
          <w:rFonts w:hint="eastAsia"/>
        </w:rPr>
        <w:t>)</w:t>
      </w:r>
      <w:r w:rsidRPr="000C4E35">
        <w:rPr>
          <w:rFonts w:hint="eastAsia"/>
        </w:rPr>
        <w:t>标准的有关规定，机动车停车应满足节约用地的要求，应优先采用地下停车和立体停车方式，控制机动车室外停车数量比例。充电桩设置应符合国家及当地现行充电桩标准的有关规定。</w:t>
      </w:r>
    </w:p>
    <w:p w:rsidR="00DE0CBB" w:rsidRPr="000C4E35" w:rsidRDefault="00DE0CBB" w:rsidP="00DE0CBB">
      <w:pPr>
        <w:pStyle w:val="aff0"/>
        <w:spacing w:before="163"/>
        <w:ind w:left="480"/>
      </w:pPr>
      <w:r w:rsidRPr="000C4E35">
        <w:rPr>
          <w:rFonts w:hint="eastAsia"/>
        </w:rPr>
        <w:t>【条文说明】5.</w:t>
      </w:r>
      <w:r w:rsidRPr="000C4E35">
        <w:t>5</w:t>
      </w:r>
      <w:r w:rsidRPr="000C4E35">
        <w:rPr>
          <w:rFonts w:hint="eastAsia"/>
        </w:rPr>
        <w:t>.</w:t>
      </w:r>
      <w:r w:rsidRPr="000C4E35">
        <w:t>1</w:t>
      </w:r>
      <w:r w:rsidRPr="000C4E35">
        <w:rPr>
          <w:rFonts w:hint="eastAsia"/>
        </w:rPr>
        <w:t>鼓励使用绿色环保的交通工具，绿色出行。机动车停车应符合当地控制性详细规划的要求，地面停车位应按照国家和各地有关标准适度设置，并科学管理、合理组织交通流线，不应对人行、活动场所产生干扰。</w:t>
      </w:r>
    </w:p>
    <w:p w:rsidR="00DE0CBB" w:rsidRPr="000C4E35" w:rsidRDefault="00DE0CBB" w:rsidP="00DE0CBB">
      <w:pPr>
        <w:pStyle w:val="aff0"/>
        <w:spacing w:before="163"/>
        <w:ind w:left="480" w:firstLineChars="200" w:firstLine="480"/>
      </w:pPr>
      <w:r w:rsidRPr="000C4E35">
        <w:rPr>
          <w:rFonts w:hint="eastAsia"/>
        </w:rPr>
        <w:t>电动车充电桩现有国家标准包括：国家标准《电动汽车分散充电设施施工工程技术标准》GB/T 51313、《电动汽车传导充电系统第1部分：通用要求》GB/T18487.1；《电动汽车传导充电用连接装置第1部分：通用要求》GB/T20234.1；《电动汽车传导充电用连接装置第2部分：交流充电接口》GB/T20234.2；《电动汽车传导充电用连接装置第3部分：直流充电接口》GB/T20234.3等。此外，另有能源行业标准《电动汽车交流充电桩技术条件》NB/T33002-2010、地方标准如北京市地标《电动汽车充电基础设施规划设计标准》DB11/T1455-2017，充电桩的设置要求应满足以上相关国家标准。</w:t>
      </w:r>
    </w:p>
    <w:p w:rsidR="00DE0CBB" w:rsidRPr="000C4E35" w:rsidRDefault="00DE0CBB" w:rsidP="00DE0CBB">
      <w:pPr>
        <w:pStyle w:val="3"/>
        <w:spacing w:before="163"/>
        <w:ind w:left="480"/>
        <w:rPr>
          <w:b/>
        </w:rPr>
      </w:pPr>
      <w:r w:rsidRPr="000C4E35">
        <w:rPr>
          <w:b/>
        </w:rPr>
        <w:t>5.5.</w:t>
      </w:r>
      <w:r w:rsidR="00943833" w:rsidRPr="000C4E35">
        <w:rPr>
          <w:rFonts w:hint="eastAsia"/>
          <w:b/>
        </w:rPr>
        <w:t>2</w:t>
      </w:r>
      <w:r w:rsidR="00943833" w:rsidRPr="000C4E35">
        <w:rPr>
          <w:b/>
        </w:rPr>
        <w:t xml:space="preserve"> </w:t>
      </w:r>
      <w:r w:rsidRPr="000C4E35">
        <w:rPr>
          <w:rFonts w:hint="eastAsia"/>
          <w:bCs w:val="0"/>
        </w:rPr>
        <w:t>合理确定非机动车停车位数量并应符合规划要求，非机动车停车场布置应符合下列要求：</w:t>
      </w:r>
    </w:p>
    <w:p w:rsidR="00DE0CBB" w:rsidRPr="000C4E35" w:rsidRDefault="00DE0CBB" w:rsidP="00DE0CBB">
      <w:pPr>
        <w:ind w:left="480" w:firstLineChars="154" w:firstLine="370"/>
      </w:pPr>
      <w:r w:rsidRPr="000C4E35">
        <w:t>1</w:t>
      </w:r>
      <w:r w:rsidR="00943833" w:rsidRPr="000C4E35">
        <w:t xml:space="preserve"> </w:t>
      </w:r>
      <w:r w:rsidRPr="000C4E35">
        <w:rPr>
          <w:rFonts w:hint="eastAsia"/>
        </w:rPr>
        <w:t>非机动车停车场应方便出入；</w:t>
      </w:r>
    </w:p>
    <w:p w:rsidR="00DE0CBB" w:rsidRPr="000C4E35" w:rsidRDefault="00DE0CBB" w:rsidP="00DE0CBB">
      <w:pPr>
        <w:ind w:left="480" w:firstLineChars="154" w:firstLine="370"/>
      </w:pPr>
      <w:r w:rsidRPr="000C4E35">
        <w:t xml:space="preserve">2 </w:t>
      </w:r>
      <w:r w:rsidRPr="000C4E35">
        <w:rPr>
          <w:rFonts w:hint="eastAsia"/>
        </w:rPr>
        <w:t>非机动车停车场距建筑出入口不宜超过</w:t>
      </w:r>
      <w:r w:rsidRPr="000C4E35">
        <w:rPr>
          <w:rFonts w:hint="eastAsia"/>
        </w:rPr>
        <w:t>150</w:t>
      </w:r>
      <w:r w:rsidRPr="000C4E35">
        <w:rPr>
          <w:rFonts w:hint="eastAsia"/>
        </w:rPr>
        <w:t>米；</w:t>
      </w:r>
    </w:p>
    <w:p w:rsidR="00DE0CBB" w:rsidRPr="000C4E35" w:rsidRDefault="00DE0CBB" w:rsidP="00DE0CBB">
      <w:pPr>
        <w:ind w:left="480" w:firstLineChars="154" w:firstLine="370"/>
      </w:pPr>
      <w:r w:rsidRPr="000C4E35">
        <w:t xml:space="preserve">3 </w:t>
      </w:r>
      <w:r w:rsidRPr="000C4E35">
        <w:rPr>
          <w:rFonts w:hint="eastAsia"/>
        </w:rPr>
        <w:t>应结合共享单车的停放区进行统一规划；</w:t>
      </w:r>
    </w:p>
    <w:p w:rsidR="00DE0CBB" w:rsidRPr="000C4E35" w:rsidRDefault="00DE0CBB" w:rsidP="00DE0CBB">
      <w:pPr>
        <w:ind w:left="480" w:firstLineChars="154" w:firstLine="370"/>
      </w:pPr>
      <w:r w:rsidRPr="000C4E35">
        <w:t>4</w:t>
      </w:r>
      <w:r w:rsidRPr="000C4E35">
        <w:rPr>
          <w:rFonts w:hint="eastAsia"/>
        </w:rPr>
        <w:t xml:space="preserve"> </w:t>
      </w:r>
      <w:r w:rsidRPr="000C4E35">
        <w:rPr>
          <w:rFonts w:hint="eastAsia"/>
        </w:rPr>
        <w:t>非机动车停车场地应考虑生态设计，利用植物提高室外停车位遮荫率；</w:t>
      </w:r>
    </w:p>
    <w:p w:rsidR="00DE0CBB" w:rsidRPr="000C4E35" w:rsidRDefault="00DE0CBB" w:rsidP="00DE0CBB">
      <w:pPr>
        <w:ind w:left="480" w:firstLineChars="154" w:firstLine="370"/>
      </w:pPr>
      <w:r w:rsidRPr="000C4E35">
        <w:t xml:space="preserve">5 </w:t>
      </w:r>
      <w:r w:rsidRPr="000C4E35">
        <w:rPr>
          <w:rFonts w:hint="eastAsia"/>
        </w:rPr>
        <w:t>不应放在地下二层及以下，优先放在地上，并合理设置充电设施；</w:t>
      </w:r>
    </w:p>
    <w:p w:rsidR="00DE0CBB" w:rsidRPr="000C4E35" w:rsidRDefault="00DE0CBB" w:rsidP="00DE0CBB">
      <w:pPr>
        <w:ind w:left="480" w:firstLineChars="154" w:firstLine="370"/>
      </w:pPr>
      <w:r w:rsidRPr="000C4E35">
        <w:rPr>
          <w:rFonts w:hint="eastAsia"/>
        </w:rPr>
        <w:t xml:space="preserve">6 </w:t>
      </w:r>
      <w:r w:rsidRPr="000C4E35">
        <w:rPr>
          <w:rFonts w:hint="eastAsia"/>
        </w:rPr>
        <w:t>应设置非机动车维修设施。</w:t>
      </w:r>
    </w:p>
    <w:p w:rsidR="00DE0CBB" w:rsidRPr="000C4E35" w:rsidRDefault="00DE0CBB" w:rsidP="00DE0CBB">
      <w:pPr>
        <w:pStyle w:val="aff0"/>
        <w:spacing w:before="163"/>
        <w:ind w:left="480"/>
      </w:pPr>
      <w:r w:rsidRPr="000C4E35">
        <w:rPr>
          <w:rFonts w:hint="eastAsia"/>
        </w:rPr>
        <w:t>【条文说明】5.</w:t>
      </w:r>
      <w:r w:rsidRPr="000C4E35">
        <w:t>5</w:t>
      </w:r>
      <w:r w:rsidRPr="000C4E35">
        <w:rPr>
          <w:rFonts w:hint="eastAsia"/>
        </w:rPr>
        <w:t>.</w:t>
      </w:r>
      <w:r w:rsidRPr="000C4E35">
        <w:t xml:space="preserve">2 </w:t>
      </w:r>
      <w:r w:rsidRPr="000C4E35">
        <w:rPr>
          <w:rFonts w:hint="eastAsia"/>
        </w:rPr>
        <w:t>为鼓励绿色出行，应为非机动车提供便于使用的停车场以及其他便利设施及条件。自行车停车场所应规模适度、布局合理，符合使用者的出行习惯。非机动车停车数需满足当地政府的配建要求，非机动车停车场应出入方便，应设置于地面或地下一层，地面非机动车停车场应采取植物遮荫、遮阳棚等遮荫措施。</w:t>
      </w:r>
    </w:p>
    <w:p w:rsidR="00DE0CBB" w:rsidRPr="000C4E35" w:rsidRDefault="00DE0CBB" w:rsidP="00DE0CBB">
      <w:pPr>
        <w:pStyle w:val="aff0"/>
        <w:spacing w:before="163"/>
        <w:ind w:left="480" w:firstLineChars="200" w:firstLine="480"/>
      </w:pPr>
      <w:r w:rsidRPr="000C4E35">
        <w:rPr>
          <w:rFonts w:hint="eastAsia"/>
        </w:rPr>
        <w:lastRenderedPageBreak/>
        <w:t>本条第5款，鼓励非机动车停车位合理增加电动自行车的充电设施。</w:t>
      </w:r>
    </w:p>
    <w:p w:rsidR="00DE0CBB" w:rsidRPr="000C4E35" w:rsidRDefault="00DE0CBB" w:rsidP="00DE0CBB">
      <w:pPr>
        <w:pStyle w:val="aff0"/>
        <w:spacing w:before="163"/>
        <w:ind w:left="480" w:firstLineChars="200" w:firstLine="480"/>
      </w:pPr>
      <w:r w:rsidRPr="000C4E35">
        <w:rPr>
          <w:rFonts w:hint="eastAsia"/>
        </w:rPr>
        <w:t>本条第6款，应在非机动车停车场附近设置非机动车维修工具，如六角扳手、打气筒等维修工具，便于使用者对非机动车进行打气或简单修补。</w:t>
      </w:r>
    </w:p>
    <w:p w:rsidR="00DE0CBB" w:rsidRPr="000C4E35" w:rsidRDefault="00DE0CBB" w:rsidP="00DE0CBB">
      <w:pPr>
        <w:pStyle w:val="3"/>
        <w:spacing w:before="163"/>
        <w:ind w:left="480"/>
      </w:pPr>
      <w:r w:rsidRPr="000C4E35">
        <w:rPr>
          <w:rFonts w:hint="eastAsia"/>
          <w:b/>
        </w:rPr>
        <w:t>5.</w:t>
      </w:r>
      <w:r w:rsidRPr="000C4E35">
        <w:rPr>
          <w:b/>
        </w:rPr>
        <w:t>5</w:t>
      </w:r>
      <w:r w:rsidRPr="000C4E35">
        <w:rPr>
          <w:rFonts w:hint="eastAsia"/>
          <w:b/>
        </w:rPr>
        <w:t>.3</w:t>
      </w:r>
      <w:r w:rsidRPr="000C4E35">
        <w:rPr>
          <w:b/>
        </w:rPr>
        <w:t xml:space="preserve"> </w:t>
      </w:r>
      <w:r w:rsidRPr="000C4E35">
        <w:rPr>
          <w:rFonts w:hint="eastAsia"/>
        </w:rPr>
        <w:t>建筑、室外场地、公共绿地、城市道路均应满足无障碍设计要求，且相互之间应设置连贯的无障碍步行系统。当场地存在高差时，应以无障碍坡道相连接。</w:t>
      </w:r>
    </w:p>
    <w:p w:rsidR="00DE0CBB" w:rsidRPr="000C4E35" w:rsidRDefault="00DE0CBB" w:rsidP="00DE0CBB">
      <w:pPr>
        <w:pStyle w:val="aff0"/>
        <w:spacing w:before="163"/>
        <w:ind w:left="480"/>
      </w:pPr>
      <w:r w:rsidRPr="000C4E35">
        <w:rPr>
          <w:rFonts w:hint="eastAsia"/>
        </w:rPr>
        <w:t>【条文说明】5.</w:t>
      </w:r>
      <w:r w:rsidRPr="000C4E35">
        <w:t>5</w:t>
      </w:r>
      <w:r w:rsidRPr="000C4E35">
        <w:rPr>
          <w:rFonts w:hint="eastAsia"/>
        </w:rPr>
        <w:t>.</w:t>
      </w:r>
      <w:r w:rsidRPr="000C4E35">
        <w:t>3场地内人行通道及场地内外联系的无障碍设计是绿色出行的重要组成部分，是保障各类人群方便、安全出行的基</w:t>
      </w:r>
      <w:r w:rsidRPr="000C4E35">
        <w:rPr>
          <w:rFonts w:hint="eastAsia"/>
        </w:rPr>
        <w:t>础</w:t>
      </w:r>
      <w:r w:rsidRPr="000C4E35">
        <w:t>。</w:t>
      </w:r>
      <w:r w:rsidRPr="000C4E35">
        <w:rPr>
          <w:rFonts w:hint="eastAsia"/>
        </w:rPr>
        <w:t>本条要求在满足现行国家标准《无障碍设计规范》GB50763的基本要求外，还应保证无障碍步行系统使用的连续性。场地范围内的人行通道应与城市道路、场地内道路、建筑主要出入口、场地公共绿地和公共空间等相连通、连续。</w:t>
      </w:r>
    </w:p>
    <w:p w:rsidR="00DE0CBB" w:rsidRPr="000C4E35" w:rsidRDefault="00DE0CBB" w:rsidP="00DE0CBB">
      <w:pPr>
        <w:pStyle w:val="3"/>
        <w:spacing w:before="163"/>
        <w:ind w:left="480"/>
      </w:pPr>
      <w:r w:rsidRPr="000C4E35">
        <w:rPr>
          <w:rFonts w:hint="eastAsia"/>
          <w:b/>
        </w:rPr>
        <w:t>5.</w:t>
      </w:r>
      <w:r w:rsidRPr="000C4E35">
        <w:rPr>
          <w:b/>
        </w:rPr>
        <w:t>5</w:t>
      </w:r>
      <w:r w:rsidRPr="000C4E35">
        <w:rPr>
          <w:rFonts w:hint="eastAsia"/>
          <w:b/>
        </w:rPr>
        <w:t>.</w:t>
      </w:r>
      <w:r w:rsidRPr="000C4E35">
        <w:rPr>
          <w:b/>
        </w:rPr>
        <w:t xml:space="preserve">4 </w:t>
      </w:r>
      <w:r w:rsidRPr="000C4E35">
        <w:rPr>
          <w:rFonts w:hint="eastAsia"/>
        </w:rPr>
        <w:t>场地人行出入口的布置应考虑到公共站点的步行距离，并应满足下列要求：</w:t>
      </w:r>
    </w:p>
    <w:p w:rsidR="00DE0CBB" w:rsidRPr="000C4E35" w:rsidRDefault="00DE0CBB" w:rsidP="00DE0CBB">
      <w:pPr>
        <w:ind w:left="480" w:firstLineChars="154" w:firstLine="370"/>
      </w:pPr>
      <w:r w:rsidRPr="000C4E35">
        <w:t xml:space="preserve">1 </w:t>
      </w:r>
      <w:r w:rsidRPr="000C4E35">
        <w:rPr>
          <w:rFonts w:hint="eastAsia"/>
        </w:rPr>
        <w:t>场地人行出入口应布置在距离公共交通站点</w:t>
      </w:r>
      <w:r w:rsidRPr="000C4E35">
        <w:rPr>
          <w:rFonts w:hint="eastAsia"/>
        </w:rPr>
        <w:t>500m</w:t>
      </w:r>
      <w:r w:rsidRPr="000C4E35">
        <w:rPr>
          <w:rFonts w:hint="eastAsia"/>
        </w:rPr>
        <w:t>范围内或距离轨道交通站点</w:t>
      </w:r>
      <w:r w:rsidRPr="000C4E35">
        <w:rPr>
          <w:rFonts w:hint="eastAsia"/>
        </w:rPr>
        <w:t>800m</w:t>
      </w:r>
      <w:r w:rsidRPr="000C4E35">
        <w:rPr>
          <w:rFonts w:hint="eastAsia"/>
        </w:rPr>
        <w:t>范围内；宜布置在距离公共交通站点</w:t>
      </w:r>
      <w:r w:rsidRPr="000C4E35">
        <w:rPr>
          <w:rFonts w:hint="eastAsia"/>
        </w:rPr>
        <w:t>300m</w:t>
      </w:r>
      <w:r w:rsidRPr="000C4E35">
        <w:rPr>
          <w:rFonts w:hint="eastAsia"/>
        </w:rPr>
        <w:t>范围内或距离轨道交通站点</w:t>
      </w:r>
      <w:r w:rsidRPr="000C4E35">
        <w:rPr>
          <w:rFonts w:hint="eastAsia"/>
        </w:rPr>
        <w:t>500m</w:t>
      </w:r>
      <w:r w:rsidRPr="000C4E35">
        <w:rPr>
          <w:rFonts w:hint="eastAsia"/>
        </w:rPr>
        <w:t>范围内；</w:t>
      </w:r>
    </w:p>
    <w:p w:rsidR="00DE0CBB" w:rsidRPr="000C4E35" w:rsidRDefault="00DE0CBB" w:rsidP="00DE0CBB">
      <w:pPr>
        <w:ind w:left="480" w:firstLineChars="154" w:firstLine="370"/>
      </w:pPr>
      <w:r w:rsidRPr="000C4E35">
        <w:rPr>
          <w:rFonts w:hint="eastAsia"/>
        </w:rPr>
        <w:t>2</w:t>
      </w:r>
      <w:r w:rsidRPr="000C4E35">
        <w:rPr>
          <w:rFonts w:hint="eastAsia"/>
        </w:rPr>
        <w:t>当场地人行出入口距离公共交通站点、轨道交通站点距离较远时，应配备联系公共交通站点或轨道交通站点的专用接驳车。</w:t>
      </w:r>
    </w:p>
    <w:p w:rsidR="00DE0CBB" w:rsidRPr="000C4E35" w:rsidRDefault="00DE0CBB" w:rsidP="00DE0CBB">
      <w:pPr>
        <w:pStyle w:val="aff0"/>
        <w:spacing w:before="163"/>
        <w:ind w:left="480"/>
      </w:pPr>
      <w:r w:rsidRPr="000C4E35">
        <w:rPr>
          <w:rFonts w:hint="eastAsia"/>
        </w:rPr>
        <w:t>【条文说明】5.</w:t>
      </w:r>
      <w:r w:rsidRPr="000C4E35">
        <w:t>5</w:t>
      </w:r>
      <w:r w:rsidRPr="000C4E35">
        <w:rPr>
          <w:rFonts w:hint="eastAsia"/>
        </w:rPr>
        <w:t>.</w:t>
      </w:r>
      <w:r w:rsidRPr="000C4E35">
        <w:t>4优先发展公共交通是缓解城市交通拥堵问题的重要措施，因此建筑与公共交通联系的便捷程度很重要。为便于选择公共交通出行，在选址与场地规划中应重视建筑场地与公共交通站点的便捷联系，合理设置出入口。</w:t>
      </w:r>
      <w:r w:rsidRPr="000C4E35">
        <w:rPr>
          <w:rFonts w:hint="eastAsia"/>
        </w:rPr>
        <w:t>5</w:t>
      </w:r>
      <w:r w:rsidRPr="000C4E35">
        <w:t>00</w:t>
      </w:r>
      <w:r w:rsidRPr="000C4E35">
        <w:rPr>
          <w:rFonts w:hint="eastAsia"/>
        </w:rPr>
        <w:t>米是步行十分钟距离，8</w:t>
      </w:r>
      <w:r w:rsidRPr="000C4E35">
        <w:t>00</w:t>
      </w:r>
      <w:r w:rsidRPr="000C4E35">
        <w:rPr>
          <w:rFonts w:hint="eastAsia"/>
        </w:rPr>
        <w:t>米是步行十五分钟距离，公交站点距离控制在5</w:t>
      </w:r>
      <w:r w:rsidRPr="000C4E35">
        <w:t>00</w:t>
      </w:r>
      <w:r w:rsidRPr="000C4E35">
        <w:rPr>
          <w:rFonts w:hint="eastAsia"/>
        </w:rPr>
        <w:t>米以内，可以使人更愿意选择步行。建筑也可采用以下办法实现与公交站点的连通：</w:t>
      </w:r>
      <w:r w:rsidRPr="000C4E35">
        <w:t>建筑外的平台直接通过天桥与公交站点相连，建筑的部分空间与地面轨道交通站点出入口直接连通，为减少到达公共交通站点的绕行距离设置了专用的人行通道，地下空间与地铁站点直接相连等。</w:t>
      </w:r>
    </w:p>
    <w:p w:rsidR="00DE0CBB" w:rsidRPr="000C4E35" w:rsidRDefault="00DE0CBB" w:rsidP="00DE0CBB">
      <w:pPr>
        <w:pStyle w:val="3"/>
        <w:spacing w:before="163"/>
        <w:ind w:left="480"/>
      </w:pPr>
      <w:r w:rsidRPr="000C4E35">
        <w:rPr>
          <w:rFonts w:hint="eastAsia"/>
          <w:b/>
        </w:rPr>
        <w:t>5.</w:t>
      </w:r>
      <w:r w:rsidRPr="000C4E35">
        <w:rPr>
          <w:b/>
        </w:rPr>
        <w:t>5</w:t>
      </w:r>
      <w:r w:rsidRPr="000C4E35">
        <w:rPr>
          <w:rFonts w:hint="eastAsia"/>
          <w:b/>
        </w:rPr>
        <w:t>.</w:t>
      </w:r>
      <w:r w:rsidRPr="000C4E35">
        <w:rPr>
          <w:b/>
        </w:rPr>
        <w:t xml:space="preserve">5 </w:t>
      </w:r>
      <w:r w:rsidRPr="000C4E35">
        <w:rPr>
          <w:rFonts w:hint="eastAsia"/>
        </w:rPr>
        <w:t>场地步行公共通道宜向社会开放。</w:t>
      </w:r>
    </w:p>
    <w:p w:rsidR="00DE0CBB" w:rsidRPr="000C4E35" w:rsidRDefault="00DE0CBB" w:rsidP="00DE0CBB">
      <w:pPr>
        <w:pStyle w:val="aff0"/>
        <w:spacing w:before="163"/>
        <w:ind w:left="480"/>
        <w:sectPr w:rsidR="00DE0CBB" w:rsidRPr="000C4E35">
          <w:pgSz w:w="11906" w:h="16838"/>
          <w:pgMar w:top="1440" w:right="1080" w:bottom="1440" w:left="1080" w:header="851" w:footer="992" w:gutter="0"/>
          <w:cols w:space="720"/>
          <w:titlePg/>
          <w:docGrid w:type="lines" w:linePitch="326"/>
        </w:sectPr>
      </w:pPr>
      <w:r w:rsidRPr="000C4E35">
        <w:rPr>
          <w:rFonts w:hint="eastAsia"/>
        </w:rPr>
        <w:t>【条文说明】5.</w:t>
      </w:r>
      <w:r w:rsidRPr="000C4E35">
        <w:t>5</w:t>
      </w:r>
      <w:r w:rsidRPr="000C4E35">
        <w:rPr>
          <w:rFonts w:hint="eastAsia"/>
        </w:rPr>
        <w:t>.</w:t>
      </w:r>
      <w:r w:rsidRPr="000C4E35">
        <w:t>5</w:t>
      </w:r>
      <w:r w:rsidRPr="000C4E35">
        <w:rPr>
          <w:rFonts w:hint="eastAsia"/>
        </w:rPr>
        <w:t>场地内步行通道向社会开放有助于提高和保障城市公共空间步行系统的完整性和连续性，为城市居民的出行提供便利。</w:t>
      </w:r>
    </w:p>
    <w:p w:rsidR="005D3195" w:rsidRPr="000C4E35" w:rsidRDefault="00B46057">
      <w:pPr>
        <w:pStyle w:val="1"/>
        <w:ind w:left="480"/>
      </w:pPr>
      <w:bookmarkStart w:id="81" w:name="_Toc41595044"/>
      <w:r w:rsidRPr="000C4E35">
        <w:rPr>
          <w:rFonts w:hint="eastAsia"/>
        </w:rPr>
        <w:lastRenderedPageBreak/>
        <w:t xml:space="preserve">6 </w:t>
      </w:r>
      <w:r w:rsidRPr="000C4E35">
        <w:rPr>
          <w:rFonts w:hint="eastAsia"/>
        </w:rPr>
        <w:t>建筑设计</w:t>
      </w:r>
      <w:bookmarkEnd w:id="66"/>
      <w:bookmarkEnd w:id="67"/>
      <w:bookmarkEnd w:id="81"/>
    </w:p>
    <w:p w:rsidR="00F55515" w:rsidRPr="000C4E35" w:rsidRDefault="00F55515" w:rsidP="00F55515">
      <w:pPr>
        <w:pStyle w:val="2"/>
        <w:ind w:left="480"/>
      </w:pPr>
      <w:bookmarkStart w:id="82" w:name="_Toc530755566"/>
      <w:bookmarkStart w:id="83" w:name="_Toc530758273"/>
      <w:bookmarkStart w:id="84" w:name="_Toc41595045"/>
      <w:bookmarkStart w:id="85" w:name="_Toc530755567"/>
      <w:bookmarkStart w:id="86" w:name="_Toc530758274"/>
      <w:r w:rsidRPr="000C4E35">
        <w:rPr>
          <w:rFonts w:hint="eastAsia"/>
        </w:rPr>
        <w:t xml:space="preserve">6.1 </w:t>
      </w:r>
      <w:r w:rsidRPr="000C4E35">
        <w:rPr>
          <w:rFonts w:hint="eastAsia"/>
        </w:rPr>
        <w:t>一般规定</w:t>
      </w:r>
      <w:bookmarkEnd w:id="82"/>
      <w:bookmarkEnd w:id="83"/>
      <w:bookmarkEnd w:id="84"/>
    </w:p>
    <w:p w:rsidR="009E57D8" w:rsidRPr="000C4E35" w:rsidRDefault="009E57D8" w:rsidP="009E57D8">
      <w:pPr>
        <w:pStyle w:val="3"/>
        <w:spacing w:before="163"/>
        <w:ind w:left="480"/>
      </w:pPr>
      <w:r w:rsidRPr="000C4E35">
        <w:rPr>
          <w:b/>
        </w:rPr>
        <w:t>6.1.1</w:t>
      </w:r>
      <w:r w:rsidRPr="000C4E35">
        <w:rPr>
          <w:rFonts w:hint="eastAsia"/>
          <w:b/>
        </w:rPr>
        <w:t xml:space="preserve"> </w:t>
      </w:r>
      <w:r w:rsidRPr="000C4E35">
        <w:rPr>
          <w:rFonts w:hint="eastAsia"/>
        </w:rPr>
        <w:t>建筑设计应优先采用被动措施，完善建筑布局、朝向、形体及间距，促进室内天然采光、自然通风、遮阳及降噪，优化围护结构保温、隔热及窗墙比例。</w:t>
      </w:r>
    </w:p>
    <w:p w:rsidR="009E57D8" w:rsidRPr="000C4E35" w:rsidRDefault="009E57D8" w:rsidP="009E57D8">
      <w:pPr>
        <w:pStyle w:val="aff0"/>
        <w:spacing w:before="163"/>
        <w:ind w:left="480"/>
      </w:pPr>
      <w:r w:rsidRPr="000C4E35">
        <w:rPr>
          <w:rFonts w:hint="eastAsia"/>
        </w:rPr>
        <w:t>【条文说明】6.1.1绿色建筑设计应秉承“被动优先，主动优化”的原则。建筑设计应根据场地条件和气候条件，在满足建筑功能和美观要求的前提下，通过设计手段，在总体布局、内部空间、细部节点等方面进行优化，优先采用被动式的构造措施，为提高室内舒适度并降低建筑能耗提供前提条件。</w:t>
      </w:r>
    </w:p>
    <w:p w:rsidR="009E57D8" w:rsidRPr="000C4E35" w:rsidRDefault="009E57D8" w:rsidP="009E57D8">
      <w:pPr>
        <w:pStyle w:val="aff0"/>
        <w:spacing w:before="163"/>
        <w:ind w:left="480" w:firstLineChars="200" w:firstLine="480"/>
      </w:pPr>
      <w:r w:rsidRPr="000C4E35">
        <w:rPr>
          <w:rFonts w:hint="eastAsia"/>
        </w:rPr>
        <w:t>被动措施指通过优化规划和建筑设计，直接利用阳光、风力、气温、湿度、地形、植物等现场自然条件，来降低建筑的采暖供暖、空调和照明等负荷，提高室内外环境性能，而采用的非机械、不耗能或少耗能的措施。</w:t>
      </w:r>
    </w:p>
    <w:p w:rsidR="009E57D8" w:rsidRPr="000C4E35" w:rsidRDefault="009E57D8" w:rsidP="009E57D8">
      <w:pPr>
        <w:pStyle w:val="aff0"/>
        <w:spacing w:before="163"/>
        <w:ind w:left="480" w:firstLineChars="200" w:firstLine="480"/>
      </w:pPr>
      <w:r w:rsidRPr="000C4E35">
        <w:rPr>
          <w:rFonts w:hint="eastAsia"/>
        </w:rPr>
        <w:t>建筑采用被动措施主要表现方面，如建筑宜采用南北朝向或接近南北朝向布置、建筑形体宜规则设计等方面，其中，建筑朝向应结合各种设计条件，因地制宜地确定合理的范围。北京市的最佳朝向是南至南偏东30°，适宜朝向是南偏东45°范围内和南偏西35°范围内，不利朝向是北偏西30°～60°。</w:t>
      </w:r>
    </w:p>
    <w:p w:rsidR="009E57D8" w:rsidRPr="000C4E35" w:rsidRDefault="009E57D8" w:rsidP="009E57D8">
      <w:pPr>
        <w:pStyle w:val="aff0"/>
        <w:spacing w:before="163"/>
        <w:ind w:left="480" w:firstLineChars="200" w:firstLine="480"/>
      </w:pPr>
      <w:r w:rsidRPr="000C4E35">
        <w:rPr>
          <w:rFonts w:hint="eastAsia"/>
        </w:rPr>
        <w:t>天津最佳朝向为南偏东、西30°为最佳朝向。</w:t>
      </w:r>
    </w:p>
    <w:p w:rsidR="009E57D8" w:rsidRPr="000C4E35" w:rsidRDefault="009E57D8" w:rsidP="009E57D8">
      <w:pPr>
        <w:pStyle w:val="3"/>
        <w:spacing w:before="163"/>
        <w:ind w:left="480"/>
      </w:pPr>
      <w:r w:rsidRPr="000C4E35">
        <w:rPr>
          <w:b/>
        </w:rPr>
        <w:t>6.1.2</w:t>
      </w:r>
      <w:r w:rsidRPr="000C4E35">
        <w:t xml:space="preserve"> </w:t>
      </w:r>
      <w:r w:rsidRPr="000C4E35">
        <w:rPr>
          <w:rFonts w:hint="eastAsia"/>
        </w:rPr>
        <w:t>建筑造型要素应简约，结合功能与设计一体化，并应符合下列要求：</w:t>
      </w:r>
    </w:p>
    <w:p w:rsidR="009E57D8" w:rsidRPr="000C4E35" w:rsidRDefault="009E57D8" w:rsidP="009E57D8">
      <w:pPr>
        <w:ind w:left="480" w:firstLineChars="150" w:firstLine="360"/>
      </w:pPr>
      <w:r w:rsidRPr="000C4E35">
        <w:rPr>
          <w:rFonts w:hint="eastAsia"/>
        </w:rPr>
        <w:t>1</w:t>
      </w:r>
      <w:r w:rsidRPr="000C4E35">
        <w:t xml:space="preserve"> </w:t>
      </w:r>
      <w:r w:rsidRPr="000C4E35">
        <w:rPr>
          <w:rFonts w:hint="eastAsia"/>
        </w:rPr>
        <w:t>建筑造型应避免采用大量非功能性的装饰性构件。住宅建筑的装饰性构件造价占建筑总造价的比例应≤</w:t>
      </w:r>
      <w:r w:rsidRPr="000C4E35">
        <w:rPr>
          <w:rFonts w:hint="eastAsia"/>
        </w:rPr>
        <w:t xml:space="preserve">2% </w:t>
      </w:r>
      <w:r w:rsidRPr="000C4E35">
        <w:rPr>
          <w:rFonts w:hint="eastAsia"/>
        </w:rPr>
        <w:t>，公共建筑应≤</w:t>
      </w:r>
      <w:r w:rsidRPr="000C4E35">
        <w:t>1</w:t>
      </w:r>
      <w:r w:rsidRPr="000C4E35">
        <w:rPr>
          <w:rFonts w:hint="eastAsia"/>
        </w:rPr>
        <w:t>%</w:t>
      </w:r>
      <w:r w:rsidRPr="000C4E35">
        <w:rPr>
          <w:rFonts w:hint="eastAsia"/>
        </w:rPr>
        <w:t>；</w:t>
      </w:r>
    </w:p>
    <w:p w:rsidR="009E57D8" w:rsidRPr="000C4E35" w:rsidRDefault="009E57D8" w:rsidP="009E57D8">
      <w:pPr>
        <w:ind w:left="480" w:firstLineChars="150" w:firstLine="360"/>
      </w:pPr>
      <w:r w:rsidRPr="000C4E35">
        <w:rPr>
          <w:rFonts w:hint="eastAsia"/>
        </w:rPr>
        <w:t>2</w:t>
      </w:r>
      <w:r w:rsidRPr="000C4E35">
        <w:t xml:space="preserve"> </w:t>
      </w:r>
      <w:r w:rsidRPr="000C4E35">
        <w:rPr>
          <w:rFonts w:hint="eastAsia"/>
        </w:rPr>
        <w:t>遮阳构件、导光构件、导风构件、太阳能集热器、光伏组件及辅助绿化等应与建筑一体化设计、施工，并应具备安装、检修与维护条件；</w:t>
      </w:r>
    </w:p>
    <w:p w:rsidR="009E57D8" w:rsidRPr="000C4E35" w:rsidRDefault="009E57D8" w:rsidP="009E57D8">
      <w:pPr>
        <w:ind w:left="480" w:firstLineChars="150" w:firstLine="360"/>
      </w:pPr>
      <w:r w:rsidRPr="000C4E35">
        <w:rPr>
          <w:rFonts w:hint="eastAsia"/>
        </w:rPr>
        <w:t>3</w:t>
      </w:r>
      <w:r w:rsidRPr="000C4E35">
        <w:t xml:space="preserve"> </w:t>
      </w:r>
      <w:r w:rsidRPr="000C4E35">
        <w:rPr>
          <w:rFonts w:hint="eastAsia"/>
        </w:rPr>
        <w:t>建筑形体宜相对规则，不应采用建筑形体和布置严重不规则的建筑结构形式。</w:t>
      </w:r>
    </w:p>
    <w:p w:rsidR="009E57D8" w:rsidRPr="000C4E35" w:rsidRDefault="009E57D8" w:rsidP="009E57D8">
      <w:pPr>
        <w:pStyle w:val="aff0"/>
        <w:spacing w:before="163"/>
        <w:ind w:left="480"/>
      </w:pPr>
      <w:r w:rsidRPr="000C4E35">
        <w:rPr>
          <w:rFonts w:hint="eastAsia"/>
        </w:rPr>
        <w:t>【条文说明】6.1.</w:t>
      </w:r>
      <w:r w:rsidRPr="000C4E35">
        <w:t>2</w:t>
      </w:r>
      <w:r w:rsidRPr="000C4E35">
        <w:rPr>
          <w:rFonts w:hint="eastAsia"/>
        </w:rPr>
        <w:t>有些建筑由于体型过于追求形式新异，造成结构不合理、空间浪费或构造过于复杂等情况，引起建造材料大量增加或运行费用过高。这些做法为片面追求美观而以巨大的资源消耗为代价，不符合绿色建筑的原则，应该在建筑设计中尽量避免。</w:t>
      </w:r>
    </w:p>
    <w:p w:rsidR="009E57D8" w:rsidRPr="000C4E35" w:rsidRDefault="009E57D8" w:rsidP="009E57D8">
      <w:pPr>
        <w:pStyle w:val="aff0"/>
        <w:spacing w:before="163"/>
        <w:ind w:left="480" w:firstLineChars="200" w:firstLine="480"/>
      </w:pPr>
      <w:r w:rsidRPr="000C4E35">
        <w:rPr>
          <w:rFonts w:hint="eastAsia"/>
        </w:rPr>
        <w:t>建筑外围护结构中选用大面积玻璃幕墙时应慎重，其保温隔热性能、遮阳性能都很薄弱，还有可能造成光污染。</w:t>
      </w:r>
    </w:p>
    <w:p w:rsidR="009E57D8" w:rsidRPr="000C4E35" w:rsidRDefault="009E57D8" w:rsidP="009E57D8">
      <w:pPr>
        <w:pStyle w:val="aff0"/>
        <w:spacing w:before="163"/>
        <w:ind w:left="480" w:firstLineChars="200" w:firstLine="480"/>
      </w:pPr>
      <w:r w:rsidRPr="000C4E35">
        <w:rPr>
          <w:rFonts w:hint="eastAsia"/>
        </w:rPr>
        <w:t>遮阳、导光、导风、太阳能利用等绿色建筑技术常常会在建筑物外立面或屋顶上增加一些构件和设备，应在建筑主体设计时就与这些构件和设备进行一体化设计，避免后补造</w:t>
      </w:r>
      <w:r w:rsidRPr="000C4E35">
        <w:rPr>
          <w:rFonts w:hint="eastAsia"/>
        </w:rPr>
        <w:lastRenderedPageBreak/>
        <w:t>成的防水、荷载、稳固、材料浪费、影响美观等问题。</w:t>
      </w:r>
    </w:p>
    <w:p w:rsidR="009E57D8" w:rsidRPr="000C4E35" w:rsidRDefault="009E57D8" w:rsidP="009E57D8">
      <w:pPr>
        <w:pStyle w:val="3"/>
        <w:spacing w:before="163"/>
        <w:ind w:left="480"/>
      </w:pPr>
      <w:r w:rsidRPr="000C4E35">
        <w:rPr>
          <w:b/>
        </w:rPr>
        <w:t xml:space="preserve">6.1.3 </w:t>
      </w:r>
      <w:r w:rsidRPr="000C4E35">
        <w:rPr>
          <w:rFonts w:hint="eastAsia"/>
        </w:rPr>
        <w:t>建筑设计宜采用计算机模拟技术，对建筑环境、朝向、形态、性能及空间布局等进行分析、优化及检验。</w:t>
      </w:r>
    </w:p>
    <w:p w:rsidR="009E57D8" w:rsidRPr="000C4E35" w:rsidRDefault="009E57D8" w:rsidP="009E57D8">
      <w:pPr>
        <w:pStyle w:val="aff0"/>
        <w:spacing w:before="163"/>
        <w:ind w:left="480"/>
      </w:pPr>
      <w:r w:rsidRPr="000C4E35">
        <w:rPr>
          <w:rFonts w:hint="eastAsia"/>
        </w:rPr>
        <w:t>【条文说明】6.1.</w:t>
      </w:r>
      <w:r w:rsidRPr="000C4E35">
        <w:t>3</w:t>
      </w:r>
      <w:r w:rsidRPr="000C4E35">
        <w:rPr>
          <w:rFonts w:hint="eastAsia"/>
        </w:rPr>
        <w:t>建筑性能和环境分析技术包括B</w:t>
      </w:r>
      <w:r w:rsidRPr="000C4E35">
        <w:t>IM</w:t>
      </w:r>
      <w:r w:rsidRPr="000C4E35">
        <w:rPr>
          <w:rFonts w:hint="eastAsia"/>
        </w:rPr>
        <w:t>技术、室外风环境、自然通风、天然采光、声环境、全年动态负荷等计算机模拟分析技术和物理实验分析技术。计算机模拟宜在建筑方案设计阶段进行，以便及时调整和优化建筑体型、布局等，在建筑初步设计和施工图设计阶段，应根据逐渐明确详细的建筑设计，对计算机模拟结果进行检验，并适时调整和完善。</w:t>
      </w:r>
    </w:p>
    <w:p w:rsidR="009E57D8" w:rsidRPr="000C4E35" w:rsidRDefault="009E57D8" w:rsidP="009E57D8">
      <w:pPr>
        <w:pStyle w:val="3"/>
        <w:spacing w:before="163"/>
        <w:ind w:left="480"/>
      </w:pPr>
      <w:r w:rsidRPr="000C4E35">
        <w:rPr>
          <w:rFonts w:hint="eastAsia"/>
          <w:b/>
          <w:bCs w:val="0"/>
        </w:rPr>
        <w:t>6.1.4</w:t>
      </w:r>
      <w:r w:rsidRPr="000C4E35">
        <w:rPr>
          <w:b/>
          <w:bCs w:val="0"/>
        </w:rPr>
        <w:t xml:space="preserve"> </w:t>
      </w:r>
      <w:r w:rsidRPr="000C4E35">
        <w:rPr>
          <w:rFonts w:hint="eastAsia"/>
        </w:rPr>
        <w:t>建筑设计应尊重所在地区历史文脉，在保护既有历史建筑的基础上，采用适宜地区特色的建筑风貌设计，因地制宜传承地域建筑文化。</w:t>
      </w:r>
    </w:p>
    <w:p w:rsidR="009E57D8" w:rsidRPr="000C4E35" w:rsidRDefault="009E57D8" w:rsidP="009E57D8">
      <w:pPr>
        <w:pStyle w:val="aff0"/>
        <w:spacing w:before="163"/>
        <w:ind w:left="480"/>
      </w:pPr>
      <w:r w:rsidRPr="000C4E35">
        <w:rPr>
          <w:rFonts w:hint="eastAsia"/>
        </w:rPr>
        <w:t>【条文说明】6.1.</w:t>
      </w:r>
      <w:r w:rsidRPr="000C4E35">
        <w:t>4</w:t>
      </w:r>
      <w:r w:rsidRPr="000C4E35">
        <w:rPr>
          <w:rFonts w:hint="eastAsia"/>
        </w:rPr>
        <w:t>本条强调对不同地域建筑的文化保护、历史传承及设计。</w:t>
      </w:r>
    </w:p>
    <w:p w:rsidR="009E57D8" w:rsidRPr="000C4E35" w:rsidRDefault="009E57D8" w:rsidP="009E57D8">
      <w:pPr>
        <w:pStyle w:val="aff0"/>
        <w:spacing w:before="163"/>
        <w:ind w:left="480" w:firstLineChars="200" w:firstLine="480"/>
      </w:pPr>
      <w:r w:rsidRPr="000C4E35">
        <w:rPr>
          <w:rFonts w:hint="eastAsia"/>
        </w:rPr>
        <w:t>建筑是一个地区传统文化同地域环境特色相结合的产物，是当地历史文脉及风俗传统的重要载体。采用具有地区特色的建筑设计原则和手法，为传承传统建筑风貌，让建筑能更好地体现地域传统建筑特色。</w:t>
      </w:r>
    </w:p>
    <w:p w:rsidR="009E57D8" w:rsidRPr="000C4E35" w:rsidRDefault="009E57D8" w:rsidP="009E57D8">
      <w:pPr>
        <w:pStyle w:val="aff0"/>
        <w:spacing w:before="163"/>
        <w:ind w:left="480" w:firstLineChars="200" w:firstLine="480"/>
        <w:rPr>
          <w:bCs w:val="0"/>
        </w:rPr>
      </w:pPr>
      <w:r w:rsidRPr="000C4E35">
        <w:rPr>
          <w:rFonts w:hint="eastAsia"/>
          <w:bCs w:val="0"/>
        </w:rPr>
        <w:t>对场地内的历史建筑进行保护和利用，也属于传承地域建筑文化的范畴。历史建筑主要指能够反映历史风貌、地方特色、具有较高文化价值的传统建筑，未公布为文物保护单位或文物保护点的建筑物、构筑物。应采用适度的保护利用措施，避免对历史建筑价值和特征要素的损伤和改变。</w:t>
      </w:r>
    </w:p>
    <w:p w:rsidR="00F55515" w:rsidRPr="000C4E35" w:rsidRDefault="00F55515" w:rsidP="00F55515">
      <w:pPr>
        <w:pStyle w:val="aff0"/>
        <w:spacing w:before="163"/>
        <w:ind w:left="480" w:firstLineChars="200" w:firstLine="480"/>
        <w:rPr>
          <w:bCs w:val="0"/>
        </w:rPr>
      </w:pPr>
    </w:p>
    <w:p w:rsidR="00D73004" w:rsidRPr="000C4E35" w:rsidRDefault="00D73004" w:rsidP="00D73004">
      <w:pPr>
        <w:pStyle w:val="2"/>
        <w:ind w:left="480"/>
      </w:pPr>
      <w:bookmarkStart w:id="87" w:name="_Toc41595046"/>
      <w:r w:rsidRPr="000C4E35">
        <w:t xml:space="preserve">6.2 </w:t>
      </w:r>
      <w:r w:rsidRPr="000C4E35">
        <w:rPr>
          <w:rFonts w:hint="eastAsia"/>
        </w:rPr>
        <w:t>建筑布局</w:t>
      </w:r>
      <w:bookmarkEnd w:id="87"/>
    </w:p>
    <w:p w:rsidR="005B7978" w:rsidRPr="000C4E35" w:rsidRDefault="005B7978" w:rsidP="005B7978">
      <w:pPr>
        <w:pStyle w:val="3"/>
        <w:spacing w:before="163"/>
        <w:ind w:left="480"/>
        <w:rPr>
          <w:kern w:val="0"/>
        </w:rPr>
      </w:pPr>
      <w:bookmarkStart w:id="88" w:name="_Toc530755568"/>
      <w:bookmarkStart w:id="89" w:name="_Toc530758275"/>
      <w:bookmarkEnd w:id="85"/>
      <w:bookmarkEnd w:id="86"/>
      <w:r w:rsidRPr="000C4E35">
        <w:rPr>
          <w:b/>
          <w:bCs w:val="0"/>
          <w:kern w:val="0"/>
        </w:rPr>
        <w:t>6</w:t>
      </w:r>
      <w:r w:rsidRPr="000C4E35">
        <w:rPr>
          <w:rFonts w:hint="eastAsia"/>
          <w:b/>
          <w:bCs w:val="0"/>
          <w:kern w:val="0"/>
        </w:rPr>
        <w:t>.2.1</w:t>
      </w:r>
      <w:r w:rsidRPr="000C4E35">
        <w:rPr>
          <w:rFonts w:hint="eastAsia"/>
          <w:kern w:val="0"/>
        </w:rPr>
        <w:t xml:space="preserve"> </w:t>
      </w:r>
      <w:r w:rsidRPr="000C4E35">
        <w:rPr>
          <w:rFonts w:hint="eastAsia"/>
          <w:kern w:val="0"/>
        </w:rPr>
        <w:t>建筑设计应提高空间利用效率，提倡建筑空间与设施的共享：</w:t>
      </w:r>
    </w:p>
    <w:p w:rsidR="005B7978" w:rsidRPr="000C4E35" w:rsidRDefault="005B7978" w:rsidP="005B7978">
      <w:pPr>
        <w:ind w:left="480" w:firstLineChars="154" w:firstLine="370"/>
      </w:pPr>
      <w:r w:rsidRPr="000C4E35">
        <w:t xml:space="preserve">1 </w:t>
      </w:r>
      <w:r w:rsidRPr="000C4E35">
        <w:rPr>
          <w:rFonts w:hint="eastAsia"/>
        </w:rPr>
        <w:t>建筑设计应避免不必要的高大空间，应避免过大的过渡性和辅助性空间；</w:t>
      </w:r>
    </w:p>
    <w:p w:rsidR="005B7978" w:rsidRPr="000C4E35" w:rsidRDefault="005B7978" w:rsidP="005B7978">
      <w:pPr>
        <w:ind w:left="480" w:firstLineChars="154" w:firstLine="370"/>
      </w:pPr>
      <w:r w:rsidRPr="000C4E35">
        <w:t xml:space="preserve">2 </w:t>
      </w:r>
      <w:r w:rsidRPr="000C4E35">
        <w:rPr>
          <w:rFonts w:hint="eastAsia"/>
        </w:rPr>
        <w:t>应充分利用建筑的坡屋顶空间和其他不易使用的空间；</w:t>
      </w:r>
    </w:p>
    <w:p w:rsidR="005B7978" w:rsidRPr="000C4E35" w:rsidRDefault="005B7978" w:rsidP="005B7978">
      <w:pPr>
        <w:ind w:left="480" w:firstLineChars="154" w:firstLine="370"/>
      </w:pPr>
      <w:r w:rsidRPr="000C4E35">
        <w:rPr>
          <w:rFonts w:hint="eastAsia"/>
        </w:rPr>
        <w:t>3</w:t>
      </w:r>
      <w:r w:rsidRPr="000C4E35">
        <w:t xml:space="preserve"> </w:t>
      </w:r>
      <w:r w:rsidRPr="000C4E35">
        <w:rPr>
          <w:rFonts w:hint="eastAsia"/>
        </w:rPr>
        <w:t>宜利用连廊、架空层、上人屋面等设置公共步行通道、公共活动空间等开放空间，且设置完善的无障碍设施，并宜考虑全天候的使用需求，增加公众的活动与交流空间，提高公共空间的利用效率；</w:t>
      </w:r>
    </w:p>
    <w:p w:rsidR="005B7978" w:rsidRPr="000C4E35" w:rsidRDefault="005B7978" w:rsidP="005B7978">
      <w:pPr>
        <w:ind w:left="480" w:firstLineChars="154" w:firstLine="370"/>
      </w:pPr>
      <w:r w:rsidRPr="000C4E35">
        <w:rPr>
          <w:rFonts w:hint="eastAsia"/>
        </w:rPr>
        <w:t>4</w:t>
      </w:r>
      <w:r w:rsidRPr="000C4E35">
        <w:t xml:space="preserve"> </w:t>
      </w:r>
      <w:r w:rsidRPr="000C4E35">
        <w:t>建筑中休息空间</w:t>
      </w:r>
      <w:r w:rsidRPr="000C4E35">
        <w:rPr>
          <w:rFonts w:hint="eastAsia"/>
        </w:rPr>
        <w:t>、</w:t>
      </w:r>
      <w:r w:rsidRPr="000C4E35">
        <w:t>交往空间</w:t>
      </w:r>
      <w:r w:rsidRPr="000C4E35">
        <w:rPr>
          <w:rFonts w:hint="eastAsia"/>
        </w:rPr>
        <w:t>、</w:t>
      </w:r>
      <w:r w:rsidRPr="000C4E35">
        <w:t>会议设施</w:t>
      </w:r>
      <w:r w:rsidRPr="000C4E35">
        <w:rPr>
          <w:rFonts w:hint="eastAsia"/>
        </w:rPr>
        <w:t>、</w:t>
      </w:r>
      <w:r w:rsidRPr="000C4E35">
        <w:t>健身设施等空间及设施宜共享</w:t>
      </w:r>
      <w:r w:rsidRPr="000C4E35">
        <w:rPr>
          <w:rFonts w:hint="eastAsia"/>
        </w:rPr>
        <w:t>；</w:t>
      </w:r>
    </w:p>
    <w:p w:rsidR="005B7978" w:rsidRPr="000C4E35" w:rsidRDefault="005B7978" w:rsidP="005B7978">
      <w:pPr>
        <w:ind w:left="480" w:firstLineChars="154" w:firstLine="370"/>
      </w:pPr>
      <w:r w:rsidRPr="000C4E35">
        <w:rPr>
          <w:rFonts w:hint="eastAsia"/>
        </w:rPr>
        <w:t>5</w:t>
      </w:r>
      <w:r w:rsidRPr="000C4E35">
        <w:t xml:space="preserve"> </w:t>
      </w:r>
      <w:r w:rsidRPr="000C4E35">
        <w:t>公建</w:t>
      </w:r>
      <w:r w:rsidRPr="000C4E35">
        <w:rPr>
          <w:rFonts w:hint="eastAsia"/>
        </w:rPr>
        <w:t>、</w:t>
      </w:r>
      <w:r w:rsidRPr="000C4E35">
        <w:t>住宅停车场</w:t>
      </w:r>
      <w:r w:rsidRPr="000C4E35">
        <w:rPr>
          <w:rFonts w:hint="eastAsia"/>
        </w:rPr>
        <w:t>位置设计时应考虑</w:t>
      </w:r>
      <w:r w:rsidRPr="000C4E35">
        <w:t>错时共享</w:t>
      </w:r>
      <w:r w:rsidRPr="000C4E35">
        <w:rPr>
          <w:rFonts w:hint="eastAsia"/>
        </w:rPr>
        <w:t>；</w:t>
      </w:r>
    </w:p>
    <w:p w:rsidR="005B7978" w:rsidRPr="000C4E35" w:rsidRDefault="005B7978" w:rsidP="005B7978">
      <w:pPr>
        <w:ind w:left="480" w:firstLineChars="154" w:firstLine="370"/>
      </w:pPr>
      <w:r w:rsidRPr="000C4E35">
        <w:rPr>
          <w:rFonts w:hint="eastAsia"/>
        </w:rPr>
        <w:t xml:space="preserve">6 </w:t>
      </w:r>
      <w:r w:rsidRPr="000C4E35">
        <w:rPr>
          <w:rFonts w:hint="eastAsia"/>
        </w:rPr>
        <w:t>学校操场、体育场馆布局及位置，设计时应考虑向公众开放。</w:t>
      </w:r>
    </w:p>
    <w:p w:rsidR="005B7978" w:rsidRPr="000C4E35" w:rsidRDefault="005B7978" w:rsidP="005B7978">
      <w:pPr>
        <w:pStyle w:val="aff0"/>
        <w:spacing w:before="163"/>
        <w:ind w:left="480" w:firstLineChars="200" w:firstLine="480"/>
      </w:pPr>
      <w:r w:rsidRPr="000C4E35">
        <w:rPr>
          <w:rFonts w:hint="eastAsia"/>
        </w:rPr>
        <w:t>【</w:t>
      </w:r>
      <w:r w:rsidRPr="000C4E35">
        <w:t>条文说明</w:t>
      </w:r>
      <w:r w:rsidRPr="000C4E35">
        <w:rPr>
          <w:rFonts w:hint="eastAsia"/>
        </w:rPr>
        <w:t>】6</w:t>
      </w:r>
      <w:r w:rsidRPr="000C4E35">
        <w:t>.2.1</w:t>
      </w:r>
      <w:r w:rsidRPr="000C4E35" w:rsidDel="00EE63D5">
        <w:rPr>
          <w:rFonts w:hint="eastAsia"/>
        </w:rPr>
        <w:t xml:space="preserve"> </w:t>
      </w:r>
      <w:r w:rsidRPr="000C4E35">
        <w:t>建筑设计应通过精心设计</w:t>
      </w:r>
      <w:r w:rsidRPr="000C4E35">
        <w:rPr>
          <w:rFonts w:hint="eastAsia"/>
        </w:rPr>
        <w:t>，</w:t>
      </w:r>
      <w:r w:rsidRPr="000C4E35">
        <w:t>避免过多的大厅</w:t>
      </w:r>
      <w:r w:rsidRPr="000C4E35">
        <w:rPr>
          <w:rFonts w:hint="eastAsia"/>
        </w:rPr>
        <w:t>、</w:t>
      </w:r>
      <w:r w:rsidRPr="000C4E35">
        <w:t>走廊</w:t>
      </w:r>
      <w:r w:rsidRPr="000C4E35">
        <w:rPr>
          <w:rFonts w:hint="eastAsia"/>
        </w:rPr>
        <w:t>等</w:t>
      </w:r>
      <w:r w:rsidRPr="000C4E35">
        <w:t>交通辅助空</w:t>
      </w:r>
      <w:r w:rsidRPr="000C4E35">
        <w:lastRenderedPageBreak/>
        <w:t>间</w:t>
      </w:r>
      <w:r w:rsidRPr="000C4E35">
        <w:rPr>
          <w:rFonts w:hint="eastAsia"/>
        </w:rPr>
        <w:t>，避免因设计不当形成一些死角、锐角等很难使用或使用效率低的空间。过于高大的大厅、过高的建筑层高、过大的房间面积等做法，会增加建筑能耗、浪费土地和空间资源，也应尽量避免。</w:t>
      </w:r>
    </w:p>
    <w:p w:rsidR="005B7978" w:rsidRPr="000C4E35" w:rsidRDefault="005B7978" w:rsidP="005B7978">
      <w:pPr>
        <w:pStyle w:val="aff0"/>
        <w:spacing w:before="163"/>
        <w:ind w:left="480" w:firstLineChars="200" w:firstLine="480"/>
        <w:rPr>
          <w:rFonts w:ascii="宋体" w:hAnsi="宋体"/>
          <w:b/>
        </w:rPr>
      </w:pPr>
      <w:r w:rsidRPr="000C4E35">
        <w:rPr>
          <w:rFonts w:ascii="宋体" w:hAnsi="宋体" w:hint="eastAsia"/>
        </w:rPr>
        <w:t>建筑的坡屋顶空间可以用作储藏空间，还可以在夏季遮挡阳光直射并引导通风降温，冬季作为温室加强屋顶保温。建筑的锐角空间可用作储藏、太阳能、烟囱、管道井等。</w:t>
      </w:r>
    </w:p>
    <w:p w:rsidR="005B7978" w:rsidRPr="000C4E35" w:rsidRDefault="005B7978" w:rsidP="005B7978">
      <w:pPr>
        <w:pStyle w:val="aff0"/>
        <w:spacing w:before="163"/>
        <w:ind w:left="480" w:firstLineChars="200" w:firstLine="480"/>
      </w:pPr>
      <w:r w:rsidRPr="000C4E35">
        <w:rPr>
          <w:rFonts w:hint="eastAsia"/>
        </w:rPr>
        <w:t>鼓励和提倡建筑空间和设施的社会化共享，建筑中休息空间、交往空间、会议设施、健身设施等空间和设施的共享，停车场错时共享、学校操场、体育场馆的开放共享，可以有效提高空间的利用效率，节约用地、节约建设成本及对资源的消耗。</w:t>
      </w:r>
    </w:p>
    <w:p w:rsidR="005B7978" w:rsidRPr="000C4E35" w:rsidRDefault="005B7978" w:rsidP="005B7978">
      <w:pPr>
        <w:pStyle w:val="3"/>
        <w:spacing w:before="163"/>
        <w:ind w:left="480"/>
        <w:rPr>
          <w:kern w:val="0"/>
        </w:rPr>
      </w:pPr>
      <w:r w:rsidRPr="000C4E35">
        <w:rPr>
          <w:b/>
          <w:kern w:val="0"/>
        </w:rPr>
        <w:t>6</w:t>
      </w:r>
      <w:r w:rsidRPr="000C4E35">
        <w:rPr>
          <w:rFonts w:hint="eastAsia"/>
          <w:b/>
          <w:kern w:val="0"/>
        </w:rPr>
        <w:t>.2.</w:t>
      </w:r>
      <w:r w:rsidRPr="000C4E35">
        <w:rPr>
          <w:b/>
          <w:kern w:val="0"/>
        </w:rPr>
        <w:t>2</w:t>
      </w:r>
      <w:r w:rsidRPr="000C4E35">
        <w:rPr>
          <w:rFonts w:hint="eastAsia"/>
          <w:b/>
          <w:kern w:val="0"/>
        </w:rPr>
        <w:t xml:space="preserve"> </w:t>
      </w:r>
      <w:r w:rsidRPr="000C4E35">
        <w:rPr>
          <w:rFonts w:hint="eastAsia"/>
          <w:kern w:val="0"/>
        </w:rPr>
        <w:t>合理开发利用地下空间，应符合下列要求：</w:t>
      </w:r>
      <w:r w:rsidRPr="000C4E35">
        <w:rPr>
          <w:rFonts w:hint="eastAsia"/>
          <w:kern w:val="0"/>
        </w:rPr>
        <w:t xml:space="preserve"> </w:t>
      </w:r>
    </w:p>
    <w:p w:rsidR="005B7978" w:rsidRPr="000C4E35" w:rsidRDefault="005B7978" w:rsidP="005B7978">
      <w:pPr>
        <w:ind w:left="480" w:firstLineChars="154" w:firstLine="370"/>
      </w:pPr>
      <w:r w:rsidRPr="000C4E35">
        <w:rPr>
          <w:rFonts w:hint="eastAsia"/>
        </w:rPr>
        <w:t>1</w:t>
      </w:r>
      <w:r w:rsidRPr="000C4E35">
        <w:t xml:space="preserve"> </w:t>
      </w:r>
      <w:r w:rsidRPr="000C4E35">
        <w:rPr>
          <w:rFonts w:hint="eastAsia"/>
        </w:rPr>
        <w:t>新建建筑地下空间宜与相邻建筑地下空间相连通或整体开发利用；</w:t>
      </w:r>
    </w:p>
    <w:p w:rsidR="005B7978" w:rsidRPr="000C4E35" w:rsidRDefault="005B7978" w:rsidP="005B7978">
      <w:pPr>
        <w:ind w:left="480" w:firstLineChars="154" w:firstLine="370"/>
      </w:pPr>
      <w:r w:rsidRPr="000C4E35">
        <w:rPr>
          <w:rFonts w:hint="eastAsia"/>
        </w:rPr>
        <w:t>2</w:t>
      </w:r>
      <w:r w:rsidRPr="000C4E35">
        <w:t xml:space="preserve"> </w:t>
      </w:r>
      <w:r w:rsidRPr="000C4E35">
        <w:rPr>
          <w:rFonts w:hint="eastAsia"/>
        </w:rPr>
        <w:t>地下空间应与地下、地面交通系统有效连接；</w:t>
      </w:r>
    </w:p>
    <w:p w:rsidR="005B7978" w:rsidRPr="000C4E35" w:rsidRDefault="005B7978" w:rsidP="005B7978">
      <w:pPr>
        <w:ind w:left="480" w:firstLineChars="154" w:firstLine="370"/>
      </w:pPr>
      <w:r w:rsidRPr="000C4E35">
        <w:t xml:space="preserve">3 </w:t>
      </w:r>
      <w:r w:rsidRPr="000C4E35">
        <w:t>地下</w:t>
      </w:r>
      <w:r w:rsidRPr="000C4E35">
        <w:rPr>
          <w:rFonts w:hint="eastAsia"/>
        </w:rPr>
        <w:t>空间宜</w:t>
      </w:r>
      <w:r w:rsidRPr="000C4E35">
        <w:t>充分利用天然采光</w:t>
      </w:r>
      <w:r w:rsidRPr="000C4E35">
        <w:rPr>
          <w:rFonts w:hint="eastAsia"/>
        </w:rPr>
        <w:t>和自然通风，并与地面景观充分结合；</w:t>
      </w:r>
    </w:p>
    <w:p w:rsidR="005B7978" w:rsidRPr="000C4E35" w:rsidRDefault="005B7978" w:rsidP="005B7978">
      <w:pPr>
        <w:ind w:left="480" w:firstLineChars="154" w:firstLine="370"/>
      </w:pPr>
      <w:r w:rsidRPr="000C4E35">
        <w:t xml:space="preserve">4 </w:t>
      </w:r>
      <w:r w:rsidRPr="000C4E35">
        <w:rPr>
          <w:rFonts w:hint="eastAsia"/>
        </w:rPr>
        <w:t>应</w:t>
      </w:r>
      <w:r w:rsidRPr="000C4E35">
        <w:t>充分利用地下人防设施</w:t>
      </w:r>
      <w:r w:rsidRPr="000C4E35">
        <w:rPr>
          <w:rFonts w:hint="eastAsia"/>
        </w:rPr>
        <w:t>进行平战结合设计；</w:t>
      </w:r>
    </w:p>
    <w:p w:rsidR="005B7978" w:rsidRPr="000C4E35" w:rsidRDefault="005B7978" w:rsidP="005B7978">
      <w:pPr>
        <w:ind w:left="480" w:firstLineChars="154" w:firstLine="370"/>
      </w:pPr>
      <w:r w:rsidRPr="000C4E35">
        <w:t>5</w:t>
      </w:r>
      <w:r w:rsidRPr="000C4E35">
        <w:rPr>
          <w:rFonts w:hint="eastAsia"/>
        </w:rPr>
        <w:t>人员经常使用的地下空间应设置完善的无障碍设施。</w:t>
      </w:r>
    </w:p>
    <w:p w:rsidR="005B7978" w:rsidRPr="000C4E35" w:rsidRDefault="005B7978" w:rsidP="005B7978">
      <w:pPr>
        <w:pStyle w:val="aff0"/>
        <w:spacing w:before="163"/>
        <w:ind w:left="480"/>
        <w:rPr>
          <w:rFonts w:ascii="宋体" w:hAnsi="宋体"/>
        </w:rPr>
      </w:pPr>
      <w:r w:rsidRPr="000C4E35">
        <w:rPr>
          <w:rFonts w:hint="eastAsia"/>
        </w:rPr>
        <w:t>【</w:t>
      </w:r>
      <w:r w:rsidRPr="000C4E35">
        <w:t>条文说明</w:t>
      </w:r>
      <w:r w:rsidRPr="000C4E35">
        <w:rPr>
          <w:rFonts w:hint="eastAsia"/>
        </w:rPr>
        <w:t>】6</w:t>
      </w:r>
      <w:r w:rsidRPr="000C4E35">
        <w:t>.2.</w:t>
      </w:r>
      <w:r w:rsidRPr="000C4E35">
        <w:rPr>
          <w:rFonts w:hint="eastAsia"/>
        </w:rPr>
        <w:t>2绿色建筑</w:t>
      </w:r>
      <w:r w:rsidRPr="000C4E35">
        <w:rPr>
          <w:rFonts w:ascii="宋体" w:hAnsi="宋体" w:hint="eastAsia"/>
        </w:rPr>
        <w:t>宜充分利用地下空间，可以作为车库、机房、公共设施、商业、储藏等空间；地下空间应与住区交通系统或城市交通系统有效联结。在高密度的商业开发中，鼓励与相邻建筑地下空间相连通或整体开发利用，以有效提高地下空间的使用率。</w:t>
      </w:r>
    </w:p>
    <w:p w:rsidR="005B7978" w:rsidRPr="000C4E35" w:rsidRDefault="005B7978" w:rsidP="005B7978">
      <w:pPr>
        <w:pStyle w:val="aff0"/>
        <w:spacing w:before="163"/>
        <w:ind w:left="480" w:firstLineChars="200" w:firstLine="480"/>
      </w:pPr>
      <w:r w:rsidRPr="000C4E35">
        <w:rPr>
          <w:rFonts w:ascii="宋体" w:hAnsi="宋体" w:hint="eastAsia"/>
        </w:rPr>
        <w:t>可利用下沉庭院、导光管、天窗、半地下室、窗井等措施，为地下空间引入天然采光和自然通风，使地下空间更加舒适、健康，并节约通风和照明能耗，有利于地下空间的充分利用。人防空间应尽量做好平战结合设计，人员经常使用的地下空间如超市、餐馆等应有完善的无障碍措施。</w:t>
      </w:r>
    </w:p>
    <w:p w:rsidR="005B7978" w:rsidRPr="000C4E35" w:rsidRDefault="005B7978" w:rsidP="005B7978">
      <w:pPr>
        <w:pStyle w:val="3"/>
        <w:spacing w:before="163"/>
        <w:ind w:left="480"/>
        <w:rPr>
          <w:kern w:val="0"/>
        </w:rPr>
      </w:pPr>
      <w:r w:rsidRPr="000C4E35">
        <w:rPr>
          <w:b/>
          <w:kern w:val="0"/>
        </w:rPr>
        <w:t xml:space="preserve">6.2.3 </w:t>
      </w:r>
      <w:r w:rsidRPr="000C4E35">
        <w:rPr>
          <w:rFonts w:hint="eastAsia"/>
          <w:kern w:val="0"/>
        </w:rPr>
        <w:t>绿色建筑应充分考虑建筑使用功能、使用人数和使用方式的未来变化，提升建筑的适变性：</w:t>
      </w:r>
    </w:p>
    <w:p w:rsidR="005B7978" w:rsidRPr="000C4E35" w:rsidRDefault="005B7978" w:rsidP="005B7978">
      <w:pPr>
        <w:ind w:left="480" w:firstLineChars="154" w:firstLine="370"/>
        <w:rPr>
          <w:kern w:val="0"/>
        </w:rPr>
      </w:pPr>
      <w:r w:rsidRPr="000C4E35">
        <w:rPr>
          <w:kern w:val="0"/>
        </w:rPr>
        <w:t xml:space="preserve">1 </w:t>
      </w:r>
      <w:r w:rsidRPr="000C4E35">
        <w:rPr>
          <w:rFonts w:hint="eastAsia"/>
          <w:kern w:val="0"/>
        </w:rPr>
        <w:t>应选择适宜的开间和层高；</w:t>
      </w:r>
      <w:r w:rsidRPr="000C4E35">
        <w:rPr>
          <w:kern w:val="0"/>
        </w:rPr>
        <w:t xml:space="preserve"> </w:t>
      </w:r>
    </w:p>
    <w:p w:rsidR="005B7978" w:rsidRPr="000C4E35" w:rsidRDefault="005B7978" w:rsidP="005B7978">
      <w:pPr>
        <w:ind w:left="480" w:firstLineChars="154" w:firstLine="370"/>
        <w:rPr>
          <w:rFonts w:ascii="宋体" w:hAnsi="宋体"/>
        </w:rPr>
      </w:pPr>
      <w:r w:rsidRPr="000C4E35">
        <w:rPr>
          <w:kern w:val="0"/>
        </w:rPr>
        <w:t xml:space="preserve">2 </w:t>
      </w:r>
      <w:r w:rsidRPr="000C4E35">
        <w:rPr>
          <w:rFonts w:ascii="宋体" w:hAnsi="宋体" w:hint="eastAsia"/>
        </w:rPr>
        <w:t>公共建筑中可</w:t>
      </w:r>
      <w:r w:rsidRPr="000C4E35">
        <w:rPr>
          <w:rFonts w:ascii="宋体" w:hAnsi="宋体"/>
        </w:rPr>
        <w:t>变换功能的空间</w:t>
      </w:r>
      <w:r w:rsidRPr="000C4E35">
        <w:rPr>
          <w:rFonts w:ascii="宋体" w:hAnsi="宋体" w:hint="eastAsia"/>
        </w:rPr>
        <w:t>宜采用大开间或灵活隔墙（隔断）等便于拆改和再利用的空间分隔方式；</w:t>
      </w:r>
    </w:p>
    <w:p w:rsidR="005B7978" w:rsidRPr="000C4E35" w:rsidRDefault="005B7978" w:rsidP="005B7978">
      <w:pPr>
        <w:ind w:left="480" w:firstLineChars="154" w:firstLine="370"/>
        <w:rPr>
          <w:rFonts w:ascii="宋体" w:hAnsi="宋体"/>
        </w:rPr>
      </w:pPr>
      <w:r w:rsidRPr="000C4E35">
        <w:rPr>
          <w:rFonts w:ascii="宋体" w:hAnsi="宋体"/>
        </w:rPr>
        <w:t xml:space="preserve">3 </w:t>
      </w:r>
      <w:r w:rsidRPr="000C4E35">
        <w:rPr>
          <w:rFonts w:ascii="宋体" w:hAnsi="宋体" w:hint="eastAsia"/>
        </w:rPr>
        <w:t>住宅建筑平面应考虑户内居室的可转换性及转换后的舒适性，宜采用大空间布置方式，并应采用轻质隔墙划分套内空间；</w:t>
      </w:r>
    </w:p>
    <w:p w:rsidR="005B7978" w:rsidRPr="000C4E35" w:rsidRDefault="005B7978" w:rsidP="005B7978">
      <w:pPr>
        <w:ind w:left="480" w:firstLineChars="154" w:firstLine="370"/>
        <w:rPr>
          <w:kern w:val="0"/>
        </w:rPr>
      </w:pPr>
      <w:r w:rsidRPr="000C4E35">
        <w:rPr>
          <w:rFonts w:ascii="宋体" w:hAnsi="宋体"/>
        </w:rPr>
        <w:t xml:space="preserve">4 </w:t>
      </w:r>
      <w:r w:rsidRPr="000C4E35">
        <w:rPr>
          <w:rFonts w:ascii="宋体" w:hAnsi="宋体" w:hint="eastAsia"/>
        </w:rPr>
        <w:t xml:space="preserve">应设置公共管井，集中布置设备主管线，给排水、强弱电、供暖通风等竖井及分户计量控制箱的位置不宜影响建筑功能或空间变化。 </w:t>
      </w:r>
    </w:p>
    <w:p w:rsidR="005B7978" w:rsidRPr="000C4E35" w:rsidRDefault="005B7978" w:rsidP="005B7978">
      <w:pPr>
        <w:pStyle w:val="aff0"/>
        <w:spacing w:before="163"/>
        <w:ind w:left="480"/>
      </w:pPr>
      <w:r w:rsidRPr="000C4E35">
        <w:rPr>
          <w:rFonts w:hint="eastAsia"/>
          <w:bCs w:val="0"/>
        </w:rPr>
        <w:t>【</w:t>
      </w:r>
      <w:r w:rsidRPr="000C4E35">
        <w:rPr>
          <w:bCs w:val="0"/>
        </w:rPr>
        <w:t>条文说明</w:t>
      </w:r>
      <w:r w:rsidRPr="000C4E35">
        <w:rPr>
          <w:rFonts w:hint="eastAsia"/>
          <w:bCs w:val="0"/>
        </w:rPr>
        <w:t>】</w:t>
      </w:r>
      <w:r w:rsidRPr="000C4E35">
        <w:rPr>
          <w:bCs w:val="0"/>
        </w:rPr>
        <w:t>6.2.3</w:t>
      </w:r>
      <w:r w:rsidRPr="000C4E35">
        <w:rPr>
          <w:rFonts w:hint="eastAsia"/>
        </w:rPr>
        <w:t>建筑适变性包括建筑的适应性和可变性。适应性是指使用功能和空间</w:t>
      </w:r>
      <w:r w:rsidRPr="000C4E35">
        <w:rPr>
          <w:rFonts w:hint="eastAsia"/>
        </w:rPr>
        <w:lastRenderedPageBreak/>
        <w:t>的变化潜力，可变性是指结构和空间的形态变化。鼓励采取措施提升建筑适变性，有利于使用空间功能转换和改造再利用：如采用大开间和大进深的结构布置方案；采用灵活布置内隔墙等措施提升建筑适变性，减少室内空间重新布置时对建筑构件的破坏，延长建筑使用寿命。</w:t>
      </w:r>
    </w:p>
    <w:p w:rsidR="005B7978" w:rsidRPr="000C4E35" w:rsidRDefault="005B7978" w:rsidP="005B7978">
      <w:pPr>
        <w:pStyle w:val="aff0"/>
        <w:spacing w:before="163"/>
        <w:ind w:left="480" w:firstLineChars="200" w:firstLine="480"/>
        <w:rPr>
          <w:bCs w:val="0"/>
        </w:rPr>
      </w:pPr>
      <w:r w:rsidRPr="000C4E35">
        <w:rPr>
          <w:rFonts w:hint="eastAsia"/>
          <w:bCs w:val="0"/>
        </w:rPr>
        <w:t>本条第</w:t>
      </w:r>
      <w:r w:rsidRPr="000C4E35">
        <w:rPr>
          <w:bCs w:val="0"/>
        </w:rPr>
        <w:t>2款公共建筑可变换功能的房间一般包括办公室、商场、餐厅、会议室、多功能厅等，在这些空间中不采用砌块墙、钢筋混凝土墙这种不便拆改、很难再利用的墙体，而是采用大开间或便于拆改和再利用的板材隔墙、骨架</w:t>
      </w:r>
      <w:r w:rsidRPr="000C4E35">
        <w:rPr>
          <w:rFonts w:hint="eastAsia"/>
          <w:bCs w:val="0"/>
        </w:rPr>
        <w:t>隔墙、活动隔墙、玻璃隔墙等，也可以在开敞空间中利用办公桌、柜台等家具作为隔断，增加建筑使用功能和使用空间的可变性，使建筑空间具有更大的弹性以应对变化，减少室内空间重新布置时对建筑构件的破坏，以此获得更长的使用寿命。</w:t>
      </w:r>
    </w:p>
    <w:p w:rsidR="005B7978" w:rsidRPr="000C4E35" w:rsidRDefault="005B7978" w:rsidP="005B7978">
      <w:pPr>
        <w:pStyle w:val="aff0"/>
        <w:spacing w:before="163"/>
        <w:ind w:left="480" w:firstLineChars="200" w:firstLine="480"/>
        <w:rPr>
          <w:bCs w:val="0"/>
        </w:rPr>
      </w:pPr>
      <w:r w:rsidRPr="000C4E35">
        <w:rPr>
          <w:rFonts w:hint="eastAsia"/>
          <w:bCs w:val="0"/>
        </w:rPr>
        <w:t>本条第</w:t>
      </w:r>
      <w:r w:rsidRPr="000C4E35">
        <w:rPr>
          <w:bCs w:val="0"/>
        </w:rPr>
        <w:t>3款，住宅的平面设计应考虑家庭全生命周期的使用，</w:t>
      </w:r>
      <w:r w:rsidRPr="000C4E35">
        <w:rPr>
          <w:rFonts w:hint="eastAsia"/>
          <w:bCs w:val="0"/>
        </w:rPr>
        <w:t>考虑房间功能的可转换性及转换后的使用舒适性，如2居室可转换为3居室，3居室可转换为2居室；宜优先采用大空间布置方式，提高空间的灵活性与可变性，满足住户空间多样化需求。室内空间可采用轻钢龙骨石膏板等轻质隔墙进行灵活的空间划分，轻钢龙骨石膏板隔墙内还可布置设备管线，方便检修和改造更新，满足建筑的可持续发展。</w:t>
      </w:r>
    </w:p>
    <w:p w:rsidR="005B7978" w:rsidRPr="000C4E35" w:rsidRDefault="005B7978" w:rsidP="005B7978">
      <w:pPr>
        <w:pStyle w:val="aff0"/>
        <w:spacing w:before="163"/>
        <w:ind w:left="480" w:firstLineChars="200" w:firstLine="480"/>
        <w:rPr>
          <w:rFonts w:ascii="宋体" w:eastAsia="宋体" w:hAnsi="宋体"/>
        </w:rPr>
      </w:pPr>
      <w:r w:rsidRPr="000C4E35">
        <w:rPr>
          <w:rFonts w:hint="eastAsia"/>
          <w:bCs w:val="0"/>
        </w:rPr>
        <w:t>本条第4款，在进行平面布置时，应设置公共管井，集中布置设备主管线，以满足建筑功能及空间的灵活变化，无须大改造即可满足使用舒适性及安全要求。</w:t>
      </w:r>
    </w:p>
    <w:p w:rsidR="005B7978" w:rsidRPr="000C4E35" w:rsidRDefault="005B7978" w:rsidP="005B7978">
      <w:pPr>
        <w:pStyle w:val="3"/>
        <w:spacing w:before="163"/>
        <w:ind w:left="480"/>
        <w:rPr>
          <w:kern w:val="0"/>
        </w:rPr>
      </w:pPr>
      <w:r w:rsidRPr="000C4E35">
        <w:rPr>
          <w:b/>
          <w:kern w:val="0"/>
        </w:rPr>
        <w:t>6</w:t>
      </w:r>
      <w:r w:rsidRPr="000C4E35">
        <w:rPr>
          <w:rFonts w:hint="eastAsia"/>
          <w:b/>
          <w:kern w:val="0"/>
        </w:rPr>
        <w:t>.2.</w:t>
      </w:r>
      <w:r w:rsidRPr="000C4E35">
        <w:rPr>
          <w:b/>
          <w:kern w:val="0"/>
        </w:rPr>
        <w:t>4</w:t>
      </w:r>
      <w:r w:rsidRPr="000C4E35">
        <w:rPr>
          <w:rFonts w:hint="eastAsia"/>
          <w:b/>
          <w:kern w:val="0"/>
        </w:rPr>
        <w:t xml:space="preserve"> </w:t>
      </w:r>
      <w:r w:rsidRPr="000C4E35">
        <w:rPr>
          <w:kern w:val="0"/>
        </w:rPr>
        <w:t>建筑设计应根据使用功能要求</w:t>
      </w:r>
      <w:r w:rsidRPr="000C4E35">
        <w:rPr>
          <w:rFonts w:hint="eastAsia"/>
          <w:kern w:val="0"/>
        </w:rPr>
        <w:t>，</w:t>
      </w:r>
      <w:r w:rsidRPr="000C4E35">
        <w:rPr>
          <w:kern w:val="0"/>
        </w:rPr>
        <w:t>充分利用外部自然条件</w:t>
      </w:r>
      <w:r w:rsidRPr="000C4E35">
        <w:rPr>
          <w:rFonts w:hint="eastAsia"/>
          <w:kern w:val="0"/>
        </w:rPr>
        <w:t>，宜将人员长期停留的房间布置在有良好日照、采光、自然通风的位置。</w:t>
      </w:r>
    </w:p>
    <w:p w:rsidR="005B7978" w:rsidRPr="000C4E35" w:rsidRDefault="005B7978" w:rsidP="005B7978">
      <w:pPr>
        <w:pStyle w:val="aff0"/>
        <w:spacing w:before="163"/>
        <w:ind w:left="480"/>
        <w:rPr>
          <w:rFonts w:ascii="宋体" w:hAnsi="宋体"/>
        </w:rPr>
      </w:pPr>
      <w:r w:rsidRPr="000C4E35">
        <w:rPr>
          <w:rFonts w:hint="eastAsia"/>
        </w:rPr>
        <w:t>【</w:t>
      </w:r>
      <w:r w:rsidRPr="000C4E35">
        <w:t>条文说明</w:t>
      </w:r>
      <w:r w:rsidRPr="000C4E35">
        <w:rPr>
          <w:rFonts w:hint="eastAsia"/>
        </w:rPr>
        <w:t>】6</w:t>
      </w:r>
      <w:r w:rsidRPr="000C4E35">
        <w:t xml:space="preserve">.2.4 </w:t>
      </w:r>
      <w:r w:rsidRPr="000C4E35">
        <w:rPr>
          <w:rFonts w:ascii="宋体" w:hAnsi="宋体" w:hint="eastAsia"/>
        </w:rPr>
        <w:t>各功能空间要充分利用各种自然资源，例如充分利用直射或漫射的阳光，发挥其采光、采暖和杀菌的作用；充分利用自然通风降低能耗，提高舒适性。窗户除了有自然通风和天然采光的功能外，还在从视觉上起到沟通内外的作用，良好的视野有助于使用者心情愉悦，宜适当加大拥有良好景观视野朝向的开窗面积以获得景观资源，但必须对可能出现的围护结构热工性能、声环境质量下降采取补偿措施。</w:t>
      </w:r>
    </w:p>
    <w:p w:rsidR="005B7978" w:rsidRPr="000C4E35" w:rsidRDefault="005B7978" w:rsidP="005B7978">
      <w:pPr>
        <w:pStyle w:val="3"/>
        <w:spacing w:before="163"/>
        <w:ind w:left="480"/>
        <w:rPr>
          <w:kern w:val="0"/>
        </w:rPr>
      </w:pPr>
      <w:r w:rsidRPr="000C4E35">
        <w:rPr>
          <w:b/>
          <w:kern w:val="0"/>
        </w:rPr>
        <w:t>6</w:t>
      </w:r>
      <w:r w:rsidRPr="000C4E35">
        <w:rPr>
          <w:rFonts w:hint="eastAsia"/>
          <w:b/>
          <w:kern w:val="0"/>
        </w:rPr>
        <w:t>.2.</w:t>
      </w:r>
      <w:r w:rsidRPr="000C4E35">
        <w:rPr>
          <w:b/>
          <w:kern w:val="0"/>
        </w:rPr>
        <w:t>5</w:t>
      </w:r>
      <w:r w:rsidRPr="000C4E35">
        <w:rPr>
          <w:rFonts w:hint="eastAsia"/>
          <w:b/>
          <w:kern w:val="0"/>
        </w:rPr>
        <w:t xml:space="preserve"> </w:t>
      </w:r>
      <w:r w:rsidRPr="000C4E35">
        <w:rPr>
          <w:rFonts w:hint="eastAsia"/>
          <w:kern w:val="0"/>
        </w:rPr>
        <w:t>建筑主要功能房间应具有良好的户外视野，居住建筑卧室、医院病房、旅馆客房等有私密性要求的空间应避免视线干扰。居住建筑与其相邻建筑外窗的视线间距应超过</w:t>
      </w:r>
      <w:r w:rsidRPr="000C4E35">
        <w:rPr>
          <w:rFonts w:hint="eastAsia"/>
          <w:kern w:val="0"/>
        </w:rPr>
        <w:t>18m</w:t>
      </w:r>
      <w:r w:rsidRPr="000C4E35">
        <w:rPr>
          <w:rFonts w:hint="eastAsia"/>
          <w:kern w:val="0"/>
        </w:rPr>
        <w:t>；公共建筑其主要功能房间能通过外窗看到室外自然景观，无明显视线干扰。</w:t>
      </w:r>
    </w:p>
    <w:p w:rsidR="005B7978" w:rsidRPr="000C4E35" w:rsidRDefault="005B7978" w:rsidP="005B7978">
      <w:pPr>
        <w:pStyle w:val="aff0"/>
        <w:spacing w:before="163"/>
        <w:ind w:left="480"/>
      </w:pPr>
      <w:r w:rsidRPr="000C4E35">
        <w:rPr>
          <w:rFonts w:hint="eastAsia"/>
        </w:rPr>
        <w:t>【</w:t>
      </w:r>
      <w:r w:rsidRPr="000C4E35">
        <w:t>条文说明</w:t>
      </w:r>
      <w:r w:rsidRPr="000C4E35">
        <w:rPr>
          <w:rFonts w:hint="eastAsia"/>
        </w:rPr>
        <w:t>】6</w:t>
      </w:r>
      <w:r w:rsidRPr="000C4E35">
        <w:t>.2.5</w:t>
      </w:r>
      <w:r w:rsidRPr="000C4E35" w:rsidDel="000C1914">
        <w:t xml:space="preserve"> </w:t>
      </w:r>
      <w:r w:rsidRPr="000C4E35">
        <w:rPr>
          <w:rFonts w:ascii="宋体" w:hAnsi="宋体" w:hint="eastAsia"/>
        </w:rPr>
        <w:t>建筑之间及建筑自身的距离均应考虑视觉卫生距离，</w:t>
      </w:r>
      <w:r w:rsidRPr="000C4E35">
        <w:rPr>
          <w:rFonts w:hint="eastAsia"/>
        </w:rPr>
        <w:t>居住建筑与其相邻建筑外窗的视线间距应超过18m；公共建筑其主要功能房间能通过外窗看到室外自然景观，无明显视线干扰，宜采用</w:t>
      </w:r>
      <w:r w:rsidRPr="000C4E35">
        <w:rPr>
          <w:rFonts w:ascii="宋体" w:hAnsi="宋体" w:hint="eastAsia"/>
        </w:rPr>
        <w:t>磨砂玻璃、镀膜玻璃、遮光百叶帘等措施减少视线干扰。</w:t>
      </w:r>
    </w:p>
    <w:p w:rsidR="005B7978" w:rsidRPr="000C4E35" w:rsidRDefault="005B7978" w:rsidP="005B7978">
      <w:pPr>
        <w:pStyle w:val="3"/>
        <w:spacing w:before="163"/>
        <w:ind w:left="480"/>
        <w:rPr>
          <w:kern w:val="0"/>
        </w:rPr>
      </w:pPr>
      <w:r w:rsidRPr="000C4E35">
        <w:rPr>
          <w:b/>
          <w:kern w:val="0"/>
        </w:rPr>
        <w:lastRenderedPageBreak/>
        <w:t>6</w:t>
      </w:r>
      <w:r w:rsidRPr="000C4E35">
        <w:rPr>
          <w:rFonts w:hint="eastAsia"/>
          <w:b/>
          <w:kern w:val="0"/>
        </w:rPr>
        <w:t>.2.</w:t>
      </w:r>
      <w:r w:rsidRPr="000C4E35">
        <w:rPr>
          <w:b/>
          <w:kern w:val="0"/>
        </w:rPr>
        <w:t>6</w:t>
      </w:r>
      <w:r w:rsidRPr="000C4E35">
        <w:rPr>
          <w:rFonts w:hint="eastAsia"/>
          <w:kern w:val="0"/>
        </w:rPr>
        <w:t xml:space="preserve"> </w:t>
      </w:r>
      <w:r w:rsidRPr="000C4E35">
        <w:rPr>
          <w:rFonts w:hint="eastAsia"/>
          <w:kern w:val="0"/>
        </w:rPr>
        <w:t>在满足功能的前提下，应控制建筑规模与空间体量，建筑体量宜紧凑集中。室内环境需求相同或相近的空间、空间高度相似的房间宜集中布置。</w:t>
      </w:r>
    </w:p>
    <w:p w:rsidR="005B7978" w:rsidRPr="000C4E35" w:rsidRDefault="005B7978" w:rsidP="005B7978">
      <w:pPr>
        <w:pStyle w:val="aff0"/>
        <w:spacing w:before="163"/>
        <w:ind w:left="480"/>
      </w:pPr>
      <w:r w:rsidRPr="000C4E35">
        <w:rPr>
          <w:rFonts w:hint="eastAsia"/>
        </w:rPr>
        <w:t>【</w:t>
      </w:r>
      <w:r w:rsidRPr="000C4E35">
        <w:t>条文说明</w:t>
      </w:r>
      <w:r w:rsidRPr="000C4E35">
        <w:rPr>
          <w:rFonts w:hint="eastAsia"/>
        </w:rPr>
        <w:t>】6</w:t>
      </w:r>
      <w:r w:rsidRPr="000C4E35">
        <w:t>.2.6</w:t>
      </w:r>
      <w:r w:rsidRPr="000C4E35">
        <w:rPr>
          <w:rFonts w:ascii="宋体" w:hAnsi="宋体" w:hint="eastAsia"/>
        </w:rPr>
        <w:t>将室内环境需求相同或相近的空间集中布置，有利于统筹布置设备管线，减少空间之间的能源损耗，减少管道材料的使用。</w:t>
      </w:r>
    </w:p>
    <w:p w:rsidR="005B7978" w:rsidRPr="000C4E35" w:rsidRDefault="005B7978" w:rsidP="005B7978">
      <w:pPr>
        <w:pStyle w:val="3"/>
        <w:spacing w:before="163"/>
        <w:ind w:left="480"/>
        <w:rPr>
          <w:kern w:val="0"/>
        </w:rPr>
      </w:pPr>
      <w:r w:rsidRPr="000C4E35">
        <w:rPr>
          <w:b/>
          <w:kern w:val="0"/>
        </w:rPr>
        <w:t>6</w:t>
      </w:r>
      <w:r w:rsidRPr="000C4E35">
        <w:rPr>
          <w:rFonts w:hint="eastAsia"/>
          <w:b/>
          <w:kern w:val="0"/>
        </w:rPr>
        <w:t>.2.</w:t>
      </w:r>
      <w:r w:rsidRPr="000C4E35">
        <w:rPr>
          <w:b/>
          <w:kern w:val="0"/>
        </w:rPr>
        <w:t>7</w:t>
      </w:r>
      <w:r w:rsidRPr="000C4E35">
        <w:rPr>
          <w:rFonts w:hint="eastAsia"/>
          <w:b/>
          <w:kern w:val="0"/>
        </w:rPr>
        <w:t xml:space="preserve"> </w:t>
      </w:r>
      <w:r w:rsidRPr="000C4E35">
        <w:rPr>
          <w:rFonts w:hint="eastAsia"/>
          <w:kern w:val="0"/>
        </w:rPr>
        <w:t>人员长期工作或停留的房间或场所应远离有噪声、振动、电磁辐射、空气污染的房间或场所。</w:t>
      </w:r>
    </w:p>
    <w:p w:rsidR="005B7978" w:rsidRPr="000C4E35" w:rsidRDefault="005B7978" w:rsidP="005B7978">
      <w:pPr>
        <w:pStyle w:val="aff0"/>
        <w:spacing w:before="163"/>
        <w:ind w:left="480"/>
      </w:pPr>
      <w:r w:rsidRPr="000C4E35">
        <w:rPr>
          <w:rFonts w:hint="eastAsia"/>
        </w:rPr>
        <w:t>【</w:t>
      </w:r>
      <w:r w:rsidRPr="000C4E35">
        <w:t>条文说明</w:t>
      </w:r>
      <w:r w:rsidRPr="000C4E35">
        <w:rPr>
          <w:rFonts w:hint="eastAsia"/>
        </w:rPr>
        <w:t>】6.2.7人员长期工作或停留的房间或场所一般包括住宅、宿舍、办公室、旅馆客房、医院病房、学校教室、幼儿园等，有噪声、振动、电磁辐射、空气污染的房间或场所一般包括水泵房、空调机房、发电机房、变配电房等设备机房和厨房、停车库等。</w:t>
      </w:r>
    </w:p>
    <w:p w:rsidR="005B7978" w:rsidRPr="000C4E35" w:rsidRDefault="005B7978" w:rsidP="005B7978">
      <w:pPr>
        <w:pStyle w:val="3"/>
        <w:spacing w:before="163"/>
        <w:ind w:left="480"/>
        <w:rPr>
          <w:kern w:val="0"/>
        </w:rPr>
      </w:pPr>
      <w:r w:rsidRPr="000C4E35">
        <w:rPr>
          <w:b/>
          <w:kern w:val="0"/>
        </w:rPr>
        <w:t>6.2.</w:t>
      </w:r>
      <w:r w:rsidRPr="000C4E35">
        <w:rPr>
          <w:rFonts w:hint="eastAsia"/>
          <w:b/>
          <w:kern w:val="0"/>
        </w:rPr>
        <w:t>8</w:t>
      </w:r>
      <w:r w:rsidRPr="000C4E35">
        <w:rPr>
          <w:b/>
          <w:kern w:val="0"/>
        </w:rPr>
        <w:t xml:space="preserve"> </w:t>
      </w:r>
      <w:r w:rsidRPr="000C4E35">
        <w:rPr>
          <w:rFonts w:hint="eastAsia"/>
          <w:kern w:val="0"/>
        </w:rPr>
        <w:t>建筑的主出入口、门厅附近应设置便于日常使用的楼梯，楼梯间宜有天然采光和良好的视野，且距离主入口的距离不大于</w:t>
      </w:r>
      <w:r w:rsidRPr="000C4E35">
        <w:rPr>
          <w:kern w:val="0"/>
        </w:rPr>
        <w:t>15m</w:t>
      </w:r>
      <w:r w:rsidRPr="000C4E35">
        <w:rPr>
          <w:rFonts w:hint="eastAsia"/>
          <w:kern w:val="0"/>
        </w:rPr>
        <w:t>；楼梯间入口应设清晰易见的指示标识。</w:t>
      </w:r>
    </w:p>
    <w:p w:rsidR="005B7978" w:rsidRPr="000C4E35" w:rsidRDefault="005B7978" w:rsidP="005B7978">
      <w:pPr>
        <w:pStyle w:val="aff0"/>
        <w:spacing w:before="163"/>
        <w:ind w:left="480"/>
      </w:pPr>
      <w:r w:rsidRPr="000C4E35">
        <w:rPr>
          <w:rFonts w:hint="eastAsia"/>
        </w:rPr>
        <w:t>【</w:t>
      </w:r>
      <w:r w:rsidRPr="000C4E35">
        <w:t>条文说明</w:t>
      </w:r>
      <w:r w:rsidRPr="000C4E35">
        <w:rPr>
          <w:rFonts w:hint="eastAsia"/>
        </w:rPr>
        <w:t>】6</w:t>
      </w:r>
      <w:r w:rsidRPr="000C4E35">
        <w:t>.2.</w:t>
      </w:r>
      <w:r w:rsidRPr="000C4E35">
        <w:rPr>
          <w:rFonts w:hint="eastAsia"/>
        </w:rPr>
        <w:t>8</w:t>
      </w:r>
      <w:r w:rsidRPr="000C4E35">
        <w:rPr>
          <w:rFonts w:ascii="宋体" w:hAnsi="宋体" w:hint="eastAsia"/>
        </w:rPr>
        <w:t>通过在主要出入口、门厅附近设置便捷、舒适的日常使用楼梯，可鼓励人们减少电梯的使用，提高建筑使用者利用楼梯锻炼的舒适度，在健身的同时节约电梯能耗。楼梯间内宜有天然采光通风、有良好的视野和人体感应灯，楼梯间距离主要出入口的距离不宜大于</w:t>
      </w:r>
      <w:r w:rsidRPr="000C4E35">
        <w:rPr>
          <w:rFonts w:ascii="宋体" w:hAnsi="宋体" w:hint="eastAsia"/>
        </w:rPr>
        <w:t>1</w:t>
      </w:r>
      <w:r w:rsidRPr="000C4E35">
        <w:rPr>
          <w:rFonts w:ascii="宋体" w:hAnsi="宋体"/>
        </w:rPr>
        <w:t>5m</w:t>
      </w:r>
      <w:r w:rsidRPr="000C4E35">
        <w:rPr>
          <w:rFonts w:ascii="宋体" w:hAnsi="宋体" w:hint="eastAsia"/>
        </w:rPr>
        <w:t>。</w:t>
      </w:r>
    </w:p>
    <w:p w:rsidR="005B7978" w:rsidRPr="000C4E35" w:rsidRDefault="005B7978" w:rsidP="005B7978">
      <w:pPr>
        <w:pStyle w:val="3"/>
        <w:spacing w:before="163"/>
        <w:ind w:left="480"/>
        <w:rPr>
          <w:kern w:val="0"/>
        </w:rPr>
      </w:pPr>
      <w:r w:rsidRPr="000C4E35">
        <w:rPr>
          <w:b/>
          <w:kern w:val="0"/>
        </w:rPr>
        <w:t>6</w:t>
      </w:r>
      <w:r w:rsidRPr="000C4E35">
        <w:rPr>
          <w:rFonts w:hint="eastAsia"/>
          <w:b/>
          <w:kern w:val="0"/>
        </w:rPr>
        <w:t>.2.</w:t>
      </w:r>
      <w:r w:rsidRPr="000C4E35">
        <w:rPr>
          <w:b/>
          <w:kern w:val="0"/>
        </w:rPr>
        <w:t>9</w:t>
      </w:r>
      <w:r w:rsidRPr="000C4E35">
        <w:rPr>
          <w:rFonts w:hint="eastAsia"/>
          <w:kern w:val="0"/>
        </w:rPr>
        <w:t xml:space="preserve"> </w:t>
      </w:r>
      <w:r w:rsidRPr="000C4E35">
        <w:rPr>
          <w:rFonts w:hint="eastAsia"/>
          <w:kern w:val="0"/>
        </w:rPr>
        <w:t>设备机房宜靠近负荷中心布置，应统筹管线路由。机房、管道井的设置应便于设备和管道的维修、改造和更换，在设计时应考虑预留检修门、检修通道、更换通道等，宜考虑扩容空间。</w:t>
      </w:r>
    </w:p>
    <w:p w:rsidR="005B7978" w:rsidRPr="000C4E35" w:rsidRDefault="005B7978" w:rsidP="005B7978">
      <w:pPr>
        <w:pStyle w:val="aff0"/>
        <w:spacing w:before="163"/>
        <w:ind w:left="480"/>
      </w:pPr>
      <w:r w:rsidRPr="000C4E35">
        <w:rPr>
          <w:rFonts w:hint="eastAsia"/>
        </w:rPr>
        <w:t>【</w:t>
      </w:r>
      <w:r w:rsidRPr="000C4E35">
        <w:t>条文说明</w:t>
      </w:r>
      <w:r w:rsidRPr="000C4E35">
        <w:rPr>
          <w:rFonts w:hint="eastAsia"/>
        </w:rPr>
        <w:t>】6.2.9</w:t>
      </w:r>
      <w:r w:rsidRPr="000C4E35">
        <w:t xml:space="preserve"> </w:t>
      </w:r>
      <w:r w:rsidRPr="000C4E35">
        <w:rPr>
          <w:rFonts w:ascii="宋体" w:hAnsi="宋体" w:hint="eastAsia"/>
        </w:rPr>
        <w:t>设备机房布置在负荷中心有利于减少管线敷设量及管路耗损。设备和管道的维修、改造和更换应在机房和管道井的设计时就加以充分考虑，留好检修门、检修通道、扩容空间、更换通道等，以免使用时空间不足，或造成拆除墙体、空间浪费等现象。</w:t>
      </w:r>
    </w:p>
    <w:p w:rsidR="005B7978" w:rsidRPr="000C4E35" w:rsidRDefault="005B7978" w:rsidP="005B7978">
      <w:pPr>
        <w:pStyle w:val="3"/>
        <w:spacing w:before="163"/>
        <w:ind w:left="480"/>
        <w:rPr>
          <w:b/>
          <w:kern w:val="0"/>
        </w:rPr>
      </w:pPr>
      <w:r w:rsidRPr="000C4E35">
        <w:rPr>
          <w:b/>
          <w:kern w:val="0"/>
        </w:rPr>
        <w:t>6</w:t>
      </w:r>
      <w:r w:rsidRPr="000C4E35">
        <w:rPr>
          <w:rFonts w:hint="eastAsia"/>
          <w:b/>
          <w:kern w:val="0"/>
        </w:rPr>
        <w:t>.2.1</w:t>
      </w:r>
      <w:r w:rsidRPr="000C4E35">
        <w:rPr>
          <w:b/>
          <w:kern w:val="0"/>
        </w:rPr>
        <w:t>0</w:t>
      </w:r>
      <w:r w:rsidRPr="000C4E35">
        <w:rPr>
          <w:rFonts w:hint="eastAsia"/>
          <w:b/>
          <w:kern w:val="0"/>
        </w:rPr>
        <w:t xml:space="preserve"> </w:t>
      </w:r>
      <w:r w:rsidRPr="000C4E35">
        <w:rPr>
          <w:rFonts w:hint="eastAsia"/>
          <w:kern w:val="0"/>
        </w:rPr>
        <w:t>建筑新风进风口、排风口设置应符合下列要求：</w:t>
      </w:r>
    </w:p>
    <w:p w:rsidR="005B7978" w:rsidRPr="000C4E35" w:rsidRDefault="005B7978" w:rsidP="005B7978">
      <w:pPr>
        <w:ind w:left="480" w:firstLineChars="200" w:firstLine="480"/>
        <w:rPr>
          <w:b/>
          <w:kern w:val="0"/>
        </w:rPr>
      </w:pPr>
      <w:r w:rsidRPr="000C4E35">
        <w:rPr>
          <w:kern w:val="0"/>
        </w:rPr>
        <w:t xml:space="preserve">1 </w:t>
      </w:r>
      <w:r w:rsidRPr="000C4E35">
        <w:rPr>
          <w:rFonts w:hint="eastAsia"/>
          <w:kern w:val="0"/>
        </w:rPr>
        <w:t>进风口应远离污染源，下缘距室外地坪不宜小于</w:t>
      </w:r>
      <w:r w:rsidRPr="000C4E35">
        <w:rPr>
          <w:kern w:val="0"/>
        </w:rPr>
        <w:t>2m</w:t>
      </w:r>
      <w:r w:rsidRPr="000C4E35">
        <w:rPr>
          <w:rFonts w:hint="eastAsia"/>
          <w:kern w:val="0"/>
        </w:rPr>
        <w:t>，当设在绿化地带时，不宜小</w:t>
      </w:r>
      <w:r w:rsidRPr="000C4E35">
        <w:rPr>
          <w:rFonts w:ascii="宋体" w:hAnsi="宋体"/>
        </w:rPr>
        <w:t>于1m；</w:t>
      </w:r>
    </w:p>
    <w:p w:rsidR="005B7978" w:rsidRPr="000C4E35" w:rsidRDefault="005B7978" w:rsidP="005B7978">
      <w:pPr>
        <w:ind w:left="480" w:firstLineChars="200" w:firstLine="480"/>
        <w:rPr>
          <w:kern w:val="0"/>
        </w:rPr>
      </w:pPr>
      <w:r w:rsidRPr="000C4E35">
        <w:rPr>
          <w:kern w:val="0"/>
        </w:rPr>
        <w:t xml:space="preserve">2 </w:t>
      </w:r>
      <w:r w:rsidRPr="000C4E35">
        <w:rPr>
          <w:rFonts w:hint="eastAsia"/>
          <w:kern w:val="0"/>
        </w:rPr>
        <w:t>排风口设置应避开人员活动区，排风口距地面和上人屋面距离不宜小于</w:t>
      </w:r>
      <w:r w:rsidRPr="000C4E35">
        <w:rPr>
          <w:kern w:val="0"/>
        </w:rPr>
        <w:t>2m</w:t>
      </w:r>
      <w:r w:rsidRPr="000C4E35">
        <w:rPr>
          <w:rFonts w:hint="eastAsia"/>
          <w:kern w:val="0"/>
        </w:rPr>
        <w:t>；</w:t>
      </w:r>
    </w:p>
    <w:p w:rsidR="005B7978" w:rsidRPr="000C4E35" w:rsidRDefault="005B7978" w:rsidP="005B7978">
      <w:pPr>
        <w:ind w:left="480" w:firstLineChars="200" w:firstLine="480"/>
        <w:rPr>
          <w:kern w:val="0"/>
        </w:rPr>
      </w:pPr>
      <w:r w:rsidRPr="000C4E35">
        <w:rPr>
          <w:kern w:val="0"/>
        </w:rPr>
        <w:t xml:space="preserve">3 </w:t>
      </w:r>
      <w:r w:rsidRPr="000C4E35">
        <w:rPr>
          <w:rFonts w:hint="eastAsia"/>
          <w:kern w:val="0"/>
        </w:rPr>
        <w:t>进风口的相对位置宜低于排风口</w:t>
      </w:r>
      <w:r w:rsidRPr="000C4E35">
        <w:rPr>
          <w:kern w:val="0"/>
        </w:rPr>
        <w:t>3m</w:t>
      </w:r>
      <w:r w:rsidRPr="000C4E35">
        <w:rPr>
          <w:rFonts w:hint="eastAsia"/>
          <w:kern w:val="0"/>
        </w:rPr>
        <w:t>以上，当进排风口在同一高度时，宜在不同方向设置，且水平距离不宜小于</w:t>
      </w:r>
      <w:r w:rsidRPr="000C4E35">
        <w:rPr>
          <w:kern w:val="0"/>
        </w:rPr>
        <w:t>10m</w:t>
      </w:r>
      <w:r w:rsidRPr="000C4E35">
        <w:rPr>
          <w:rFonts w:hint="eastAsia"/>
          <w:kern w:val="0"/>
        </w:rPr>
        <w:t>。</w:t>
      </w:r>
    </w:p>
    <w:p w:rsidR="005B7978" w:rsidRPr="000C4E35" w:rsidRDefault="005B7978" w:rsidP="005E1A86">
      <w:pPr>
        <w:pStyle w:val="aff0"/>
        <w:spacing w:before="163"/>
        <w:ind w:left="480"/>
      </w:pPr>
      <w:r w:rsidRPr="000C4E35">
        <w:rPr>
          <w:rFonts w:hint="eastAsia"/>
        </w:rPr>
        <w:t>【</w:t>
      </w:r>
      <w:r w:rsidRPr="000C4E35">
        <w:t>条文说明</w:t>
      </w:r>
      <w:r w:rsidRPr="000C4E35">
        <w:rPr>
          <w:rFonts w:hint="eastAsia"/>
        </w:rPr>
        <w:t>】</w:t>
      </w:r>
      <w:r w:rsidRPr="000C4E35">
        <w:t>6.2.10 建筑新风</w:t>
      </w:r>
      <w:r w:rsidRPr="000C4E35">
        <w:rPr>
          <w:rFonts w:hint="eastAsia"/>
        </w:rPr>
        <w:t>进</w:t>
      </w:r>
      <w:r w:rsidRPr="000C4E35">
        <w:t>风口设施应考虑避开厨房排烟口</w:t>
      </w:r>
      <w:r w:rsidRPr="000C4E35">
        <w:rPr>
          <w:rFonts w:hint="eastAsia"/>
        </w:rPr>
        <w:t>、卫生间排气口以及燃气锅炉排气口等污染源，排风口设置须考虑避免对人员活动的影响，可与绿化景观结合设计。取风口和排风口应分开设置。《民用建筑供暖通风与空气调节设计规范》</w:t>
      </w:r>
      <w:r w:rsidRPr="000C4E35">
        <w:t xml:space="preserve">GB50736-2012中6.3.1条规定 </w:t>
      </w:r>
      <w:r w:rsidRPr="000C4E35">
        <w:rPr>
          <w:rFonts w:hint="eastAsia"/>
        </w:rPr>
        <w:t>“机械送风系统进风口的位置，应符合下列规定：</w:t>
      </w:r>
      <w:r w:rsidRPr="000C4E35">
        <w:t>1</w:t>
      </w:r>
      <w:r w:rsidRPr="000C4E35">
        <w:rPr>
          <w:rFonts w:hint="eastAsia"/>
        </w:rPr>
        <w:t>应设在室外空气较</w:t>
      </w:r>
      <w:r w:rsidRPr="000C4E35">
        <w:rPr>
          <w:rFonts w:hint="eastAsia"/>
        </w:rPr>
        <w:lastRenderedPageBreak/>
        <w:t>清洁的地点；</w:t>
      </w:r>
      <w:r w:rsidRPr="000C4E35">
        <w:t>2</w:t>
      </w:r>
      <w:r w:rsidRPr="000C4E35">
        <w:rPr>
          <w:rFonts w:hint="eastAsia"/>
        </w:rPr>
        <w:t>应避免进风、排风短路；</w:t>
      </w:r>
      <w:r w:rsidRPr="000C4E35">
        <w:t>3</w:t>
      </w:r>
      <w:r w:rsidRPr="000C4E35">
        <w:rPr>
          <w:rFonts w:hint="eastAsia"/>
        </w:rPr>
        <w:t>进风口的下缘距室外地坪不宜小于</w:t>
      </w:r>
      <w:r w:rsidRPr="000C4E35">
        <w:t>2m</w:t>
      </w:r>
      <w:r w:rsidRPr="000C4E35">
        <w:rPr>
          <w:rFonts w:hint="eastAsia"/>
        </w:rPr>
        <w:t>，</w:t>
      </w:r>
      <w:r w:rsidRPr="000C4E35">
        <w:t>当设在绿化地带时</w:t>
      </w:r>
      <w:r w:rsidRPr="000C4E35">
        <w:rPr>
          <w:rFonts w:hint="eastAsia"/>
        </w:rPr>
        <w:t>，</w:t>
      </w:r>
      <w:r w:rsidRPr="000C4E35">
        <w:t>不宜小于1m</w:t>
      </w:r>
      <w:r w:rsidRPr="000C4E35">
        <w:rPr>
          <w:rFonts w:hint="eastAsia"/>
        </w:rPr>
        <w:t>。”“为防止排风对进风的污染，进风口的相对位置，宜低于排风口</w:t>
      </w:r>
      <w:r w:rsidRPr="000C4E35">
        <w:t>3m</w:t>
      </w:r>
      <w:r w:rsidRPr="000C4E35">
        <w:rPr>
          <w:rFonts w:hint="eastAsia"/>
        </w:rPr>
        <w:t>以上，当进排风口在同一高度时，宜在不同方向设置，且水平距离一般不宜小于</w:t>
      </w:r>
      <w:r w:rsidRPr="000C4E35">
        <w:t>10m</w:t>
      </w:r>
      <w:r w:rsidRPr="000C4E35">
        <w:rPr>
          <w:rFonts w:hint="eastAsia"/>
        </w:rPr>
        <w:t>。”</w:t>
      </w:r>
    </w:p>
    <w:p w:rsidR="005B7978" w:rsidRPr="000C4E35" w:rsidRDefault="005B7978" w:rsidP="005B7978">
      <w:pPr>
        <w:pStyle w:val="3"/>
        <w:spacing w:before="163"/>
        <w:ind w:left="480"/>
      </w:pPr>
      <w:r w:rsidRPr="000C4E35">
        <w:rPr>
          <w:b/>
        </w:rPr>
        <w:t>6</w:t>
      </w:r>
      <w:r w:rsidRPr="000C4E35">
        <w:rPr>
          <w:rFonts w:hint="eastAsia"/>
          <w:b/>
        </w:rPr>
        <w:t>.</w:t>
      </w:r>
      <w:r w:rsidRPr="000C4E35">
        <w:rPr>
          <w:b/>
        </w:rPr>
        <w:t>2</w:t>
      </w:r>
      <w:r w:rsidRPr="000C4E35">
        <w:rPr>
          <w:rFonts w:hint="eastAsia"/>
          <w:b/>
        </w:rPr>
        <w:t>.</w:t>
      </w:r>
      <w:r w:rsidRPr="000C4E35">
        <w:rPr>
          <w:b/>
        </w:rPr>
        <w:t>11</w:t>
      </w:r>
      <w:r w:rsidRPr="000C4E35">
        <w:rPr>
          <w:rFonts w:hint="eastAsia"/>
          <w:b/>
        </w:rPr>
        <w:t xml:space="preserve"> </w:t>
      </w:r>
      <w:r w:rsidRPr="000C4E35">
        <w:rPr>
          <w:rFonts w:hint="eastAsia"/>
        </w:rPr>
        <w:t>公共建筑宜兼容不少于</w:t>
      </w:r>
      <w:r w:rsidRPr="000C4E35">
        <w:rPr>
          <w:rFonts w:hint="eastAsia"/>
        </w:rPr>
        <w:t>2</w:t>
      </w:r>
      <w:r w:rsidRPr="000C4E35">
        <w:rPr>
          <w:rFonts w:hint="eastAsia"/>
        </w:rPr>
        <w:t>种公共服务功能，并合理布置可向社会公众开放的公共活动空间。</w:t>
      </w:r>
    </w:p>
    <w:p w:rsidR="005E1A86" w:rsidRPr="000C4E35" w:rsidRDefault="005B7978" w:rsidP="009E41AA">
      <w:pPr>
        <w:pStyle w:val="aff0"/>
        <w:spacing w:before="163"/>
        <w:ind w:left="480"/>
      </w:pPr>
      <w:r w:rsidRPr="000C4E35">
        <w:rPr>
          <w:rFonts w:hint="eastAsia"/>
        </w:rPr>
        <w:t>【条文说明】6.2.11公共建筑兼容不少于2种主要公共服务功能是指主要服务功能在建筑内部混合布局，如建筑中设有公用的会议设施、展览设施、健身设施、餐饮设施等以及交往空间、休息空间等空间，提供休息座位、母婴室、活动室等人员停留、沟通交流、聚集活动等与建筑主要使用功能相适应的公共空间。</w:t>
      </w:r>
    </w:p>
    <w:p w:rsidR="005B7978" w:rsidRPr="000C4E35" w:rsidRDefault="005B7978" w:rsidP="005B7978">
      <w:pPr>
        <w:pStyle w:val="3"/>
        <w:spacing w:before="163"/>
        <w:ind w:left="480"/>
        <w:rPr>
          <w:bCs w:val="0"/>
          <w:kern w:val="0"/>
        </w:rPr>
      </w:pPr>
      <w:r w:rsidRPr="000C4E35">
        <w:rPr>
          <w:b/>
        </w:rPr>
        <w:t xml:space="preserve">6.2.12 </w:t>
      </w:r>
      <w:r w:rsidRPr="000C4E35">
        <w:rPr>
          <w:rFonts w:hint="eastAsia"/>
          <w:bCs w:val="0"/>
        </w:rPr>
        <w:t>采用分体式空气调节器的建筑，应预留室外机安装条件，并</w:t>
      </w:r>
      <w:r w:rsidRPr="000C4E35">
        <w:rPr>
          <w:rFonts w:hint="eastAsia"/>
          <w:bCs w:val="0"/>
          <w:kern w:val="0"/>
        </w:rPr>
        <w:t>符合下列要求：</w:t>
      </w:r>
    </w:p>
    <w:p w:rsidR="005B7978" w:rsidRPr="000C4E35" w:rsidRDefault="005B7978" w:rsidP="005B7978">
      <w:pPr>
        <w:ind w:left="480" w:firstLineChars="213" w:firstLine="511"/>
      </w:pPr>
      <w:r w:rsidRPr="000C4E35">
        <w:rPr>
          <w:szCs w:val="32"/>
        </w:rPr>
        <w:t xml:space="preserve">1 </w:t>
      </w:r>
      <w:r w:rsidRPr="000C4E35">
        <w:rPr>
          <w:rFonts w:hint="eastAsia"/>
        </w:rPr>
        <w:t>预留的室外机位应与拟定的机型大小相匹配，并应为室外机安装和日常维护设置安全和方便操作的平台；</w:t>
      </w:r>
    </w:p>
    <w:p w:rsidR="005B7978" w:rsidRPr="000C4E35" w:rsidRDefault="005B7978" w:rsidP="005B7978">
      <w:pPr>
        <w:ind w:left="480" w:firstLineChars="213" w:firstLine="511"/>
      </w:pPr>
      <w:r w:rsidRPr="000C4E35">
        <w:t xml:space="preserve">2 </w:t>
      </w:r>
      <w:r w:rsidRPr="000C4E35">
        <w:rPr>
          <w:rFonts w:hint="eastAsia"/>
        </w:rPr>
        <w:t>室外机应采用坐式安装方式固定在专用平台板（架）上，专用平台板（架）应与建筑主体构造连接，室外机底座与专用平台板（架）应安装牢固，并应采取防止坠落的措施；</w:t>
      </w:r>
    </w:p>
    <w:p w:rsidR="005B7978" w:rsidRPr="000C4E35" w:rsidRDefault="005B7978" w:rsidP="005B7978">
      <w:pPr>
        <w:ind w:left="480" w:firstLineChars="213" w:firstLine="511"/>
        <w:rPr>
          <w:szCs w:val="32"/>
        </w:rPr>
      </w:pPr>
      <w:r w:rsidRPr="000C4E35">
        <w:t xml:space="preserve">3 </w:t>
      </w:r>
      <w:r w:rsidRPr="000C4E35">
        <w:rPr>
          <w:rFonts w:hint="eastAsia"/>
        </w:rPr>
        <w:t>空调室外机的冷媒管线暴露于室外的部分应采用专用防护罩与墙体或平台连接牢固；</w:t>
      </w:r>
    </w:p>
    <w:p w:rsidR="005B7978" w:rsidRPr="000C4E35" w:rsidRDefault="005B7978" w:rsidP="005B7978">
      <w:pPr>
        <w:ind w:left="480" w:firstLineChars="213" w:firstLine="511"/>
      </w:pPr>
      <w:r w:rsidRPr="000C4E35">
        <w:rPr>
          <w:rFonts w:hint="eastAsia"/>
        </w:rPr>
        <w:t>4</w:t>
      </w:r>
      <w:r w:rsidRPr="000C4E35">
        <w:t xml:space="preserve"> </w:t>
      </w:r>
      <w:r w:rsidRPr="000C4E35">
        <w:rPr>
          <w:rFonts w:hint="eastAsia"/>
        </w:rPr>
        <w:t>室外机应能通畅排放空气和吸入空气，不应对室外机进行正面遮挡，百叶的开孔率应达到</w:t>
      </w:r>
      <w:r w:rsidRPr="000C4E35">
        <w:rPr>
          <w:rFonts w:hint="eastAsia"/>
        </w:rPr>
        <w:t>80%</w:t>
      </w:r>
      <w:r w:rsidRPr="000C4E35">
        <w:rPr>
          <w:rFonts w:hint="eastAsia"/>
        </w:rPr>
        <w:t>；</w:t>
      </w:r>
    </w:p>
    <w:p w:rsidR="005B7978" w:rsidRPr="000C4E35" w:rsidRDefault="005B7978" w:rsidP="005B7978">
      <w:pPr>
        <w:ind w:left="480" w:firstLineChars="213" w:firstLine="511"/>
      </w:pPr>
      <w:r w:rsidRPr="000C4E35">
        <w:t xml:space="preserve">5 </w:t>
      </w:r>
      <w:r w:rsidRPr="000C4E35">
        <w:rPr>
          <w:rFonts w:hint="eastAsia"/>
        </w:rPr>
        <w:t>室外机不应设置在建筑天井、封闭内走廊等通风不良的位置；设于住宅建筑凹口内时，室外机平台边缘</w:t>
      </w:r>
      <w:r w:rsidRPr="000C4E35">
        <w:t>与</w:t>
      </w:r>
      <w:r w:rsidRPr="000C4E35">
        <w:rPr>
          <w:rFonts w:hint="eastAsia"/>
        </w:rPr>
        <w:t>其对侧墙上的</w:t>
      </w:r>
      <w:r w:rsidRPr="000C4E35">
        <w:t>外窗距离不应小于</w:t>
      </w:r>
      <w:r w:rsidRPr="000C4E35">
        <w:rPr>
          <w:rFonts w:hint="eastAsia"/>
        </w:rPr>
        <w:t>1.0</w:t>
      </w:r>
      <w:r w:rsidRPr="000C4E35">
        <w:t>m</w:t>
      </w:r>
      <w:r w:rsidRPr="000C4E35">
        <w:rPr>
          <w:rFonts w:hint="eastAsia"/>
        </w:rPr>
        <w:t>；</w:t>
      </w:r>
    </w:p>
    <w:p w:rsidR="005B7978" w:rsidRPr="000C4E35" w:rsidRDefault="005B7978" w:rsidP="005B7978">
      <w:pPr>
        <w:ind w:left="480" w:firstLineChars="213" w:firstLine="511"/>
      </w:pPr>
      <w:r w:rsidRPr="000C4E35">
        <w:t>6</w:t>
      </w:r>
      <w:r w:rsidRPr="000C4E35">
        <w:rPr>
          <w:rFonts w:hint="eastAsia"/>
        </w:rPr>
        <w:t>空调冷凝水应有组织排放，并应采取防雨水倒灌及外墙防潮的构造措施；</w:t>
      </w:r>
    </w:p>
    <w:p w:rsidR="005B7978" w:rsidRPr="000C4E35" w:rsidRDefault="005B7978" w:rsidP="005B7978">
      <w:pPr>
        <w:ind w:left="480" w:firstLineChars="213" w:firstLine="511"/>
      </w:pPr>
      <w:r w:rsidRPr="000C4E35">
        <w:rPr>
          <w:rFonts w:hint="eastAsia"/>
        </w:rPr>
        <w:t xml:space="preserve">7 </w:t>
      </w:r>
      <w:r w:rsidRPr="000C4E35">
        <w:rPr>
          <w:rFonts w:hint="eastAsia"/>
        </w:rPr>
        <w:t>对周围环境不应造成热污染和噪声污染。</w:t>
      </w:r>
    </w:p>
    <w:p w:rsidR="005B7978" w:rsidRPr="000C4E35" w:rsidRDefault="005B7978" w:rsidP="0090461C">
      <w:pPr>
        <w:pStyle w:val="aff0"/>
        <w:spacing w:before="163"/>
        <w:ind w:left="480"/>
      </w:pPr>
      <w:r w:rsidRPr="000C4E35">
        <w:rPr>
          <w:rFonts w:hint="eastAsia"/>
        </w:rPr>
        <w:t>【条文说明】</w:t>
      </w:r>
      <w:r w:rsidRPr="000C4E35">
        <w:t xml:space="preserve">6.2.12 </w:t>
      </w:r>
      <w:r w:rsidRPr="000C4E35">
        <w:rPr>
          <w:rFonts w:hint="eastAsia"/>
        </w:rPr>
        <w:t>在建筑设计时应考虑分体空调室外机的布置位置，除不影响立面美观之外，还应根据拟定的机型大小设计室外机位的尺寸，壁挂机净尺寸不应小于</w:t>
      </w:r>
      <w:r w:rsidRPr="000C4E35">
        <w:t>1000mm</w:t>
      </w:r>
      <w:r w:rsidRPr="000C4E35">
        <w:rPr>
          <w:rFonts w:ascii="MS Gothic" w:eastAsia="MS Gothic" w:hAnsi="MS Gothic" w:cs="MS Gothic" w:hint="eastAsia"/>
        </w:rPr>
        <w:t>✕</w:t>
      </w:r>
      <w:r w:rsidRPr="000C4E35">
        <w:t>450mm</w:t>
      </w:r>
      <w:r w:rsidRPr="000C4E35">
        <w:rPr>
          <w:rFonts w:ascii="MS Gothic" w:eastAsia="MS Gothic" w:hAnsi="MS Gothic" w:cs="MS Gothic" w:hint="eastAsia"/>
        </w:rPr>
        <w:t>✕</w:t>
      </w:r>
      <w:r w:rsidRPr="000C4E35">
        <w:t>750mm（宽</w:t>
      </w:r>
      <w:r w:rsidRPr="000C4E35">
        <w:rPr>
          <w:rFonts w:ascii="MS Gothic" w:eastAsia="MS Gothic" w:hAnsi="MS Gothic" w:cs="MS Gothic" w:hint="eastAsia"/>
        </w:rPr>
        <w:t>✕</w:t>
      </w:r>
      <w:r w:rsidRPr="000C4E35">
        <w:rPr>
          <w:rFonts w:hint="eastAsia"/>
        </w:rPr>
        <w:t>深</w:t>
      </w:r>
      <w:r w:rsidRPr="000C4E35">
        <w:rPr>
          <w:rFonts w:ascii="MS Gothic" w:eastAsia="MS Gothic" w:hAnsi="MS Gothic" w:cs="MS Gothic" w:hint="eastAsia"/>
        </w:rPr>
        <w:t>✕</w:t>
      </w:r>
      <w:r w:rsidRPr="000C4E35">
        <w:rPr>
          <w:rFonts w:hint="eastAsia"/>
        </w:rPr>
        <w:t>高），柜机不应小于</w:t>
      </w:r>
      <w:r w:rsidRPr="000C4E35">
        <w:t>1200mm</w:t>
      </w:r>
      <w:r w:rsidRPr="000C4E35">
        <w:rPr>
          <w:rFonts w:ascii="MS Gothic" w:eastAsia="MS Gothic" w:hAnsi="MS Gothic" w:cs="MS Gothic" w:hint="eastAsia"/>
        </w:rPr>
        <w:t>✕</w:t>
      </w:r>
      <w:r w:rsidRPr="000C4E35">
        <w:t>500mm</w:t>
      </w:r>
      <w:r w:rsidRPr="000C4E35">
        <w:rPr>
          <w:rFonts w:ascii="MS Gothic" w:eastAsia="MS Gothic" w:hAnsi="MS Gothic" w:cs="MS Gothic" w:hint="eastAsia"/>
        </w:rPr>
        <w:t>✕</w:t>
      </w:r>
      <w:r w:rsidRPr="000C4E35">
        <w:t>1200mm（宽</w:t>
      </w:r>
      <w:r w:rsidRPr="000C4E35">
        <w:rPr>
          <w:rFonts w:ascii="MS Gothic" w:eastAsia="MS Gothic" w:hAnsi="MS Gothic" w:cs="MS Gothic" w:hint="eastAsia"/>
        </w:rPr>
        <w:t>✕</w:t>
      </w:r>
      <w:r w:rsidRPr="000C4E35">
        <w:rPr>
          <w:rFonts w:hint="eastAsia"/>
        </w:rPr>
        <w:t>深</w:t>
      </w:r>
      <w:r w:rsidRPr="000C4E35">
        <w:rPr>
          <w:rFonts w:ascii="MS Gothic" w:eastAsia="MS Gothic" w:hAnsi="MS Gothic" w:cs="MS Gothic" w:hint="eastAsia"/>
        </w:rPr>
        <w:t>✕</w:t>
      </w:r>
      <w:r w:rsidRPr="000C4E35">
        <w:rPr>
          <w:rFonts w:hint="eastAsia"/>
        </w:rPr>
        <w:t>高），壁挂机的室外机应架离底面</w:t>
      </w:r>
      <w:r w:rsidRPr="000C4E35">
        <w:t>100mm，柜机应架离150mm</w:t>
      </w:r>
      <w:r w:rsidRPr="000C4E35">
        <w:rPr>
          <w:rFonts w:hint="eastAsia"/>
        </w:rPr>
        <w:t>，并预留格栅、外保温所占空间，一般室外机上下左右及后部空间净尺寸均不应小于</w:t>
      </w:r>
      <w:r w:rsidRPr="000C4E35">
        <w:t>300mm</w:t>
      </w:r>
      <w:r w:rsidRPr="000C4E35">
        <w:rPr>
          <w:rFonts w:hint="eastAsia"/>
        </w:rPr>
        <w:t>。应考虑为室外机的安装及日常维护提供安全、便于操作的工作空间，便于设备的安装、运行操作及维护保养，避免因清洗不便，室外机换热器被灰尘堵塞，造成能效下降甚至不能运行的情况。</w:t>
      </w:r>
    </w:p>
    <w:p w:rsidR="005B7978" w:rsidRPr="000C4E35" w:rsidRDefault="005B7978" w:rsidP="0090461C">
      <w:pPr>
        <w:pStyle w:val="aff0"/>
        <w:spacing w:before="163"/>
        <w:ind w:left="480" w:firstLineChars="200" w:firstLine="480"/>
      </w:pPr>
      <w:r w:rsidRPr="000C4E35">
        <w:rPr>
          <w:rFonts w:hint="eastAsia"/>
        </w:rPr>
        <w:t>空调外机的安装不当，可能造成重大全隐患，应在结构墙面预留空调外机架预埋件，</w:t>
      </w:r>
      <w:r w:rsidRPr="000C4E35">
        <w:rPr>
          <w:rFonts w:hint="eastAsia"/>
        </w:rPr>
        <w:lastRenderedPageBreak/>
        <w:t>保证与主体结构连接牢固。</w:t>
      </w:r>
    </w:p>
    <w:p w:rsidR="005B7978" w:rsidRPr="000C4E35" w:rsidRDefault="005B7978" w:rsidP="005B7978">
      <w:pPr>
        <w:pStyle w:val="aff0"/>
        <w:spacing w:before="163"/>
        <w:ind w:left="480" w:firstLineChars="200" w:firstLine="480"/>
      </w:pPr>
      <w:r w:rsidRPr="000C4E35">
        <w:rPr>
          <w:rFonts w:hint="eastAsia"/>
        </w:rPr>
        <w:t>本条第</w:t>
      </w:r>
      <w:r w:rsidRPr="000C4E35">
        <w:t>4款，</w:t>
      </w:r>
      <w:r w:rsidRPr="000C4E35">
        <w:rPr>
          <w:rFonts w:hint="eastAsia"/>
        </w:rPr>
        <w:t>空调系统室外机良好的通风散热，是保证空调系统正常工作的前提，目前经常出现由于遮挡或空间尺寸不足造成空调室外机无法正常散热，导致空调制冷频繁停机保护等问题，对于分体空调室外机位置，应尽量选择通风良好的地方，不应设置在通风不良的建筑竖井、建筑凹槽、内走廊等封闭的或接近封闭的空间内，并应尽量保证</w:t>
      </w:r>
      <w:r w:rsidRPr="000C4E35">
        <w:t>2~3</w:t>
      </w:r>
      <w:r w:rsidRPr="000C4E35">
        <w:rPr>
          <w:rFonts w:hint="eastAsia"/>
        </w:rPr>
        <w:t>面开放、应采用水平百叶，不应采用穿孔板等开孔率低的板材，并提高其周边的格栅透过率，保证其透过率不低于</w:t>
      </w:r>
      <w:r w:rsidRPr="000C4E35">
        <w:t>80%</w:t>
      </w:r>
      <w:r w:rsidRPr="000C4E35">
        <w:rPr>
          <w:rFonts w:hint="eastAsia"/>
        </w:rPr>
        <w:t>，以保证室外机的散热效果。</w:t>
      </w:r>
      <w:r w:rsidRPr="000C4E35" w:rsidDel="00366354">
        <w:t xml:space="preserve"> </w:t>
      </w:r>
    </w:p>
    <w:p w:rsidR="005B7978" w:rsidRPr="000C4E35" w:rsidRDefault="005B7978" w:rsidP="005B7978">
      <w:pPr>
        <w:pStyle w:val="3"/>
        <w:spacing w:before="163"/>
        <w:ind w:left="480"/>
        <w:rPr>
          <w:kern w:val="0"/>
        </w:rPr>
      </w:pPr>
      <w:r w:rsidRPr="000C4E35">
        <w:rPr>
          <w:b/>
          <w:kern w:val="0"/>
        </w:rPr>
        <w:t>6.2.13</w:t>
      </w:r>
      <w:r w:rsidRPr="000C4E35">
        <w:rPr>
          <w:kern w:val="0"/>
        </w:rPr>
        <w:t xml:space="preserve"> </w:t>
      </w:r>
      <w:r w:rsidRPr="000C4E35">
        <w:rPr>
          <w:kern w:val="0"/>
        </w:rPr>
        <w:t>宜设置公共服务食堂并对所有建筑使用者开放</w:t>
      </w:r>
      <w:r w:rsidRPr="000C4E35">
        <w:rPr>
          <w:rFonts w:hint="eastAsia"/>
          <w:kern w:val="0"/>
        </w:rPr>
        <w:t>。</w:t>
      </w:r>
    </w:p>
    <w:p w:rsidR="005B7978" w:rsidRPr="000C4E35" w:rsidRDefault="005B7978" w:rsidP="005B7978">
      <w:pPr>
        <w:pStyle w:val="aff0"/>
        <w:spacing w:before="163"/>
        <w:ind w:left="480"/>
      </w:pPr>
      <w:r w:rsidRPr="000C4E35">
        <w:rPr>
          <w:rFonts w:hint="eastAsia"/>
        </w:rPr>
        <w:t>【</w:t>
      </w:r>
      <w:r w:rsidRPr="000C4E35">
        <w:t>条文说明</w:t>
      </w:r>
      <w:r w:rsidRPr="000C4E35">
        <w:rPr>
          <w:rFonts w:hint="eastAsia"/>
        </w:rPr>
        <w:t>】6</w:t>
      </w:r>
      <w:r w:rsidRPr="000C4E35">
        <w:t>.2.13设置社区</w:t>
      </w:r>
      <w:r w:rsidRPr="000C4E35">
        <w:rPr>
          <w:rFonts w:hint="eastAsia"/>
        </w:rPr>
        <w:t>食堂、</w:t>
      </w:r>
      <w:r w:rsidRPr="000C4E35">
        <w:t>公共食堂</w:t>
      </w:r>
      <w:r w:rsidRPr="000C4E35">
        <w:rPr>
          <w:rFonts w:hint="eastAsia"/>
        </w:rPr>
        <w:t>，提供放心、方便、经济、卫生的餐食，为建筑使用者（特别是上班人员、老年人和单身人员）就近解决吃饭问题，有助于提高生活效率，一定程度上保障食品安全。</w:t>
      </w:r>
    </w:p>
    <w:p w:rsidR="005B7978" w:rsidRPr="000C4E35" w:rsidRDefault="005B7978" w:rsidP="005B7978">
      <w:pPr>
        <w:pStyle w:val="aff0"/>
        <w:spacing w:before="163"/>
        <w:ind w:left="480" w:firstLineChars="200" w:firstLine="480"/>
      </w:pPr>
      <w:r w:rsidRPr="000C4E35">
        <w:rPr>
          <w:rFonts w:hint="eastAsia"/>
        </w:rPr>
        <w:t>公共服务食堂应从正规渠道采购食材，严格保障食品卫生，保证饭菜质量，为居民、办公人员等提供丰富多样的健康餐食。鼓励食堂公示采购来源，标明营养含量，提供营养建议，提醒体重控制，宣传节约理念。</w:t>
      </w:r>
    </w:p>
    <w:p w:rsidR="00655BAA" w:rsidRPr="000C4E35" w:rsidRDefault="00655BAA" w:rsidP="00655BAA">
      <w:pPr>
        <w:pStyle w:val="2"/>
        <w:ind w:left="480"/>
      </w:pPr>
      <w:bookmarkStart w:id="90" w:name="_Toc41595047"/>
      <w:r w:rsidRPr="000C4E35">
        <w:t>6.3</w:t>
      </w:r>
      <w:r w:rsidRPr="000C4E35">
        <w:rPr>
          <w:rFonts w:hint="eastAsia"/>
        </w:rPr>
        <w:t xml:space="preserve"> </w:t>
      </w:r>
      <w:r w:rsidRPr="000C4E35">
        <w:rPr>
          <w:rFonts w:hint="eastAsia"/>
        </w:rPr>
        <w:t>建筑围护结构</w:t>
      </w:r>
      <w:bookmarkEnd w:id="88"/>
      <w:bookmarkEnd w:id="89"/>
      <w:bookmarkEnd w:id="90"/>
    </w:p>
    <w:p w:rsidR="00B9756F" w:rsidRPr="000C4E35" w:rsidRDefault="00B9756F" w:rsidP="00B9756F">
      <w:pPr>
        <w:pStyle w:val="3"/>
        <w:spacing w:before="163"/>
        <w:ind w:left="480"/>
      </w:pPr>
      <w:bookmarkStart w:id="91" w:name="_Toc530755569"/>
      <w:bookmarkStart w:id="92" w:name="_Toc530758276"/>
      <w:bookmarkStart w:id="93" w:name="_Toc13181"/>
      <w:bookmarkStart w:id="94" w:name="_Toc530758277"/>
      <w:bookmarkStart w:id="95" w:name="_Toc530755570"/>
      <w:bookmarkStart w:id="96" w:name="_Toc530755571"/>
      <w:bookmarkStart w:id="97" w:name="_Toc530758278"/>
      <w:r w:rsidRPr="000C4E35">
        <w:rPr>
          <w:b/>
        </w:rPr>
        <w:t>6.3.1</w:t>
      </w:r>
      <w:r w:rsidRPr="000C4E35">
        <w:t xml:space="preserve"> </w:t>
      </w:r>
      <w:r w:rsidRPr="000C4E35">
        <w:rPr>
          <w:rFonts w:hint="eastAsia"/>
        </w:rPr>
        <w:t>绿色建筑的体形系数、窗墙面积比、围护结构热工性能、外窗性能、屋顶透明部分面积、外遮阳设置等，应符合当地现行节能设计标准的规定。同时，建筑围护结构热工性能应比国家现行相关建筑节能设计标准提高</w:t>
      </w:r>
      <w:r w:rsidRPr="000C4E35">
        <w:rPr>
          <w:rFonts w:hint="eastAsia"/>
        </w:rPr>
        <w:t>5%</w:t>
      </w:r>
      <w:r w:rsidRPr="000C4E35">
        <w:rPr>
          <w:rFonts w:hint="eastAsia"/>
        </w:rPr>
        <w:t>，或建筑供暖空调负荷降低</w:t>
      </w:r>
      <w:r w:rsidRPr="000C4E35">
        <w:rPr>
          <w:rFonts w:hint="eastAsia"/>
        </w:rPr>
        <w:t>5%</w:t>
      </w:r>
      <w:r w:rsidRPr="000C4E35">
        <w:rPr>
          <w:rFonts w:hint="eastAsia"/>
        </w:rPr>
        <w:t>。严寒和寒冷地区住宅建筑外窗传热系数应比国家现行相关建筑节能设计标准降低</w:t>
      </w:r>
      <w:r w:rsidRPr="000C4E35">
        <w:rPr>
          <w:rFonts w:hint="eastAsia"/>
        </w:rPr>
        <w:t>5%</w:t>
      </w:r>
      <w:r w:rsidRPr="000C4E35">
        <w:rPr>
          <w:rFonts w:hint="eastAsia"/>
        </w:rPr>
        <w:t>。</w:t>
      </w:r>
    </w:p>
    <w:p w:rsidR="00B9756F" w:rsidRPr="000C4E35" w:rsidRDefault="00B9756F" w:rsidP="00B9756F">
      <w:pPr>
        <w:pStyle w:val="aff0"/>
        <w:spacing w:before="163"/>
        <w:ind w:left="480"/>
      </w:pPr>
      <w:r w:rsidRPr="000C4E35">
        <w:rPr>
          <w:rFonts w:hint="eastAsia"/>
        </w:rPr>
        <w:t>【条文说明】6.3.1</w:t>
      </w:r>
      <w:r w:rsidRPr="000C4E35">
        <w:t xml:space="preserve"> </w:t>
      </w:r>
      <w:r w:rsidRPr="000C4E35">
        <w:rPr>
          <w:rFonts w:hint="eastAsia"/>
        </w:rPr>
        <w:t>首先，建筑符合当地现行节能设计标准的规定，是保证建筑节能的关键，在绿色建筑中更应该严格执行。鼓励绿色建筑的围护结构节能率高于当地的建筑节能设计标准，在设计时可利用权衡计算或计算机全年能耗模拟分析的方法计算其节能率，以定量地判断其节能效果。</w:t>
      </w:r>
    </w:p>
    <w:p w:rsidR="00B9756F" w:rsidRPr="000C4E35" w:rsidRDefault="00B9756F" w:rsidP="00B9756F">
      <w:pPr>
        <w:pStyle w:val="aff0"/>
        <w:spacing w:before="163"/>
        <w:ind w:left="480" w:firstLineChars="200" w:firstLine="480"/>
      </w:pPr>
      <w:r w:rsidRPr="000C4E35">
        <w:rPr>
          <w:rFonts w:hint="eastAsia"/>
        </w:rPr>
        <w:t>同时，本条依据《绿色建筑评价标准》G</w:t>
      </w:r>
      <w:r w:rsidRPr="000C4E35">
        <w:t>B/T50378</w:t>
      </w:r>
      <w:r w:rsidRPr="000C4E35">
        <w:rPr>
          <w:rFonts w:hint="eastAsia"/>
        </w:rPr>
        <w:t>-</w:t>
      </w:r>
      <w:r w:rsidRPr="000C4E35">
        <w:t>2019</w:t>
      </w:r>
      <w:r w:rsidRPr="000C4E35">
        <w:rPr>
          <w:rFonts w:hint="eastAsia"/>
        </w:rPr>
        <w:t>中7</w:t>
      </w:r>
      <w:r w:rsidRPr="000C4E35">
        <w:t>.2.4</w:t>
      </w:r>
      <w:r w:rsidRPr="000C4E35">
        <w:rPr>
          <w:rFonts w:hint="eastAsia"/>
        </w:rPr>
        <w:t>条的要求，对一星级、二星级、三星级绿色建筑的建筑能耗提出了更高的要求。建筑的围护结构热工性能应优于国家现行有关建筑节能设计标准对外墙、屋顶、外窗、幕墙等围护结构主要部位的传热系数K的要求。具体的标准包括：现行行业标准《严寒和寒冷地区居住建筑节能设计标准》J</w:t>
      </w:r>
      <w:r w:rsidRPr="000C4E35">
        <w:t>GJ26</w:t>
      </w:r>
      <w:r w:rsidRPr="000C4E35">
        <w:rPr>
          <w:rFonts w:hint="eastAsia"/>
        </w:rPr>
        <w:t>、现行国家标准《公共建筑节能设计标准》G</w:t>
      </w:r>
      <w:r w:rsidRPr="000C4E35">
        <w:t>B50189</w:t>
      </w:r>
      <w:r w:rsidRPr="000C4E35">
        <w:rPr>
          <w:rFonts w:hint="eastAsia"/>
        </w:rPr>
        <w:t>。当建筑某个朝向的窗墙比超过0</w:t>
      </w:r>
      <w:r w:rsidRPr="000C4E35">
        <w:t>.5</w:t>
      </w:r>
      <w:r w:rsidRPr="000C4E35">
        <w:rPr>
          <w:rFonts w:hint="eastAsia"/>
        </w:rPr>
        <w:t>时，还需对以上主要部位的太阳得热系数S</w:t>
      </w:r>
      <w:r w:rsidRPr="000C4E35">
        <w:t>HGC</w:t>
      </w:r>
      <w:r w:rsidRPr="000C4E35">
        <w:rPr>
          <w:rFonts w:hint="eastAsia"/>
        </w:rPr>
        <w:t>提高相应要求。</w:t>
      </w:r>
    </w:p>
    <w:p w:rsidR="00B9756F" w:rsidRPr="000C4E35" w:rsidRDefault="00B9756F" w:rsidP="00B9756F">
      <w:pPr>
        <w:pStyle w:val="3"/>
        <w:spacing w:before="163"/>
        <w:ind w:left="480"/>
      </w:pPr>
      <w:r w:rsidRPr="000C4E35">
        <w:rPr>
          <w:b/>
        </w:rPr>
        <w:lastRenderedPageBreak/>
        <w:t>6.3.2</w:t>
      </w:r>
      <w:r w:rsidRPr="000C4E35">
        <w:t xml:space="preserve"> </w:t>
      </w:r>
      <w:r w:rsidRPr="000C4E35">
        <w:rPr>
          <w:rFonts w:hint="eastAsia"/>
        </w:rPr>
        <w:t>外墙的保温、隔热设计应满足以下要求：</w:t>
      </w:r>
    </w:p>
    <w:p w:rsidR="00B9756F" w:rsidRPr="000C4E35" w:rsidRDefault="00B9756F" w:rsidP="00B9756F">
      <w:pPr>
        <w:ind w:left="480" w:firstLineChars="150" w:firstLine="360"/>
      </w:pPr>
      <w:r w:rsidRPr="000C4E35">
        <w:t xml:space="preserve">1 </w:t>
      </w:r>
      <w:r w:rsidRPr="000C4E35">
        <w:rPr>
          <w:rFonts w:hint="eastAsia"/>
        </w:rPr>
        <w:t>宜采用自身保温性能好的外墙材料；</w:t>
      </w:r>
    </w:p>
    <w:p w:rsidR="00B9756F" w:rsidRPr="000C4E35" w:rsidRDefault="00B9756F" w:rsidP="00B9756F">
      <w:pPr>
        <w:ind w:left="480" w:firstLineChars="150" w:firstLine="360"/>
      </w:pPr>
      <w:r w:rsidRPr="000C4E35">
        <w:t xml:space="preserve">2 </w:t>
      </w:r>
      <w:r w:rsidRPr="000C4E35">
        <w:rPr>
          <w:rFonts w:hint="eastAsia"/>
        </w:rPr>
        <w:t>宜选用夹芯保温体系，夹芯保温外墙上的钢筋混凝土梁、板处，应采取保温隔热措施，连续采暖和空调建筑，其内侧墙宜采用热惰性良好的重质密实材料；</w:t>
      </w:r>
    </w:p>
    <w:p w:rsidR="00B9756F" w:rsidRPr="000C4E35" w:rsidRDefault="00B9756F" w:rsidP="00B9756F">
      <w:pPr>
        <w:ind w:left="480" w:firstLineChars="150" w:firstLine="360"/>
      </w:pPr>
      <w:r w:rsidRPr="000C4E35">
        <w:t xml:space="preserve">3 </w:t>
      </w:r>
      <w:r w:rsidRPr="000C4E35">
        <w:rPr>
          <w:rFonts w:hint="eastAsia"/>
        </w:rPr>
        <w:t>外墙出挑构件及附墙部件等部位，包括阳台、雨篷、阳台栏板、空调室外机搁板、附壁柱、装饰线条、结构性遮阳等构造的外保温层宜闭合，应进行防结露计算，避免出现热桥；</w:t>
      </w:r>
    </w:p>
    <w:p w:rsidR="00B9756F" w:rsidRPr="000C4E35" w:rsidRDefault="00B9756F" w:rsidP="00B9756F">
      <w:pPr>
        <w:ind w:left="480" w:firstLineChars="150" w:firstLine="360"/>
      </w:pPr>
      <w:r w:rsidRPr="000C4E35">
        <w:rPr>
          <w:rFonts w:hint="eastAsia"/>
        </w:rPr>
        <w:t>4</w:t>
      </w:r>
      <w:r w:rsidRPr="000C4E35">
        <w:t xml:space="preserve"> </w:t>
      </w:r>
      <w:r w:rsidRPr="000C4E35">
        <w:rPr>
          <w:rFonts w:hint="eastAsia"/>
        </w:rPr>
        <w:t>宜选用保温与结构一体化、或与装饰一体化，简化施工程序，减少材料损耗；</w:t>
      </w:r>
    </w:p>
    <w:p w:rsidR="00B9756F" w:rsidRPr="000C4E35" w:rsidRDefault="00B9756F" w:rsidP="00B9756F">
      <w:pPr>
        <w:ind w:left="480" w:firstLineChars="150" w:firstLine="360"/>
      </w:pPr>
      <w:r w:rsidRPr="000C4E35">
        <w:t xml:space="preserve">5 </w:t>
      </w:r>
      <w:r w:rsidRPr="000C4E35">
        <w:rPr>
          <w:rFonts w:hint="eastAsia"/>
        </w:rPr>
        <w:t>非采暖房间与采暖房间的隔墙和楼板应设置保温层；</w:t>
      </w:r>
    </w:p>
    <w:p w:rsidR="00B9756F" w:rsidRPr="000C4E35" w:rsidRDefault="00B9756F" w:rsidP="00B9756F">
      <w:pPr>
        <w:ind w:left="480" w:firstLineChars="150" w:firstLine="360"/>
      </w:pPr>
      <w:r w:rsidRPr="000C4E35">
        <w:t xml:space="preserve">6 </w:t>
      </w:r>
      <w:r w:rsidRPr="000C4E35">
        <w:rPr>
          <w:rFonts w:hint="eastAsia"/>
        </w:rPr>
        <w:t>温度要求差异较大或空调、采暖时段不同的房间之间宜有保温隔热措施。</w:t>
      </w:r>
    </w:p>
    <w:p w:rsidR="00B9756F" w:rsidRPr="000C4E35" w:rsidRDefault="00B9756F" w:rsidP="00B9756F">
      <w:pPr>
        <w:pStyle w:val="aff0"/>
        <w:spacing w:before="163"/>
        <w:ind w:left="480"/>
      </w:pPr>
      <w:r w:rsidRPr="000C4E35">
        <w:rPr>
          <w:rFonts w:hint="eastAsia"/>
        </w:rPr>
        <w:t>【条文说明】6.3.2京津冀属于严寒和寒冷地区，需对外围护结构进行妥善的保温，隔热设计对于建筑节能有很重要的意义。外墙的保温、隔热方面可采用条文中提示的方法进行设计，并注意完善墙身设计，避免出现热桥。还可参照本条所列原则，采用其它新技术、新材料进行设计。</w:t>
      </w:r>
    </w:p>
    <w:p w:rsidR="00B9756F" w:rsidRPr="000C4E35" w:rsidRDefault="00B9756F" w:rsidP="00B9756F">
      <w:pPr>
        <w:pStyle w:val="aff0"/>
        <w:spacing w:before="163"/>
        <w:ind w:left="480" w:firstLineChars="200" w:firstLine="480"/>
      </w:pPr>
      <w:r w:rsidRPr="000C4E35">
        <w:rPr>
          <w:rFonts w:hint="eastAsia"/>
        </w:rPr>
        <w:t>自身保温性能好的外墙材料如加气混凝土墙，需关注混凝土结构与室外接触外墙面的局部保温做法，可参考相关标准图集做法。热桥闭合主要是避免外墙处的热桥以加强围护结构保温隔热性能。</w:t>
      </w:r>
    </w:p>
    <w:p w:rsidR="00B9756F" w:rsidRPr="000C4E35" w:rsidRDefault="00B9756F" w:rsidP="00B9756F">
      <w:pPr>
        <w:pStyle w:val="3"/>
        <w:spacing w:before="163"/>
        <w:ind w:left="480"/>
      </w:pPr>
      <w:r w:rsidRPr="000C4E35">
        <w:rPr>
          <w:b/>
        </w:rPr>
        <w:t>6</w:t>
      </w:r>
      <w:r w:rsidRPr="000C4E35">
        <w:rPr>
          <w:rFonts w:hint="eastAsia"/>
          <w:b/>
        </w:rPr>
        <w:t>.3.3</w:t>
      </w:r>
      <w:r w:rsidRPr="000C4E35">
        <w:rPr>
          <w:rFonts w:hint="eastAsia"/>
        </w:rPr>
        <w:t xml:space="preserve"> </w:t>
      </w:r>
      <w:r w:rsidRPr="000C4E35">
        <w:rPr>
          <w:rFonts w:hint="eastAsia"/>
        </w:rPr>
        <w:t>外门窗、幕墙设计应符合下列要求：</w:t>
      </w:r>
    </w:p>
    <w:p w:rsidR="00B9756F" w:rsidRPr="000C4E35" w:rsidRDefault="00B9756F" w:rsidP="00B9756F">
      <w:pPr>
        <w:ind w:left="480" w:firstLineChars="150" w:firstLine="360"/>
      </w:pPr>
      <w:r w:rsidRPr="000C4E35">
        <w:rPr>
          <w:rFonts w:hint="eastAsia"/>
        </w:rPr>
        <w:t xml:space="preserve">1 </w:t>
      </w:r>
      <w:r w:rsidRPr="000C4E35">
        <w:rPr>
          <w:rFonts w:hint="eastAsia"/>
        </w:rPr>
        <w:t>北向外墙不应设置凸窗，其他朝向不宜设置凸窗，当设计外凸窗时，凸窗的上下及侧向非透明墙体应做保温处理，凸出宽度应满足当地节能设计标准；</w:t>
      </w:r>
    </w:p>
    <w:p w:rsidR="00B9756F" w:rsidRPr="000C4E35" w:rsidRDefault="00B9756F" w:rsidP="00B9756F">
      <w:pPr>
        <w:ind w:left="480" w:firstLineChars="150" w:firstLine="360"/>
      </w:pPr>
      <w:r w:rsidRPr="000C4E35">
        <w:rPr>
          <w:rFonts w:hint="eastAsia"/>
        </w:rPr>
        <w:t xml:space="preserve">2 </w:t>
      </w:r>
      <w:r w:rsidRPr="000C4E35">
        <w:rPr>
          <w:rFonts w:hint="eastAsia"/>
        </w:rPr>
        <w:t>门窗框及幕墙与外墙之间缝隙，应采用高效保温材料填充并用密封材料嵌缝；</w:t>
      </w:r>
    </w:p>
    <w:p w:rsidR="00B9756F" w:rsidRPr="000C4E35" w:rsidRDefault="00B9756F" w:rsidP="00B9756F">
      <w:pPr>
        <w:ind w:left="480" w:firstLineChars="150" w:firstLine="360"/>
      </w:pPr>
      <w:r w:rsidRPr="000C4E35">
        <w:rPr>
          <w:rFonts w:hint="eastAsia"/>
        </w:rPr>
        <w:t xml:space="preserve">3 </w:t>
      </w:r>
      <w:r w:rsidRPr="000C4E35">
        <w:rPr>
          <w:rFonts w:hint="eastAsia"/>
        </w:rPr>
        <w:t>外墙外保温墙体上的外窗，宜靠外墙主体部分的外侧设置，否则，外窗洞口周边墙面应做保温处理；</w:t>
      </w:r>
    </w:p>
    <w:p w:rsidR="00B9756F" w:rsidRPr="000C4E35" w:rsidRDefault="00B9756F" w:rsidP="00B9756F">
      <w:pPr>
        <w:ind w:left="480" w:firstLineChars="150" w:firstLine="360"/>
      </w:pPr>
      <w:r w:rsidRPr="000C4E35">
        <w:rPr>
          <w:rFonts w:hint="eastAsia"/>
        </w:rPr>
        <w:t xml:space="preserve">4 </w:t>
      </w:r>
      <w:r w:rsidRPr="000C4E35">
        <w:rPr>
          <w:rFonts w:hint="eastAsia"/>
        </w:rPr>
        <w:t>金属窗框和幕墙型材应采取隔断热桥措施；</w:t>
      </w:r>
    </w:p>
    <w:p w:rsidR="00B9756F" w:rsidRPr="000C4E35" w:rsidRDefault="00B9756F" w:rsidP="00B9756F">
      <w:pPr>
        <w:ind w:left="480" w:firstLineChars="150" w:firstLine="360"/>
      </w:pPr>
      <w:r w:rsidRPr="000C4E35">
        <w:rPr>
          <w:rFonts w:hint="eastAsia"/>
        </w:rPr>
        <w:t>5</w:t>
      </w:r>
      <w:r w:rsidRPr="000C4E35">
        <w:t xml:space="preserve"> </w:t>
      </w:r>
      <w:r w:rsidRPr="000C4E35">
        <w:rPr>
          <w:rFonts w:hint="eastAsia"/>
        </w:rPr>
        <w:t>玻璃幕墙宜设置可自然通风的双层玻璃幕墙；</w:t>
      </w:r>
    </w:p>
    <w:p w:rsidR="00B9756F" w:rsidRPr="000C4E35" w:rsidRDefault="00B9756F" w:rsidP="00B9756F">
      <w:pPr>
        <w:ind w:left="480" w:firstLineChars="150" w:firstLine="360"/>
      </w:pPr>
      <w:r w:rsidRPr="000C4E35">
        <w:rPr>
          <w:rFonts w:hint="eastAsia"/>
        </w:rPr>
        <w:t>6</w:t>
      </w:r>
      <w:r w:rsidRPr="000C4E35">
        <w:t xml:space="preserve"> </w:t>
      </w:r>
      <w:r w:rsidRPr="000C4E35">
        <w:rPr>
          <w:rFonts w:hint="eastAsia"/>
        </w:rPr>
        <w:t>外门窗必须安装牢固，外窗物理性能应满足现行国家标准《建筑外门窗气密、水密、抗风压性能分级及检测办法》</w:t>
      </w:r>
      <w:r w:rsidRPr="000C4E35">
        <w:rPr>
          <w:rFonts w:hint="eastAsia"/>
        </w:rPr>
        <w:t>GB/T 7106</w:t>
      </w:r>
      <w:r w:rsidRPr="000C4E35">
        <w:rPr>
          <w:rFonts w:hint="eastAsia"/>
        </w:rPr>
        <w:t>的规定；</w:t>
      </w:r>
    </w:p>
    <w:p w:rsidR="00B9756F" w:rsidRPr="000C4E35" w:rsidRDefault="00B9756F" w:rsidP="00B9756F">
      <w:pPr>
        <w:ind w:left="480" w:firstLineChars="150" w:firstLine="360"/>
      </w:pPr>
      <w:r w:rsidRPr="000C4E35">
        <w:rPr>
          <w:rFonts w:hint="eastAsia"/>
        </w:rPr>
        <w:t>7</w:t>
      </w:r>
      <w:r w:rsidRPr="000C4E35">
        <w:t xml:space="preserve"> </w:t>
      </w:r>
      <w:r w:rsidRPr="000C4E35">
        <w:rPr>
          <w:rFonts w:ascii="宋体" w:hAnsi="宋体" w:hint="eastAsia"/>
          <w:bCs/>
        </w:rPr>
        <w:t>建筑物出入口应设置防止冷风渗透设施</w:t>
      </w:r>
      <w:r w:rsidRPr="000C4E35">
        <w:rPr>
          <w:rFonts w:hint="eastAsia"/>
        </w:rPr>
        <w:t>；</w:t>
      </w:r>
    </w:p>
    <w:p w:rsidR="00B9756F" w:rsidRPr="000C4E35" w:rsidRDefault="00B9756F" w:rsidP="00B9756F">
      <w:pPr>
        <w:ind w:left="480" w:firstLineChars="150" w:firstLine="360"/>
      </w:pPr>
      <w:r w:rsidRPr="000C4E35">
        <w:rPr>
          <w:rFonts w:hint="eastAsia"/>
        </w:rPr>
        <w:t>8</w:t>
      </w:r>
      <w:r w:rsidRPr="000C4E35">
        <w:t xml:space="preserve"> </w:t>
      </w:r>
      <w:r w:rsidRPr="000C4E35">
        <w:rPr>
          <w:rFonts w:hint="eastAsia"/>
        </w:rPr>
        <w:t>外门窗采用整体外挂式安装时，门窗外表面与基层墙体的之间应采取防水透汽措施，门窗内表面与基层墙体的连接处应采用防水隔气措施。</w:t>
      </w:r>
    </w:p>
    <w:p w:rsidR="00B9756F" w:rsidRPr="000C4E35" w:rsidRDefault="00B9756F" w:rsidP="00B9756F">
      <w:pPr>
        <w:pStyle w:val="aff0"/>
        <w:spacing w:before="163"/>
        <w:ind w:left="480"/>
      </w:pPr>
      <w:r w:rsidRPr="000C4E35">
        <w:rPr>
          <w:rFonts w:hint="eastAsia"/>
        </w:rPr>
        <w:t>【条文说明】6.3.3本条要求主要是避免外窗处的热桥，以加强围护结构保温隔热性能。目前居住建筑设计的外窗面积越来越大，凸窗、弧形窗及转角窗越来越多，可是对其上下、左右不透明的顶板、底板和侧板的保温隔热处理又不够重视，这些部位基本上是钢筋混凝</w:t>
      </w:r>
      <w:r w:rsidRPr="000C4E35">
        <w:rPr>
          <w:rFonts w:hint="eastAsia"/>
        </w:rPr>
        <w:lastRenderedPageBreak/>
        <w:t>土出挑构件，是外墙上热工性能最薄弱的部位。</w:t>
      </w:r>
    </w:p>
    <w:p w:rsidR="00B9756F" w:rsidRPr="000C4E35" w:rsidRDefault="00B9756F" w:rsidP="00B9756F">
      <w:pPr>
        <w:pStyle w:val="aff0"/>
        <w:spacing w:before="163"/>
        <w:ind w:left="480" w:firstLineChars="200" w:firstLine="480"/>
      </w:pPr>
      <w:r w:rsidRPr="000C4E35">
        <w:rPr>
          <w:rFonts w:hint="eastAsia"/>
        </w:rPr>
        <w:t>凸窗上下不透明顶板、底板及左右侧板计算得出外墙平均传热系数，并应达到外墙平均传热系数的限值要求。当弧形窗及转角窗为凸窗时，也应按本条的规定进行热工节能设计。</w:t>
      </w:r>
    </w:p>
    <w:p w:rsidR="00B9756F" w:rsidRPr="000C4E35" w:rsidRDefault="00B9756F" w:rsidP="00B9756F">
      <w:pPr>
        <w:pStyle w:val="aff0"/>
        <w:spacing w:before="163"/>
        <w:ind w:left="480" w:firstLineChars="200" w:firstLine="480"/>
      </w:pPr>
      <w:r w:rsidRPr="000C4E35">
        <w:rPr>
          <w:rFonts w:hint="eastAsia"/>
        </w:rPr>
        <w:t>防止冷风渗透设施如建筑朝向为北、东、西的外门应设门斗、双层门或旋转门等减少冷风进入的设施；高层建筑中人员出入频繁外门所在空间，不宜与垂直通道（楼、电梯间）直接连通。</w:t>
      </w:r>
    </w:p>
    <w:p w:rsidR="00B9756F" w:rsidRPr="000C4E35" w:rsidRDefault="00B9756F" w:rsidP="00B9756F">
      <w:pPr>
        <w:pStyle w:val="3"/>
        <w:spacing w:before="163"/>
        <w:ind w:left="480"/>
      </w:pPr>
      <w:r w:rsidRPr="000C4E35">
        <w:rPr>
          <w:b/>
        </w:rPr>
        <w:t>6</w:t>
      </w:r>
      <w:r w:rsidRPr="000C4E35">
        <w:rPr>
          <w:rFonts w:hint="eastAsia"/>
          <w:b/>
        </w:rPr>
        <w:t>.3.4</w:t>
      </w:r>
      <w:r w:rsidRPr="000C4E35">
        <w:rPr>
          <w:rFonts w:hint="eastAsia"/>
        </w:rPr>
        <w:t xml:space="preserve"> </w:t>
      </w:r>
      <w:r w:rsidRPr="000C4E35">
        <w:rPr>
          <w:rFonts w:hint="eastAsia"/>
        </w:rPr>
        <w:t>屋面的隔热设计宜符合下列要求：</w:t>
      </w:r>
    </w:p>
    <w:p w:rsidR="00B9756F" w:rsidRPr="000C4E35" w:rsidRDefault="00B9756F" w:rsidP="00B9756F">
      <w:pPr>
        <w:ind w:left="480" w:firstLineChars="150" w:firstLine="360"/>
      </w:pPr>
      <w:r w:rsidRPr="000C4E35">
        <w:t xml:space="preserve">1 </w:t>
      </w:r>
      <w:r w:rsidRPr="000C4E35">
        <w:rPr>
          <w:rFonts w:hint="eastAsia"/>
        </w:rPr>
        <w:t>设置屋顶绿化的面积占可设置屋顶绿化的屋面面积的比例不宜小于</w:t>
      </w:r>
      <w:r w:rsidRPr="000C4E35">
        <w:rPr>
          <w:rFonts w:hint="eastAsia"/>
        </w:rPr>
        <w:t>30%</w:t>
      </w:r>
      <w:r w:rsidRPr="000C4E35">
        <w:rPr>
          <w:rFonts w:hint="eastAsia"/>
        </w:rPr>
        <w:t>；</w:t>
      </w:r>
    </w:p>
    <w:p w:rsidR="00B9756F" w:rsidRPr="000C4E35" w:rsidRDefault="00B9756F" w:rsidP="00B9756F">
      <w:pPr>
        <w:ind w:left="480" w:firstLineChars="150" w:firstLine="360"/>
      </w:pPr>
      <w:r w:rsidRPr="000C4E35">
        <w:rPr>
          <w:rFonts w:hint="eastAsia"/>
        </w:rPr>
        <w:t>2</w:t>
      </w:r>
      <w:r w:rsidRPr="000C4E35">
        <w:t xml:space="preserve"> </w:t>
      </w:r>
      <w:r w:rsidRPr="000C4E35">
        <w:rPr>
          <w:rFonts w:hint="eastAsia"/>
        </w:rPr>
        <w:t>建筑宜采用通风屋面、屋面遮阳或浅色屋面等屋面隔热措施，坡屋顶设置可通风对流的阁楼层，平屋顶宜设置架空通风层。</w:t>
      </w:r>
    </w:p>
    <w:p w:rsidR="00B9756F" w:rsidRPr="000C4E35" w:rsidRDefault="00B9756F" w:rsidP="00B9756F">
      <w:pPr>
        <w:pStyle w:val="aff0"/>
        <w:spacing w:before="163"/>
        <w:ind w:left="480"/>
      </w:pPr>
      <w:r w:rsidRPr="000C4E35">
        <w:rPr>
          <w:rFonts w:hint="eastAsia"/>
        </w:rPr>
        <w:t>【条文说明】6.3.4屋顶绿化能有效缓解热岛效应，调节环境温度，增加空气湿度，增加含氧量，减少大气中二氧化碳含量，吸收二氧化硫等有害气体，吸附灰尘，净化空气；能有效减少建筑物屋顶的辐射热，起到夏季隔热和冬季保温的作用；可以使屋面泄水强度降低70%，节约水资源，减轻城市排水系统压力；屋顶绿化不占用地面土地美化环境；屋顶绿化能有效延缓楼面老化和因温度差引起的膨胀收缩而造成的渗漏现象，延长屋顶保护层的寿命。</w:t>
      </w:r>
    </w:p>
    <w:p w:rsidR="00B9756F" w:rsidRPr="000C4E35" w:rsidRDefault="00B9756F" w:rsidP="00B9756F">
      <w:pPr>
        <w:pStyle w:val="aff0"/>
        <w:spacing w:before="163"/>
        <w:ind w:left="480" w:firstLineChars="200" w:firstLine="480"/>
      </w:pPr>
      <w:r w:rsidRPr="000C4E35">
        <w:rPr>
          <w:rFonts w:hint="eastAsia"/>
        </w:rPr>
        <w:t>可设置屋顶绿化的屋面，不包括大于15°的坡屋面、及放置设备、管道、太阳能板等、电气用房屋顶等无法做屋顶绿化的屋面。屋顶绿化分为简单式屋顶绿化或花园式屋顶绿化，在设计时应充分考虑其对建筑荷载、女儿墙高度等影响，以及阻根防水、排水等问题。</w:t>
      </w:r>
    </w:p>
    <w:p w:rsidR="00B9756F" w:rsidRPr="000C4E35" w:rsidRDefault="00B9756F" w:rsidP="00B9756F">
      <w:pPr>
        <w:pStyle w:val="aff0"/>
        <w:spacing w:before="163"/>
        <w:ind w:left="480" w:firstLineChars="200" w:firstLine="480"/>
      </w:pPr>
      <w:r w:rsidRPr="000C4E35">
        <w:rPr>
          <w:rFonts w:hint="eastAsia"/>
        </w:rPr>
        <w:t>浅色屋面通常采用的热反射型涂料是利用其低导热系数、高反射率的性能，反射和阻隔室外太阳光线和室内辐射热，并将进入涂层的能量辐射到外部空间，从而增大室内外的温差，提高顶层空间的夏季热舒适度，降低建筑物制冷能耗，同时避免夏季昼夜温差周期性波动形成屋顶疲劳开裂。通风屋面和屋面遮阳也是降低屋顶热辐射，提高夏季室内舒适度的措施。</w:t>
      </w:r>
    </w:p>
    <w:p w:rsidR="00B9756F" w:rsidRPr="000C4E35" w:rsidRDefault="00B9756F" w:rsidP="00B9756F">
      <w:pPr>
        <w:pStyle w:val="3"/>
        <w:spacing w:before="163"/>
        <w:ind w:left="480"/>
      </w:pPr>
      <w:r w:rsidRPr="000C4E35">
        <w:rPr>
          <w:b/>
        </w:rPr>
        <w:t>6</w:t>
      </w:r>
      <w:r w:rsidRPr="000C4E35">
        <w:rPr>
          <w:rFonts w:hint="eastAsia"/>
          <w:b/>
        </w:rPr>
        <w:t>.3.</w:t>
      </w:r>
      <w:r w:rsidRPr="000C4E35">
        <w:rPr>
          <w:b/>
        </w:rPr>
        <w:t>5</w:t>
      </w:r>
      <w:r w:rsidRPr="000C4E35">
        <w:rPr>
          <w:rFonts w:hint="eastAsia"/>
        </w:rPr>
        <w:t xml:space="preserve"> </w:t>
      </w:r>
      <w:r w:rsidRPr="000C4E35">
        <w:rPr>
          <w:rFonts w:hint="eastAsia"/>
        </w:rPr>
        <w:t>建筑遮阳措施应满足如下要求：</w:t>
      </w:r>
    </w:p>
    <w:p w:rsidR="00B9756F" w:rsidRPr="000C4E35" w:rsidRDefault="00B9756F" w:rsidP="00B9756F">
      <w:pPr>
        <w:ind w:left="480" w:firstLineChars="150" w:firstLine="360"/>
      </w:pPr>
      <w:r w:rsidRPr="000C4E35">
        <w:t xml:space="preserve">1 </w:t>
      </w:r>
      <w:r w:rsidRPr="000C4E35">
        <w:rPr>
          <w:rFonts w:hint="eastAsia"/>
        </w:rPr>
        <w:t>公共建筑主要使用空间的东西向外窗应设置遮阳，优先采用固定外遮阳（含建筑自遮阳）加内部高反射率（全波段太阳辐射反射率大于</w:t>
      </w:r>
      <w:r w:rsidRPr="000C4E35">
        <w:rPr>
          <w:rFonts w:hint="eastAsia"/>
        </w:rPr>
        <w:t>0</w:t>
      </w:r>
      <w:r w:rsidRPr="000C4E35">
        <w:t>.50</w:t>
      </w:r>
      <w:r w:rsidRPr="000C4E35">
        <w:rPr>
          <w:rFonts w:hint="eastAsia"/>
        </w:rPr>
        <w:t>）可调节遮阳设施。可调节遮阳设施还包括活动外遮阳设施（含电致变色玻璃）、中置可调遮阳设施（中空玻璃夹层可调内遮阳）、可调内遮阳设施等。南向外窗宜设置水平式外遮阳，天窗宜设置遮阳设施。西</w:t>
      </w:r>
      <w:r w:rsidRPr="000C4E35">
        <w:rPr>
          <w:rFonts w:hint="eastAsia"/>
        </w:rPr>
        <w:lastRenderedPageBreak/>
        <w:t>向和南向宜选用遮阳性能较好的玻璃；</w:t>
      </w:r>
    </w:p>
    <w:p w:rsidR="00B9756F" w:rsidRPr="000C4E35" w:rsidRDefault="00B9756F" w:rsidP="00B9756F">
      <w:pPr>
        <w:ind w:left="480" w:firstLineChars="150" w:firstLine="360"/>
      </w:pPr>
      <w:r w:rsidRPr="000C4E35">
        <w:t xml:space="preserve">2 </w:t>
      </w:r>
      <w:r w:rsidRPr="000C4E35">
        <w:rPr>
          <w:rFonts w:hint="eastAsia"/>
        </w:rPr>
        <w:t>住宅建筑东、西向主要房间的外窗（不包括封闭式阳台的透明部分）应设置展开或关闭后，可以全部遮蔽窗户的活动外遮阳或中置遮阳，面积应满足当地节能设计标准的要求；</w:t>
      </w:r>
    </w:p>
    <w:p w:rsidR="00B9756F" w:rsidRPr="000C4E35" w:rsidRDefault="00B9756F" w:rsidP="00B9756F">
      <w:pPr>
        <w:ind w:left="480" w:firstLineChars="150" w:firstLine="360"/>
      </w:pPr>
      <w:r w:rsidRPr="000C4E35">
        <w:t>3</w:t>
      </w:r>
      <w:r w:rsidRPr="000C4E35">
        <w:rPr>
          <w:rFonts w:hint="eastAsia"/>
        </w:rPr>
        <w:t>可采用中空百叶窗、彩釉玻璃、低辐射镀膜玻璃等措施提高玻璃遮阳性能，宜与太阳能光伏系统结合一体化设计；玻璃幕墙外宜采用遮阳百叶、遮阳卷帘、格栅及遮阳板等外遮阳形式；</w:t>
      </w:r>
    </w:p>
    <w:p w:rsidR="00B9756F" w:rsidRPr="000C4E35" w:rsidRDefault="00B9756F" w:rsidP="00B9756F">
      <w:pPr>
        <w:ind w:left="480" w:firstLineChars="150" w:firstLine="360"/>
      </w:pPr>
      <w:r w:rsidRPr="000C4E35">
        <w:t xml:space="preserve">4 </w:t>
      </w:r>
      <w:r w:rsidRPr="000C4E35">
        <w:rPr>
          <w:rFonts w:hint="eastAsia"/>
        </w:rPr>
        <w:t>多层建筑、低层建筑及高层建筑下部的低层裙房的西向外墙宜采用藤本植物进行垂直绿化，有条件的建筑宜在东西向和南向设置垂直绿化。</w:t>
      </w:r>
    </w:p>
    <w:p w:rsidR="00B9756F" w:rsidRPr="000C4E35" w:rsidRDefault="00B9756F" w:rsidP="00B9756F">
      <w:pPr>
        <w:pStyle w:val="aff0"/>
        <w:spacing w:before="163"/>
        <w:ind w:left="480"/>
      </w:pPr>
      <w:r w:rsidRPr="000C4E35">
        <w:rPr>
          <w:rFonts w:hint="eastAsia"/>
        </w:rPr>
        <w:t>【条文说明】6.3.</w:t>
      </w:r>
      <w:r w:rsidRPr="000C4E35">
        <w:t>5</w:t>
      </w:r>
      <w:r w:rsidRPr="000C4E35">
        <w:rPr>
          <w:rFonts w:hint="eastAsia"/>
        </w:rPr>
        <w:t>东西向日照对夏季空调负荷影响最大，东西向主要使用空间的外窗应做遮阳。可采取固定或可调节外遮阳措施，也可借助建筑阳台、垂直绿化等措施进行遮阳。南向宜设置水平遮阳，西向宜采取竖向遮阳等形式。可提高玻璃的遮阳性能，如选用低辐射镀膜（Low-E）玻璃、热反射膜玻璃、电致变色玻璃、中间遮阳中空玻璃等。可利用绿化植物进行遮阳，在建筑物的南向与西向种植高大乔木对建筑进行遮阳，还可在外墙种植攀缘植物，利用攀缘植物进行遮阳。</w:t>
      </w:r>
    </w:p>
    <w:p w:rsidR="00B9756F" w:rsidRPr="000C4E35" w:rsidRDefault="00B9756F" w:rsidP="00B9756F">
      <w:pPr>
        <w:pStyle w:val="aff0"/>
        <w:spacing w:before="163"/>
        <w:ind w:left="480" w:firstLineChars="200" w:firstLine="480"/>
      </w:pPr>
      <w:r w:rsidRPr="000C4E35">
        <w:rPr>
          <w:rFonts w:hint="eastAsia"/>
        </w:rPr>
        <w:t>外遮阳包括固定外遮阳和可调节外遮阳，可根据外形要求、经济条件、适用形式确定采用固定或可调节的外遮阳。采用可调节外遮阳，可以更好的兼顾夏季遮阳和冬季阳光需求，因此鼓励有条件的建筑优先选择可调节外遮阳设施。</w:t>
      </w:r>
    </w:p>
    <w:p w:rsidR="00B9756F" w:rsidRPr="000C4E35" w:rsidRDefault="00B9756F" w:rsidP="00B9756F">
      <w:pPr>
        <w:pStyle w:val="aff0"/>
        <w:spacing w:before="163"/>
        <w:ind w:left="480" w:firstLineChars="200" w:firstLine="480"/>
      </w:pPr>
      <w:r w:rsidRPr="000C4E35">
        <w:rPr>
          <w:rFonts w:hint="eastAsia"/>
        </w:rPr>
        <w:t>外遮阳最基本的形式有四种：水平式、垂直式、综合式和挡板式，选择外遮阳形式，应综合考虑太阳高度角、地区纬度、建筑物的朝向以及遮阳的时间。水平式遮阳适用于南向窗口或北回归线以南的北向窗口，遮挡入射角较大的阳光；垂直式遮阳有利于遮挡从两侧斜射而入射角较小的阳光，适用于东北、东和西北向的窗户；综合式遮阳适用于东南和西南方向的窗户，适用于遮挡入射角较小、从窗侧面斜射下来的阳光；而挡板式遮阳主要适用于东、西向的窗户，遮挡太阳入射角较低、正射窗口的阳光。</w:t>
      </w:r>
    </w:p>
    <w:p w:rsidR="00B9756F" w:rsidRPr="000C4E35" w:rsidRDefault="00B9756F" w:rsidP="00B9756F">
      <w:pPr>
        <w:pStyle w:val="aff0"/>
        <w:spacing w:before="163"/>
        <w:ind w:left="480" w:firstLineChars="200" w:firstLine="480"/>
      </w:pPr>
      <w:r w:rsidRPr="000C4E35">
        <w:rPr>
          <w:rFonts w:hint="eastAsia"/>
        </w:rPr>
        <w:t>不同朝向适宜的遮阳形式可参考表6.3.6。</w:t>
      </w:r>
    </w:p>
    <w:p w:rsidR="00B9756F" w:rsidRPr="000C4E35" w:rsidRDefault="00B9756F" w:rsidP="00B9756F">
      <w:pPr>
        <w:pStyle w:val="aff0"/>
        <w:spacing w:before="163"/>
        <w:ind w:left="480"/>
        <w:jc w:val="center"/>
        <w:rPr>
          <w:sz w:val="22"/>
        </w:rPr>
      </w:pPr>
      <w:r w:rsidRPr="000C4E35">
        <w:rPr>
          <w:rFonts w:hint="eastAsia"/>
          <w:sz w:val="22"/>
        </w:rPr>
        <w:t>表6.3.6 不同朝向适宜的遮阳形式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6"/>
        <w:gridCol w:w="4296"/>
      </w:tblGrid>
      <w:tr w:rsidR="00B9756F" w:rsidRPr="000C4E35" w:rsidTr="00DA4F13">
        <w:trPr>
          <w:trHeight w:val="377"/>
          <w:jc w:val="center"/>
        </w:trPr>
        <w:tc>
          <w:tcPr>
            <w:tcW w:w="2376" w:type="dxa"/>
          </w:tcPr>
          <w:p w:rsidR="00B9756F" w:rsidRPr="000C4E35" w:rsidRDefault="00B9756F" w:rsidP="00DA4F13">
            <w:pPr>
              <w:pStyle w:val="aff0"/>
              <w:spacing w:before="163"/>
              <w:ind w:left="480"/>
              <w:jc w:val="center"/>
            </w:pPr>
            <w:r w:rsidRPr="000C4E35">
              <w:rPr>
                <w:rFonts w:hint="eastAsia"/>
              </w:rPr>
              <w:t>朝向</w:t>
            </w:r>
          </w:p>
        </w:tc>
        <w:tc>
          <w:tcPr>
            <w:tcW w:w="4296" w:type="dxa"/>
          </w:tcPr>
          <w:p w:rsidR="00B9756F" w:rsidRPr="000C4E35" w:rsidRDefault="00B9756F" w:rsidP="00DA4F13">
            <w:pPr>
              <w:pStyle w:val="aff0"/>
              <w:spacing w:before="163"/>
              <w:ind w:left="480"/>
              <w:jc w:val="center"/>
            </w:pPr>
            <w:r w:rsidRPr="000C4E35">
              <w:rPr>
                <w:rFonts w:hint="eastAsia"/>
              </w:rPr>
              <w:t>适宜的遮阳形式</w:t>
            </w:r>
          </w:p>
        </w:tc>
      </w:tr>
      <w:tr w:rsidR="00B9756F" w:rsidRPr="000C4E35" w:rsidTr="00DA4F13">
        <w:trPr>
          <w:jc w:val="center"/>
        </w:trPr>
        <w:tc>
          <w:tcPr>
            <w:tcW w:w="2376" w:type="dxa"/>
          </w:tcPr>
          <w:p w:rsidR="00B9756F" w:rsidRPr="000C4E35" w:rsidRDefault="00B9756F" w:rsidP="00DA4F13">
            <w:pPr>
              <w:pStyle w:val="aff0"/>
              <w:spacing w:before="163"/>
              <w:ind w:left="480"/>
              <w:jc w:val="center"/>
            </w:pPr>
            <w:r w:rsidRPr="000C4E35">
              <w:rPr>
                <w:rFonts w:hint="eastAsia"/>
              </w:rPr>
              <w:t>北向和南向</w:t>
            </w:r>
          </w:p>
        </w:tc>
        <w:tc>
          <w:tcPr>
            <w:tcW w:w="4296" w:type="dxa"/>
          </w:tcPr>
          <w:p w:rsidR="00B9756F" w:rsidRPr="000C4E35" w:rsidRDefault="00B9756F" w:rsidP="00DA4F13">
            <w:pPr>
              <w:pStyle w:val="aff0"/>
              <w:spacing w:before="163"/>
              <w:ind w:left="480"/>
              <w:jc w:val="center"/>
            </w:pPr>
            <w:r w:rsidRPr="000C4E35">
              <w:rPr>
                <w:rFonts w:hint="eastAsia"/>
              </w:rPr>
              <w:t>固定或可调节的水平遮阳</w:t>
            </w:r>
          </w:p>
        </w:tc>
      </w:tr>
      <w:tr w:rsidR="00B9756F" w:rsidRPr="000C4E35" w:rsidTr="00DA4F13">
        <w:trPr>
          <w:jc w:val="center"/>
        </w:trPr>
        <w:tc>
          <w:tcPr>
            <w:tcW w:w="2376" w:type="dxa"/>
          </w:tcPr>
          <w:p w:rsidR="00B9756F" w:rsidRPr="000C4E35" w:rsidRDefault="00B9756F" w:rsidP="00DA4F13">
            <w:pPr>
              <w:pStyle w:val="aff0"/>
              <w:spacing w:before="163"/>
              <w:ind w:left="480"/>
              <w:jc w:val="center"/>
            </w:pPr>
            <w:r w:rsidRPr="000C4E35">
              <w:rPr>
                <w:rFonts w:hint="eastAsia"/>
              </w:rPr>
              <w:t>东向和西向</w:t>
            </w:r>
          </w:p>
        </w:tc>
        <w:tc>
          <w:tcPr>
            <w:tcW w:w="4296" w:type="dxa"/>
          </w:tcPr>
          <w:p w:rsidR="00B9756F" w:rsidRPr="000C4E35" w:rsidRDefault="00B9756F" w:rsidP="00DA4F13">
            <w:pPr>
              <w:pStyle w:val="aff0"/>
              <w:spacing w:before="163"/>
              <w:ind w:left="480"/>
              <w:jc w:val="center"/>
            </w:pPr>
            <w:r w:rsidRPr="000C4E35">
              <w:rPr>
                <w:rFonts w:hint="eastAsia"/>
              </w:rPr>
              <w:t>窗外可调节的垂直卷帘或百叶遮阳</w:t>
            </w:r>
          </w:p>
        </w:tc>
      </w:tr>
      <w:tr w:rsidR="00B9756F" w:rsidRPr="000C4E35" w:rsidTr="00DA4F13">
        <w:trPr>
          <w:jc w:val="center"/>
        </w:trPr>
        <w:tc>
          <w:tcPr>
            <w:tcW w:w="2376" w:type="dxa"/>
          </w:tcPr>
          <w:p w:rsidR="00B9756F" w:rsidRPr="000C4E35" w:rsidRDefault="00B9756F" w:rsidP="00DA4F13">
            <w:pPr>
              <w:pStyle w:val="aff0"/>
              <w:spacing w:before="163"/>
              <w:ind w:left="480"/>
              <w:jc w:val="center"/>
            </w:pPr>
            <w:r w:rsidRPr="000C4E35">
              <w:rPr>
                <w:rFonts w:hint="eastAsia"/>
              </w:rPr>
              <w:t>东北向和西北向</w:t>
            </w:r>
          </w:p>
        </w:tc>
        <w:tc>
          <w:tcPr>
            <w:tcW w:w="4296" w:type="dxa"/>
          </w:tcPr>
          <w:p w:rsidR="00B9756F" w:rsidRPr="000C4E35" w:rsidRDefault="00B9756F" w:rsidP="00DA4F13">
            <w:pPr>
              <w:pStyle w:val="aff0"/>
              <w:spacing w:before="163"/>
              <w:ind w:left="480"/>
              <w:jc w:val="center"/>
            </w:pPr>
            <w:r w:rsidRPr="000C4E35">
              <w:rPr>
                <w:rFonts w:hint="eastAsia"/>
              </w:rPr>
              <w:t>垂直遮阳</w:t>
            </w:r>
          </w:p>
        </w:tc>
      </w:tr>
      <w:tr w:rsidR="00B9756F" w:rsidRPr="000C4E35" w:rsidTr="00DA4F13">
        <w:trPr>
          <w:jc w:val="center"/>
        </w:trPr>
        <w:tc>
          <w:tcPr>
            <w:tcW w:w="2376" w:type="dxa"/>
          </w:tcPr>
          <w:p w:rsidR="00B9756F" w:rsidRPr="000C4E35" w:rsidRDefault="00B9756F" w:rsidP="00DA4F13">
            <w:pPr>
              <w:pStyle w:val="aff0"/>
              <w:spacing w:before="163"/>
              <w:ind w:left="480"/>
              <w:jc w:val="center"/>
            </w:pPr>
            <w:r w:rsidRPr="000C4E35">
              <w:rPr>
                <w:rFonts w:hint="eastAsia"/>
              </w:rPr>
              <w:lastRenderedPageBreak/>
              <w:t>东南向和西南向</w:t>
            </w:r>
          </w:p>
        </w:tc>
        <w:tc>
          <w:tcPr>
            <w:tcW w:w="4296" w:type="dxa"/>
          </w:tcPr>
          <w:p w:rsidR="00B9756F" w:rsidRPr="000C4E35" w:rsidRDefault="00B9756F" w:rsidP="00DA4F13">
            <w:pPr>
              <w:pStyle w:val="aff0"/>
              <w:spacing w:before="163"/>
              <w:ind w:left="480"/>
              <w:jc w:val="center"/>
            </w:pPr>
            <w:r w:rsidRPr="000C4E35">
              <w:rPr>
                <w:rFonts w:hint="eastAsia"/>
              </w:rPr>
              <w:t>可调节式垂直遮阳和植物遮阳</w:t>
            </w:r>
          </w:p>
        </w:tc>
      </w:tr>
    </w:tbl>
    <w:p w:rsidR="00B9756F" w:rsidRPr="000C4E35" w:rsidRDefault="00B9756F" w:rsidP="00B9756F">
      <w:pPr>
        <w:pStyle w:val="aff0"/>
        <w:spacing w:before="163"/>
        <w:ind w:left="480" w:firstLineChars="200" w:firstLine="480"/>
      </w:pPr>
      <w:r w:rsidRPr="000C4E35">
        <w:rPr>
          <w:rFonts w:hint="eastAsia"/>
        </w:rPr>
        <w:t>建筑西向外墙在夏季得到的太阳辐射热较多，对室内空调能耗影响较大，在建筑外墙可采用攀援植物或模块化垂直绿化，遮挡西晒，同时美化环境，改善小气候。南向和东向也鼓励设置垂直绿化。北京地区更适合采用藤本植物来进行垂直绿化，宜设置网、绳子、架子等辅助藤本植物的生长。</w:t>
      </w:r>
    </w:p>
    <w:p w:rsidR="00B9756F" w:rsidRPr="000C4E35" w:rsidRDefault="00B9756F" w:rsidP="00B9756F">
      <w:pPr>
        <w:pStyle w:val="aff0"/>
        <w:spacing w:before="163"/>
        <w:ind w:left="480" w:firstLineChars="200" w:firstLine="480"/>
      </w:pPr>
      <w:r w:rsidRPr="000C4E35">
        <w:rPr>
          <w:rFonts w:hint="eastAsia"/>
        </w:rPr>
        <w:t>垂直绿化的藤本植物一般成带状线性种植在建筑外侧地面上，水平种植长度即种植区域沿建筑外侧的长度。</w:t>
      </w:r>
    </w:p>
    <w:p w:rsidR="00B9756F" w:rsidRPr="000C4E35" w:rsidRDefault="00B9756F" w:rsidP="00B9756F">
      <w:pPr>
        <w:pStyle w:val="aff0"/>
        <w:spacing w:before="163"/>
        <w:ind w:left="480"/>
        <w:rPr>
          <w:rFonts w:ascii="Times New Roman" w:eastAsia="宋体" w:hAnsi="Times New Roman"/>
          <w:bCs w:val="0"/>
          <w:szCs w:val="24"/>
        </w:rPr>
      </w:pPr>
      <w:r w:rsidRPr="000C4E35">
        <w:rPr>
          <w:rFonts w:ascii="Times New Roman" w:eastAsia="宋体" w:hAnsi="Times New Roman" w:hint="eastAsia"/>
          <w:b/>
          <w:bCs w:val="0"/>
          <w:szCs w:val="32"/>
        </w:rPr>
        <w:t>6.3.6</w:t>
      </w:r>
      <w:r w:rsidRPr="000C4E35">
        <w:rPr>
          <w:rFonts w:ascii="Times New Roman" w:eastAsia="宋体" w:hAnsi="Times New Roman" w:hint="eastAsia"/>
          <w:bCs w:val="0"/>
          <w:szCs w:val="24"/>
        </w:rPr>
        <w:t>建筑外墙防水应具有阻止雨水、雪水侵入墙体的基本功能，并应具有抗冻融、耐高低温、承受风荷载等性能。</w:t>
      </w:r>
    </w:p>
    <w:p w:rsidR="005344CC" w:rsidRPr="000C4E35" w:rsidRDefault="005E1A86" w:rsidP="005344CC">
      <w:pPr>
        <w:pStyle w:val="aff0"/>
        <w:spacing w:before="163"/>
        <w:ind w:left="480"/>
      </w:pPr>
      <w:r w:rsidRPr="000C4E35">
        <w:rPr>
          <w:rFonts w:hint="eastAsia"/>
        </w:rPr>
        <w:t>【条文说明】6.3.6无。</w:t>
      </w:r>
      <w:bookmarkStart w:id="98" w:name="_Toc41595048"/>
    </w:p>
    <w:p w:rsidR="00EB3647" w:rsidRPr="000C4E35" w:rsidRDefault="00EB3647" w:rsidP="005344CC">
      <w:pPr>
        <w:pStyle w:val="2"/>
        <w:ind w:left="480"/>
      </w:pPr>
      <w:r w:rsidRPr="000C4E35">
        <w:rPr>
          <w:rFonts w:hint="eastAsia"/>
        </w:rPr>
        <w:t>6</w:t>
      </w:r>
      <w:r w:rsidRPr="000C4E35">
        <w:t>.</w:t>
      </w:r>
      <w:r w:rsidRPr="000C4E35">
        <w:rPr>
          <w:rFonts w:hint="eastAsia"/>
        </w:rPr>
        <w:t xml:space="preserve">4 </w:t>
      </w:r>
      <w:r w:rsidRPr="000C4E35">
        <w:rPr>
          <w:rFonts w:hint="eastAsia"/>
        </w:rPr>
        <w:t>建筑材料</w:t>
      </w:r>
      <w:bookmarkEnd w:id="91"/>
      <w:bookmarkEnd w:id="92"/>
      <w:bookmarkEnd w:id="98"/>
    </w:p>
    <w:p w:rsidR="00843273" w:rsidRPr="000C4E35" w:rsidRDefault="00843273" w:rsidP="00843273">
      <w:pPr>
        <w:pStyle w:val="3"/>
        <w:spacing w:before="163"/>
        <w:ind w:left="480"/>
        <w:rPr>
          <w:rFonts w:ascii="宋体" w:hAnsi="宋体"/>
        </w:rPr>
      </w:pPr>
      <w:bookmarkStart w:id="99" w:name="_Hlk527633546"/>
      <w:bookmarkEnd w:id="93"/>
      <w:bookmarkEnd w:id="94"/>
      <w:bookmarkEnd w:id="95"/>
      <w:r w:rsidRPr="000C4E35">
        <w:rPr>
          <w:rFonts w:hint="eastAsia"/>
          <w:b/>
          <w:bCs w:val="0"/>
        </w:rPr>
        <w:t>6.4.</w:t>
      </w:r>
      <w:bookmarkStart w:id="100" w:name="_Toc319675829"/>
      <w:bookmarkStart w:id="101" w:name="_Toc308444010"/>
      <w:bookmarkStart w:id="102" w:name="_Toc296111171"/>
      <w:bookmarkStart w:id="103" w:name="_Toc307996560"/>
      <w:bookmarkStart w:id="104" w:name="_Toc329693621"/>
      <w:r w:rsidRPr="000C4E35">
        <w:rPr>
          <w:rFonts w:hint="eastAsia"/>
          <w:b/>
          <w:bCs w:val="0"/>
        </w:rPr>
        <w:t>1</w:t>
      </w:r>
      <w:r w:rsidR="00795CC6" w:rsidRPr="000C4E35">
        <w:rPr>
          <w:b/>
          <w:bCs w:val="0"/>
        </w:rPr>
        <w:t xml:space="preserve"> </w:t>
      </w:r>
      <w:r w:rsidRPr="000C4E35">
        <w:rPr>
          <w:rFonts w:ascii="宋体" w:hAnsi="宋体" w:hint="eastAsia"/>
        </w:rPr>
        <w:t>建筑材料中氨、甲醛</w:t>
      </w:r>
      <w:bookmarkEnd w:id="100"/>
      <w:bookmarkEnd w:id="101"/>
      <w:bookmarkEnd w:id="102"/>
      <w:bookmarkEnd w:id="103"/>
      <w:bookmarkEnd w:id="104"/>
      <w:r w:rsidRPr="000C4E35">
        <w:rPr>
          <w:rFonts w:ascii="宋体" w:hAnsi="宋体" w:hint="eastAsia"/>
        </w:rPr>
        <w:t>、苯、总挥发性有机物、氡等污染物浓度和放射性应符合下列要求：</w:t>
      </w:r>
    </w:p>
    <w:p w:rsidR="00843273" w:rsidRPr="000C4E35" w:rsidRDefault="00843273" w:rsidP="00843273">
      <w:pPr>
        <w:ind w:leftChars="177" w:left="425" w:firstLineChars="176" w:firstLine="422"/>
        <w:rPr>
          <w:rFonts w:ascii="宋体" w:hAnsi="宋体"/>
        </w:rPr>
      </w:pPr>
      <w:r w:rsidRPr="000C4E35">
        <w:rPr>
          <w:rFonts w:ascii="宋体" w:hAnsi="宋体" w:hint="eastAsia"/>
        </w:rPr>
        <w:t>1建筑材料的污染物含量和放射性应符合相关现行国家标准，并符合现行国家标准《民用建筑工程室内环境污染控制规范》GB50325的要求；</w:t>
      </w:r>
    </w:p>
    <w:p w:rsidR="00843273" w:rsidRPr="000C4E35" w:rsidRDefault="00843273" w:rsidP="00843273">
      <w:pPr>
        <w:ind w:leftChars="177" w:left="425" w:firstLineChars="176" w:firstLine="422"/>
        <w:rPr>
          <w:rFonts w:ascii="宋体" w:hAnsi="宋体"/>
        </w:rPr>
      </w:pPr>
      <w:r w:rsidRPr="000C4E35">
        <w:rPr>
          <w:rFonts w:ascii="宋体" w:hAnsi="宋体" w:hint="eastAsia"/>
        </w:rPr>
        <w:t>2建筑室内空气中氨、甲醛、苯、总挥发性有机物、氡等污染物浓度应低于现行国家标准《室内空气质量标准》GB/T18883规定限值的10%；</w:t>
      </w:r>
    </w:p>
    <w:p w:rsidR="00843273" w:rsidRPr="000C4E35" w:rsidRDefault="00843273" w:rsidP="00843273">
      <w:pPr>
        <w:ind w:leftChars="177" w:left="425" w:firstLineChars="176" w:firstLine="422"/>
        <w:rPr>
          <w:rFonts w:ascii="宋体" w:hAnsi="宋体"/>
        </w:rPr>
      </w:pPr>
      <w:r w:rsidRPr="000C4E35">
        <w:rPr>
          <w:rFonts w:ascii="宋体" w:hAnsi="宋体" w:hint="eastAsia"/>
        </w:rPr>
        <w:t>3</w:t>
      </w:r>
      <w:r w:rsidRPr="000C4E35">
        <w:rPr>
          <w:rFonts w:ascii="宋体" w:hAnsi="宋体" w:hint="eastAsia"/>
          <w:bCs/>
        </w:rPr>
        <w:t>涂料和胶粘剂的污染物浓度应符合现行当地标准《建筑类涂料与胶粘剂挥发性有机化合物含量限值标准》DB11/3005、DB12/3005、DB13/3005的规定</w:t>
      </w:r>
      <w:r w:rsidRPr="000C4E35">
        <w:rPr>
          <w:rFonts w:ascii="宋体" w:hAnsi="宋体" w:hint="eastAsia"/>
        </w:rPr>
        <w:t>；</w:t>
      </w:r>
    </w:p>
    <w:p w:rsidR="00843273" w:rsidRPr="000C4E35" w:rsidRDefault="00843273" w:rsidP="00843273">
      <w:pPr>
        <w:ind w:leftChars="177" w:left="425" w:firstLineChars="176" w:firstLine="422"/>
        <w:rPr>
          <w:rFonts w:ascii="宋体" w:hAnsi="宋体"/>
        </w:rPr>
      </w:pPr>
      <w:r w:rsidRPr="000C4E35">
        <w:rPr>
          <w:rFonts w:ascii="宋体" w:hAnsi="宋体" w:hint="eastAsia"/>
        </w:rPr>
        <w:t>4 选用的建筑和装饰装修材料宜满足国家现行绿色产品评价标准中对有害物质限量的要求，满足要求的装饰装修材料宜不少于3类。</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【条文说明】</w:t>
      </w:r>
      <w:r w:rsidRPr="000C4E35">
        <w:rPr>
          <w:rFonts w:ascii="宋体" w:hAnsi="宋体" w:hint="eastAsia"/>
          <w:szCs w:val="24"/>
        </w:rPr>
        <w:t>6.4.1</w:t>
      </w:r>
      <w:r w:rsidRPr="000C4E35">
        <w:rPr>
          <w:rFonts w:ascii="宋体" w:hAnsi="宋体" w:hint="eastAsia"/>
          <w:szCs w:val="24"/>
        </w:rPr>
        <w:t>一些建筑材料及制品在使用过程中不断暴露出问题，已被证明不适宜在当地的建筑工程中使用，设计人员应密切关注国家和当地有关主管部门向社会公布的相关信息以及市场动态，确保建筑材料选择合法合规、因地制宜。</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第</w:t>
      </w:r>
      <w:r w:rsidRPr="000C4E35">
        <w:rPr>
          <w:rFonts w:ascii="宋体" w:hAnsi="宋体" w:hint="eastAsia"/>
          <w:szCs w:val="24"/>
        </w:rPr>
        <w:t>1</w:t>
      </w:r>
      <w:r w:rsidRPr="000C4E35">
        <w:rPr>
          <w:rFonts w:ascii="宋体" w:hAnsi="宋体" w:hint="eastAsia"/>
          <w:szCs w:val="24"/>
        </w:rPr>
        <w:t>款，因使用的室内装修材料、施工辅助材料以及施工工艺不合规范，造成建筑建成后室内环境长期污染难以消除，也对施工人员健康产生危害，是目前较为普遍的问题。为杜绝此类问题，必须严格按照现行国家标准《民用建筑工程室内环境污染控制规范》</w:t>
      </w:r>
      <w:r w:rsidRPr="000C4E35">
        <w:rPr>
          <w:rFonts w:ascii="宋体" w:hAnsi="宋体" w:hint="eastAsia"/>
          <w:szCs w:val="24"/>
        </w:rPr>
        <w:t>GB 50325</w:t>
      </w:r>
      <w:r w:rsidRPr="000C4E35">
        <w:rPr>
          <w:rFonts w:ascii="宋体" w:hAnsi="宋体" w:hint="eastAsia"/>
          <w:szCs w:val="24"/>
        </w:rPr>
        <w:t>和现行国家标准关于室内建筑装饰装修材料有害物质限量的相关规定，选用装修材料及辅助材料。</w:t>
      </w:r>
    </w:p>
    <w:p w:rsidR="00843273" w:rsidRPr="000C4E35" w:rsidRDefault="00843273" w:rsidP="00843273">
      <w:pPr>
        <w:pStyle w:val="aff0"/>
        <w:spacing w:before="163"/>
        <w:ind w:left="480" w:firstLineChars="200" w:firstLine="480"/>
        <w:rPr>
          <w:rFonts w:ascii="宋体" w:hAnsi="宋体"/>
          <w:szCs w:val="24"/>
        </w:rPr>
      </w:pPr>
      <w:r w:rsidRPr="000C4E35">
        <w:rPr>
          <w:rFonts w:ascii="宋体" w:hAnsi="宋体" w:hint="eastAsia"/>
          <w:szCs w:val="24"/>
        </w:rPr>
        <w:t>第</w:t>
      </w:r>
      <w:r w:rsidRPr="000C4E35">
        <w:rPr>
          <w:rFonts w:ascii="宋体" w:hAnsi="宋体" w:hint="eastAsia"/>
          <w:szCs w:val="24"/>
        </w:rPr>
        <w:t>2</w:t>
      </w:r>
      <w:r w:rsidRPr="000C4E35">
        <w:rPr>
          <w:rFonts w:ascii="宋体" w:hAnsi="宋体" w:hint="eastAsia"/>
          <w:szCs w:val="24"/>
        </w:rPr>
        <w:t>款，在项目实施过程中，即使所使用的装修材料、家具制品均满足各自污染物限</w:t>
      </w:r>
      <w:r w:rsidRPr="000C4E35">
        <w:rPr>
          <w:rFonts w:ascii="宋体" w:hAnsi="宋体" w:hint="eastAsia"/>
          <w:szCs w:val="24"/>
        </w:rPr>
        <w:lastRenderedPageBreak/>
        <w:t>量控制标准，但装修后多种类或大量材料制品的叠加使用，仍可能造成室内空气污染物浓度超标，控制空气中各类污染物的浓度指标是保障建筑使用者健康的基本前提。项目在设计时即应采取措施，对室内空气污染物浓度进行预评估，预测工程建成后室内空气污染物的浓度情况，指导建筑材料的选用和优化。室外环境空气质量较差的地区，室内新风系统宜采取必要的处理措施以提高室内空气品质。</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第</w:t>
      </w:r>
      <w:r w:rsidRPr="000C4E35">
        <w:rPr>
          <w:rFonts w:ascii="宋体" w:hAnsi="宋体" w:hint="eastAsia"/>
          <w:szCs w:val="24"/>
        </w:rPr>
        <w:t>3</w:t>
      </w:r>
      <w:r w:rsidRPr="000C4E35">
        <w:rPr>
          <w:rFonts w:ascii="宋体" w:hAnsi="宋体" w:hint="eastAsia"/>
          <w:szCs w:val="24"/>
        </w:rPr>
        <w:t>款，根据室内环境空气污染的测试，目前室内环境空气中，除了人员密集区域由于新风量不足而造成室内空气中二氧化碳浓度超标外，造成室内环境空气污染的主要有毒有害气体（氨气污染除外）主要是通过装饰装修工程中使用的建筑材料、装饰材料、家具等释放出的。其中，机拼细木工板（大芯板）、三合板、复合木地板、密度板等板材类，内墙涂料、油漆等涂料类，各种粘合剂均释放出甲醛气体、非甲烷类挥发性有机气体，是造成室内环境空气污染的主要污染源。室内装修设计时应少用人造板材、胶粘剂、壁纸、化纤地毯等，禁止使用无合格报告的人造板材、劣质胶水等不合格产品，尽量不使用添加甲醛树脂的木质和家用纤维产品。</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第</w:t>
      </w:r>
      <w:r w:rsidRPr="000C4E35">
        <w:rPr>
          <w:rFonts w:ascii="宋体" w:hAnsi="宋体" w:hint="eastAsia"/>
          <w:szCs w:val="24"/>
        </w:rPr>
        <w:t>4</w:t>
      </w:r>
      <w:r w:rsidRPr="000C4E35">
        <w:rPr>
          <w:rFonts w:ascii="宋体" w:hAnsi="宋体" w:hint="eastAsia"/>
          <w:szCs w:val="24"/>
        </w:rPr>
        <w:t>款，从源头把控，选用绿色、环保、安全的建筑和装饰装修材料是保障室内空气质量的基本手段，有关部门于</w:t>
      </w:r>
      <w:r w:rsidRPr="000C4E35">
        <w:rPr>
          <w:rFonts w:ascii="宋体" w:hAnsi="宋体" w:hint="eastAsia"/>
          <w:szCs w:val="24"/>
        </w:rPr>
        <w:t>2017</w:t>
      </w:r>
      <w:r w:rsidRPr="000C4E35">
        <w:rPr>
          <w:rFonts w:ascii="宋体" w:hAnsi="宋体" w:hint="eastAsia"/>
          <w:szCs w:val="24"/>
        </w:rPr>
        <w:t>年</w:t>
      </w:r>
      <w:r w:rsidRPr="000C4E35">
        <w:rPr>
          <w:rFonts w:ascii="宋体" w:hAnsi="宋体" w:hint="eastAsia"/>
          <w:szCs w:val="24"/>
        </w:rPr>
        <w:t>12</w:t>
      </w:r>
      <w:r w:rsidRPr="000C4E35">
        <w:rPr>
          <w:rFonts w:ascii="宋体" w:hAnsi="宋体" w:hint="eastAsia"/>
          <w:szCs w:val="24"/>
        </w:rPr>
        <w:t>月</w:t>
      </w:r>
      <w:r w:rsidRPr="000C4E35">
        <w:rPr>
          <w:rFonts w:ascii="宋体" w:hAnsi="宋体" w:hint="eastAsia"/>
          <w:szCs w:val="24"/>
        </w:rPr>
        <w:t>8</w:t>
      </w:r>
      <w:r w:rsidRPr="000C4E35">
        <w:rPr>
          <w:rFonts w:ascii="宋体" w:hAnsi="宋体" w:hint="eastAsia"/>
          <w:szCs w:val="24"/>
        </w:rPr>
        <w:t>日发布了包括内墙涂覆材料、木器漆、地坪涂料、壁纸、陶瓷砖、卫生陶瓷、人造板和木质地板、防水涂料、密封胶、家具等产品在内的绿色产品评价系列国家标准，对产品中有害物质种类及限量进行了严格、明确的规定。其他建筑和装饰装修材料，其有害物质限量同样应符合现行有关标准的规定。</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目前主要的相关国家标准有：</w:t>
      </w:r>
    </w:p>
    <w:p w:rsidR="00843273" w:rsidRPr="000C4E35" w:rsidRDefault="00843273" w:rsidP="00843273">
      <w:pPr>
        <w:pStyle w:val="aff0"/>
        <w:spacing w:before="163"/>
        <w:ind w:leftChars="177" w:left="425"/>
        <w:rPr>
          <w:rFonts w:ascii="宋体" w:hAnsi="宋体"/>
          <w:szCs w:val="24"/>
        </w:rPr>
      </w:pPr>
      <w:r w:rsidRPr="000C4E35">
        <w:rPr>
          <w:rFonts w:ascii="宋体" w:hAnsi="宋体" w:hint="eastAsia"/>
          <w:szCs w:val="24"/>
        </w:rPr>
        <w:t xml:space="preserve">1 </w:t>
      </w:r>
      <w:r w:rsidRPr="000C4E35">
        <w:rPr>
          <w:rFonts w:ascii="宋体" w:hAnsi="宋体" w:hint="eastAsia"/>
          <w:szCs w:val="24"/>
        </w:rPr>
        <w:t>《绿色产品评价涂料》</w:t>
      </w:r>
      <w:r w:rsidRPr="000C4E35">
        <w:rPr>
          <w:rFonts w:ascii="宋体" w:hAnsi="宋体" w:hint="eastAsia"/>
          <w:szCs w:val="24"/>
        </w:rPr>
        <w:t>GB/T 35602</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2 </w:t>
      </w:r>
      <w:r w:rsidRPr="000C4E35">
        <w:rPr>
          <w:rFonts w:ascii="宋体" w:hAnsi="宋体" w:hint="eastAsia"/>
          <w:szCs w:val="24"/>
        </w:rPr>
        <w:t>《绿色产品评价纸和纸制品》</w:t>
      </w:r>
      <w:r w:rsidRPr="000C4E35">
        <w:rPr>
          <w:rFonts w:ascii="宋体" w:hAnsi="宋体" w:hint="eastAsia"/>
          <w:szCs w:val="24"/>
        </w:rPr>
        <w:t>GB/T 35613</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3 </w:t>
      </w:r>
      <w:r w:rsidRPr="000C4E35">
        <w:rPr>
          <w:rFonts w:ascii="宋体" w:hAnsi="宋体" w:hint="eastAsia"/>
          <w:szCs w:val="24"/>
        </w:rPr>
        <w:t>《绿色产品评价陶瓷砖（板）》</w:t>
      </w:r>
      <w:r w:rsidRPr="000C4E35">
        <w:rPr>
          <w:rFonts w:ascii="宋体" w:hAnsi="宋体" w:hint="eastAsia"/>
          <w:szCs w:val="24"/>
        </w:rPr>
        <w:t>GB/T 35610</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4 </w:t>
      </w:r>
      <w:r w:rsidRPr="000C4E35">
        <w:rPr>
          <w:rFonts w:ascii="宋体" w:hAnsi="宋体" w:hint="eastAsia"/>
          <w:szCs w:val="24"/>
        </w:rPr>
        <w:t>《绿色产品评价人造板和木质地板》</w:t>
      </w:r>
      <w:r w:rsidRPr="000C4E35">
        <w:rPr>
          <w:rFonts w:ascii="宋体" w:hAnsi="宋体" w:hint="eastAsia"/>
          <w:szCs w:val="24"/>
        </w:rPr>
        <w:t>GB/T 35601</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5 </w:t>
      </w:r>
      <w:r w:rsidRPr="000C4E35">
        <w:rPr>
          <w:rFonts w:ascii="宋体" w:hAnsi="宋体" w:hint="eastAsia"/>
          <w:szCs w:val="24"/>
        </w:rPr>
        <w:t>《绿色产品评价防水与密封材料》</w:t>
      </w:r>
      <w:r w:rsidRPr="000C4E35">
        <w:rPr>
          <w:rFonts w:ascii="宋体" w:hAnsi="宋体" w:hint="eastAsia"/>
          <w:szCs w:val="24"/>
        </w:rPr>
        <w:t>GB/T 35609</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6 </w:t>
      </w:r>
      <w:r w:rsidRPr="000C4E35">
        <w:rPr>
          <w:rFonts w:ascii="宋体" w:hAnsi="宋体" w:hint="eastAsia"/>
          <w:szCs w:val="24"/>
        </w:rPr>
        <w:t>《建筑材料放射性核素限量》</w:t>
      </w:r>
      <w:r w:rsidRPr="000C4E35">
        <w:rPr>
          <w:rFonts w:ascii="宋体" w:hAnsi="宋体"/>
          <w:szCs w:val="24"/>
        </w:rPr>
        <w:t xml:space="preserve">GB </w:t>
      </w:r>
      <w:r w:rsidRPr="000C4E35">
        <w:rPr>
          <w:rFonts w:ascii="宋体" w:hAnsi="宋体" w:hint="eastAsia"/>
          <w:szCs w:val="24"/>
        </w:rPr>
        <w:t>6566</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7 </w:t>
      </w:r>
      <w:r w:rsidRPr="000C4E35">
        <w:rPr>
          <w:rFonts w:ascii="宋体" w:hAnsi="宋体" w:hint="eastAsia"/>
          <w:szCs w:val="24"/>
        </w:rPr>
        <w:t>《室内装饰装修材料人造板及其制品中甲醛释放限量》</w:t>
      </w:r>
      <w:r w:rsidRPr="000C4E35">
        <w:rPr>
          <w:rFonts w:ascii="宋体" w:hAnsi="宋体" w:hint="eastAsia"/>
          <w:szCs w:val="24"/>
        </w:rPr>
        <w:t>GB 18580</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8 </w:t>
      </w:r>
      <w:r w:rsidRPr="000C4E35">
        <w:rPr>
          <w:rFonts w:ascii="宋体" w:hAnsi="宋体" w:hint="eastAsia"/>
          <w:szCs w:val="24"/>
        </w:rPr>
        <w:t>《室内装饰装修材料木家具中有害物质限量》</w:t>
      </w:r>
      <w:r w:rsidRPr="000C4E35">
        <w:rPr>
          <w:rFonts w:ascii="宋体" w:hAnsi="宋体" w:hint="eastAsia"/>
          <w:szCs w:val="24"/>
        </w:rPr>
        <w:t>GB 18584</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 xml:space="preserve">9 </w:t>
      </w:r>
      <w:r w:rsidRPr="000C4E35">
        <w:rPr>
          <w:rFonts w:ascii="宋体" w:hAnsi="宋体" w:hint="eastAsia"/>
          <w:szCs w:val="24"/>
        </w:rPr>
        <w:t>《室内装饰装修材料壁纸中有害物质限量》</w:t>
      </w:r>
      <w:r w:rsidRPr="000C4E35">
        <w:rPr>
          <w:rFonts w:ascii="宋体" w:hAnsi="宋体" w:hint="eastAsia"/>
          <w:szCs w:val="24"/>
        </w:rPr>
        <w:t>GB 18585</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10</w:t>
      </w:r>
      <w:r w:rsidRPr="000C4E35">
        <w:rPr>
          <w:rFonts w:ascii="宋体" w:hAnsi="宋体" w:hint="eastAsia"/>
          <w:szCs w:val="24"/>
        </w:rPr>
        <w:t>《室内装饰装修材料聚氯乙烯卷材地板中有害物质限量》</w:t>
      </w:r>
      <w:r w:rsidRPr="000C4E35">
        <w:rPr>
          <w:rFonts w:ascii="宋体" w:hAnsi="宋体" w:hint="eastAsia"/>
          <w:szCs w:val="24"/>
        </w:rPr>
        <w:t xml:space="preserve"> GB 18586</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lastRenderedPageBreak/>
        <w:t>11</w:t>
      </w:r>
      <w:r w:rsidRPr="000C4E35">
        <w:rPr>
          <w:rFonts w:ascii="宋体" w:hAnsi="宋体" w:hint="eastAsia"/>
          <w:szCs w:val="24"/>
        </w:rPr>
        <w:t>《混凝土外加剂中释放氨的限量》</w:t>
      </w:r>
      <w:r w:rsidRPr="000C4E35">
        <w:rPr>
          <w:rFonts w:ascii="宋体" w:hAnsi="宋体" w:hint="eastAsia"/>
          <w:szCs w:val="24"/>
        </w:rPr>
        <w:t>GB 18588</w:t>
      </w:r>
    </w:p>
    <w:p w:rsidR="00843273" w:rsidRPr="000C4E35" w:rsidRDefault="00843273" w:rsidP="00843273">
      <w:pPr>
        <w:pStyle w:val="3"/>
        <w:spacing w:before="163"/>
        <w:ind w:left="480"/>
        <w:rPr>
          <w:rFonts w:ascii="宋体" w:hAnsi="宋体"/>
        </w:rPr>
      </w:pPr>
      <w:r w:rsidRPr="000C4E35">
        <w:rPr>
          <w:rFonts w:hint="eastAsia"/>
          <w:b/>
          <w:bCs w:val="0"/>
        </w:rPr>
        <w:t>6.4.2</w:t>
      </w:r>
      <w:r w:rsidRPr="000C4E35">
        <w:rPr>
          <w:rFonts w:ascii="宋体" w:hAnsi="宋体" w:hint="eastAsia"/>
        </w:rPr>
        <w:t xml:space="preserve"> 建筑材料应选用本地材料，与本地产业相结合，最后一个生产工厂或场地到施工现场的运输距离在500km以内的建筑材料，其重量占建筑材料总重量的比例</w:t>
      </w:r>
      <w:r w:rsidRPr="000C4E35">
        <w:rPr>
          <w:rFonts w:ascii="宋体" w:hAnsi="宋体"/>
        </w:rPr>
        <w:t>应</w:t>
      </w:r>
      <w:r w:rsidRPr="000C4E35">
        <w:rPr>
          <w:rFonts w:ascii="宋体" w:hAnsi="宋体" w:hint="eastAsia"/>
        </w:rPr>
        <w:t>大于6</w:t>
      </w:r>
      <w:r w:rsidRPr="000C4E35">
        <w:rPr>
          <w:rFonts w:ascii="宋体" w:hAnsi="宋体"/>
        </w:rPr>
        <w:t>0</w:t>
      </w:r>
      <w:r w:rsidRPr="000C4E35">
        <w:rPr>
          <w:rFonts w:ascii="宋体" w:hAnsi="宋体" w:hint="eastAsia"/>
        </w:rPr>
        <w:t>%。</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【条文说明】</w:t>
      </w:r>
      <w:r w:rsidRPr="000C4E35">
        <w:rPr>
          <w:rFonts w:ascii="宋体" w:hAnsi="宋体" w:hint="eastAsia"/>
          <w:szCs w:val="24"/>
        </w:rPr>
        <w:t>6.4.2</w:t>
      </w:r>
      <w:r w:rsidRPr="000C4E35">
        <w:rPr>
          <w:rFonts w:ascii="宋体" w:hAnsi="宋体"/>
          <w:szCs w:val="24"/>
        </w:rPr>
        <w:t>本条文鼓励使用本地生产的建筑材料，提高就地取材制成的建材产品所占的比例。建材本地化是减少运输过程的资源和能源消耗、降低环境污染的重要手段之一。</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建筑材料应以生产地区判断是否为当地生产，从当地建材商处采购的建筑材料不一定属当地生产的建筑材料，以工程决算清单中材料生产厂家的名称、地址为准。</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本条中所指“最后一个生产工厂或场地”必须证照齐全，有固定的生产厂房和必要的生产设备等，不包括在施工现场进行的加工制作。将当地原料或半成品运到</w:t>
      </w:r>
      <w:r w:rsidRPr="000C4E35">
        <w:rPr>
          <w:rFonts w:ascii="宋体" w:hAnsi="宋体" w:hint="eastAsia"/>
          <w:szCs w:val="24"/>
        </w:rPr>
        <w:t>500km</w:t>
      </w:r>
      <w:r w:rsidRPr="000C4E35">
        <w:rPr>
          <w:rFonts w:ascii="宋体" w:hAnsi="宋体" w:hint="eastAsia"/>
          <w:szCs w:val="24"/>
        </w:rPr>
        <w:t>以外的工厂进行加工，加工后运回本项目工地的建筑材料，不能算作满足本条要求的材料；而将</w:t>
      </w:r>
      <w:r w:rsidRPr="000C4E35">
        <w:rPr>
          <w:rFonts w:ascii="宋体" w:hAnsi="宋体" w:hint="eastAsia"/>
          <w:szCs w:val="24"/>
        </w:rPr>
        <w:t>500km</w:t>
      </w:r>
      <w:r w:rsidRPr="000C4E35">
        <w:rPr>
          <w:rFonts w:ascii="宋体" w:hAnsi="宋体" w:hint="eastAsia"/>
          <w:szCs w:val="24"/>
        </w:rPr>
        <w:t>以外的原料或本成品运到距离施工现场不超过</w:t>
      </w:r>
      <w:r w:rsidRPr="000C4E35">
        <w:rPr>
          <w:rFonts w:ascii="宋体" w:hAnsi="宋体" w:hint="eastAsia"/>
          <w:szCs w:val="24"/>
        </w:rPr>
        <w:t>500km</w:t>
      </w:r>
      <w:r w:rsidRPr="000C4E35">
        <w:rPr>
          <w:rFonts w:ascii="宋体" w:hAnsi="宋体" w:hint="eastAsia"/>
          <w:szCs w:val="24"/>
        </w:rPr>
        <w:t>的工厂进行加工或组装，然后运到本项目工地的建筑材料，可以算作满足本条要求的材料。回填土不能算作满足本条要求的材料。</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建筑专业使用本地材料的建材一般包括墙体材料、屋面材料、幕墙材料、装修材料等。</w:t>
      </w:r>
    </w:p>
    <w:p w:rsidR="00843273" w:rsidRPr="000C4E35" w:rsidRDefault="00843273" w:rsidP="00843273">
      <w:pPr>
        <w:pStyle w:val="3"/>
        <w:spacing w:before="163"/>
        <w:ind w:left="480"/>
        <w:rPr>
          <w:rFonts w:ascii="宋体" w:hAnsi="宋体"/>
        </w:rPr>
      </w:pPr>
      <w:r w:rsidRPr="000C4E35">
        <w:rPr>
          <w:rFonts w:hint="eastAsia"/>
          <w:b/>
          <w:bCs w:val="0"/>
        </w:rPr>
        <w:t>6.4.3</w:t>
      </w:r>
      <w:r w:rsidR="00795CC6" w:rsidRPr="000C4E35">
        <w:rPr>
          <w:b/>
          <w:bCs w:val="0"/>
        </w:rPr>
        <w:t xml:space="preserve"> </w:t>
      </w:r>
      <w:r w:rsidRPr="000C4E35">
        <w:rPr>
          <w:rFonts w:ascii="宋体" w:hAnsi="宋体" w:hint="eastAsia"/>
        </w:rPr>
        <w:t>建筑砂浆应采用预拌砂浆。</w:t>
      </w:r>
    </w:p>
    <w:p w:rsidR="00EC3904" w:rsidRPr="000C4E35" w:rsidRDefault="00843273" w:rsidP="00637A66">
      <w:pPr>
        <w:pStyle w:val="aff0"/>
        <w:spacing w:before="163"/>
        <w:ind w:left="480"/>
        <w:rPr>
          <w:rFonts w:ascii="宋体" w:hAnsi="宋体"/>
          <w:szCs w:val="24"/>
        </w:rPr>
      </w:pPr>
      <w:r w:rsidRPr="000C4E35">
        <w:rPr>
          <w:rFonts w:ascii="宋体" w:hAnsi="宋体" w:hint="eastAsia"/>
          <w:szCs w:val="24"/>
        </w:rPr>
        <w:t>【条文说明】</w:t>
      </w:r>
      <w:r w:rsidRPr="000C4E35">
        <w:rPr>
          <w:rFonts w:ascii="宋体" w:hAnsi="宋体" w:hint="eastAsia"/>
          <w:szCs w:val="24"/>
        </w:rPr>
        <w:t>2014</w:t>
      </w:r>
      <w:r w:rsidRPr="000C4E35">
        <w:rPr>
          <w:rFonts w:ascii="宋体" w:hAnsi="宋体" w:hint="eastAsia"/>
          <w:szCs w:val="24"/>
        </w:rPr>
        <w:t>年北京市住房和城乡建设委员会发布了“关于在全市建设工程中使用散装预拌砂浆工作的通知”（京建发</w:t>
      </w:r>
      <w:r w:rsidRPr="000C4E35">
        <w:rPr>
          <w:rFonts w:ascii="宋体" w:hAnsi="宋体" w:hint="eastAsia"/>
          <w:szCs w:val="24"/>
        </w:rPr>
        <w:t>[2014] 15</w:t>
      </w:r>
      <w:r w:rsidRPr="000C4E35">
        <w:rPr>
          <w:rFonts w:ascii="宋体" w:hAnsi="宋体" w:hint="eastAsia"/>
          <w:szCs w:val="24"/>
        </w:rPr>
        <w:t>号），要求“全市建设工程禁止现场搅拌砂浆，其中砌筑（包括砌块专用砂浆和砌块粘结剂等配套砂浆）、抹灰、地面类砂浆，应使用散装预拌砂浆。施工现场不得设立水泥砂浆搅拌机。”</w:t>
      </w:r>
      <w:r w:rsidR="007A35EF" w:rsidRPr="000C4E35">
        <w:rPr>
          <w:rFonts w:ascii="宋体" w:hAnsi="宋体"/>
          <w:szCs w:val="24"/>
        </w:rPr>
        <w:t xml:space="preserve"> 2014</w:t>
      </w:r>
      <w:r w:rsidR="007A35EF" w:rsidRPr="000C4E35">
        <w:rPr>
          <w:rFonts w:ascii="宋体" w:hAnsi="宋体" w:hint="eastAsia"/>
          <w:szCs w:val="24"/>
        </w:rPr>
        <w:t>年河北省住房和城乡建设厅发布“关于做好建筑工程预拌砂浆使用管理工作的通知（冀建材〔</w:t>
      </w:r>
      <w:r w:rsidR="007A35EF" w:rsidRPr="000C4E35">
        <w:rPr>
          <w:rFonts w:ascii="宋体" w:hAnsi="宋体"/>
          <w:szCs w:val="24"/>
        </w:rPr>
        <w:t>2014</w:t>
      </w:r>
      <w:r w:rsidR="007A35EF" w:rsidRPr="000C4E35">
        <w:rPr>
          <w:rFonts w:ascii="宋体" w:hAnsi="宋体" w:hint="eastAsia"/>
          <w:szCs w:val="24"/>
        </w:rPr>
        <w:t>〕</w:t>
      </w:r>
      <w:r w:rsidR="007A35EF" w:rsidRPr="000C4E35">
        <w:rPr>
          <w:rFonts w:ascii="宋体" w:hAnsi="宋体"/>
          <w:szCs w:val="24"/>
        </w:rPr>
        <w:t>12</w:t>
      </w:r>
      <w:r w:rsidR="007A35EF" w:rsidRPr="000C4E35">
        <w:rPr>
          <w:rFonts w:ascii="宋体" w:hAnsi="宋体" w:hint="eastAsia"/>
          <w:szCs w:val="24"/>
        </w:rPr>
        <w:t>号）”，要求各设区市、定州市、辛集市要认真落实“禁现”政策规定，预拌砂浆使用应按照主城区向外辐射的原则逐步推开，</w:t>
      </w:r>
      <w:r w:rsidR="007A35EF" w:rsidRPr="000C4E35">
        <w:rPr>
          <w:rFonts w:ascii="宋体" w:hAnsi="宋体"/>
          <w:szCs w:val="24"/>
        </w:rPr>
        <w:t>2015</w:t>
      </w:r>
      <w:r w:rsidR="007A35EF" w:rsidRPr="000C4E35">
        <w:rPr>
          <w:rFonts w:ascii="宋体" w:hAnsi="宋体" w:hint="eastAsia"/>
          <w:szCs w:val="24"/>
        </w:rPr>
        <w:t>年底实现城市规划区内全覆盖。</w:t>
      </w:r>
      <w:r w:rsidR="00EC3904" w:rsidRPr="000C4E35">
        <w:rPr>
          <w:rFonts w:ascii="宋体" w:hAnsi="宋体" w:hint="eastAsia"/>
          <w:szCs w:val="24"/>
        </w:rPr>
        <w:t>2004</w:t>
      </w:r>
      <w:r w:rsidR="00EC3904" w:rsidRPr="000C4E35">
        <w:rPr>
          <w:rFonts w:ascii="宋体" w:hAnsi="宋体" w:hint="eastAsia"/>
          <w:szCs w:val="24"/>
        </w:rPr>
        <w:t>年天津市公安局、天津市建设管理委员会、天津市交通委员会、天津市环保局发布《商务部、公安部、建设部、交通部关于限期禁止在城市城区现场搅拌混凝土的通知》（商改发</w:t>
      </w:r>
      <w:r w:rsidR="00EC3904" w:rsidRPr="000C4E35">
        <w:rPr>
          <w:rFonts w:ascii="宋体" w:hAnsi="宋体" w:hint="eastAsia"/>
          <w:szCs w:val="24"/>
        </w:rPr>
        <w:t>[2003]341</w:t>
      </w:r>
      <w:r w:rsidR="00EC3904" w:rsidRPr="000C4E35">
        <w:rPr>
          <w:rFonts w:ascii="宋体" w:hAnsi="宋体" w:hint="eastAsia"/>
          <w:szCs w:val="24"/>
        </w:rPr>
        <w:t>号）要求“从</w:t>
      </w:r>
      <w:r w:rsidR="00EC3904" w:rsidRPr="000C4E35">
        <w:rPr>
          <w:rFonts w:ascii="宋体" w:hAnsi="宋体" w:hint="eastAsia"/>
          <w:szCs w:val="24"/>
        </w:rPr>
        <w:t>2004</w:t>
      </w:r>
      <w:r w:rsidR="00EC3904" w:rsidRPr="000C4E35">
        <w:rPr>
          <w:rFonts w:ascii="宋体" w:hAnsi="宋体" w:hint="eastAsia"/>
          <w:szCs w:val="24"/>
        </w:rPr>
        <w:t>年</w:t>
      </w:r>
      <w:r w:rsidR="00EC3904" w:rsidRPr="000C4E35">
        <w:rPr>
          <w:rFonts w:ascii="宋体" w:hAnsi="宋体" w:hint="eastAsia"/>
          <w:szCs w:val="24"/>
        </w:rPr>
        <w:t>1</w:t>
      </w:r>
      <w:r w:rsidR="00EC3904" w:rsidRPr="000C4E35">
        <w:rPr>
          <w:rFonts w:ascii="宋体" w:hAnsi="宋体" w:hint="eastAsia"/>
          <w:szCs w:val="24"/>
        </w:rPr>
        <w:t>月</w:t>
      </w:r>
      <w:r w:rsidR="00EC3904" w:rsidRPr="000C4E35">
        <w:rPr>
          <w:rFonts w:ascii="宋体" w:hAnsi="宋体" w:hint="eastAsia"/>
          <w:szCs w:val="24"/>
        </w:rPr>
        <w:t>1</w:t>
      </w:r>
      <w:r w:rsidR="00EC3904" w:rsidRPr="000C4E35">
        <w:rPr>
          <w:rFonts w:ascii="宋体" w:hAnsi="宋体" w:hint="eastAsia"/>
          <w:szCs w:val="24"/>
        </w:rPr>
        <w:t>日起本市市区、开发区、保税区、塘沽区、汉沽区、大港区及各区县城区禁止现场搅拌混凝土。”</w:t>
      </w:r>
    </w:p>
    <w:p w:rsidR="00843273" w:rsidRPr="000C4E35" w:rsidRDefault="00EC3904" w:rsidP="009E41AA">
      <w:pPr>
        <w:pStyle w:val="aff0"/>
        <w:spacing w:before="163"/>
        <w:ind w:left="480" w:firstLineChars="200" w:firstLine="480"/>
        <w:rPr>
          <w:rFonts w:ascii="宋体" w:hAnsi="宋体"/>
          <w:szCs w:val="24"/>
        </w:rPr>
      </w:pPr>
      <w:r w:rsidRPr="000C4E35">
        <w:rPr>
          <w:rFonts w:ascii="宋体" w:hAnsi="宋体" w:hint="eastAsia"/>
          <w:szCs w:val="24"/>
        </w:rPr>
        <w:t>2007</w:t>
      </w:r>
      <w:r w:rsidRPr="000C4E35">
        <w:rPr>
          <w:rFonts w:ascii="宋体" w:hAnsi="宋体" w:hint="eastAsia"/>
          <w:szCs w:val="24"/>
        </w:rPr>
        <w:t>年天津市建设管理委员会、天津市经济委员会、天津市环境保护局《关于城区、滨海新区施工现场尽职搅拌砂浆的通知》（建质安</w:t>
      </w:r>
      <w:r w:rsidRPr="000C4E35">
        <w:rPr>
          <w:rFonts w:ascii="宋体" w:hAnsi="宋体" w:hint="eastAsia"/>
          <w:szCs w:val="24"/>
        </w:rPr>
        <w:t xml:space="preserve"> [2007]564</w:t>
      </w:r>
      <w:r w:rsidRPr="000C4E35">
        <w:rPr>
          <w:rFonts w:ascii="宋体" w:hAnsi="宋体" w:hint="eastAsia"/>
          <w:szCs w:val="24"/>
        </w:rPr>
        <w:t>号）要求“自</w:t>
      </w:r>
      <w:r w:rsidRPr="000C4E35">
        <w:rPr>
          <w:rFonts w:ascii="宋体" w:hAnsi="宋体" w:hint="eastAsia"/>
          <w:szCs w:val="24"/>
        </w:rPr>
        <w:t>2007</w:t>
      </w:r>
      <w:r w:rsidRPr="000C4E35">
        <w:rPr>
          <w:rFonts w:ascii="宋体" w:hAnsi="宋体" w:hint="eastAsia"/>
          <w:szCs w:val="24"/>
        </w:rPr>
        <w:t>年</w:t>
      </w:r>
      <w:r w:rsidRPr="000C4E35">
        <w:rPr>
          <w:rFonts w:ascii="宋体" w:hAnsi="宋体" w:hint="eastAsia"/>
          <w:szCs w:val="24"/>
        </w:rPr>
        <w:t>7</w:t>
      </w:r>
      <w:r w:rsidRPr="000C4E35">
        <w:rPr>
          <w:rFonts w:ascii="宋体" w:hAnsi="宋体" w:hint="eastAsia"/>
          <w:szCs w:val="24"/>
        </w:rPr>
        <w:t>月</w:t>
      </w:r>
      <w:r w:rsidRPr="000C4E35">
        <w:rPr>
          <w:rFonts w:ascii="宋体" w:hAnsi="宋体" w:hint="eastAsia"/>
          <w:szCs w:val="24"/>
        </w:rPr>
        <w:t>1</w:t>
      </w:r>
      <w:r w:rsidRPr="000C4E35">
        <w:rPr>
          <w:rFonts w:ascii="宋体" w:hAnsi="宋体" w:hint="eastAsia"/>
          <w:szCs w:val="24"/>
        </w:rPr>
        <w:t>日起，凡是本市外环线以内、滨海新区中心区新开工的建设工程，应使用预拌砂浆。”</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现场拌制砂浆施工后经常出现空鼓、龟裂等质量问题，工程返修率高。预拌砂浆是由</w:t>
      </w:r>
      <w:r w:rsidRPr="000C4E35">
        <w:rPr>
          <w:rFonts w:ascii="宋体" w:hAnsi="宋体" w:hint="eastAsia"/>
          <w:szCs w:val="24"/>
        </w:rPr>
        <w:lastRenderedPageBreak/>
        <w:t>专业化工厂规模化生产的，可以很好地满足砂浆保水性、和易性、强度和耐久性要求，减少环境污染、材料损耗小、施工效率高、工程返修率低。预拌砂浆应符合现行国家标准《预拌砂浆》</w:t>
      </w:r>
      <w:r w:rsidRPr="000C4E35">
        <w:rPr>
          <w:rFonts w:ascii="宋体" w:hAnsi="宋体" w:hint="eastAsia"/>
          <w:szCs w:val="24"/>
        </w:rPr>
        <w:t>GB/T 25181</w:t>
      </w:r>
      <w:r w:rsidRPr="000C4E35">
        <w:rPr>
          <w:rFonts w:ascii="宋体" w:hAnsi="宋体" w:hint="eastAsia"/>
          <w:szCs w:val="24"/>
        </w:rPr>
        <w:t>及《预拌砂浆应用技术规程》</w:t>
      </w:r>
      <w:r w:rsidRPr="000C4E35">
        <w:rPr>
          <w:rFonts w:ascii="宋体" w:hAnsi="宋体" w:hint="eastAsia"/>
          <w:szCs w:val="24"/>
        </w:rPr>
        <w:t>JGJ/T 223</w:t>
      </w:r>
      <w:r w:rsidRPr="000C4E35">
        <w:rPr>
          <w:rFonts w:ascii="宋体" w:hAnsi="宋体" w:hint="eastAsia"/>
          <w:szCs w:val="24"/>
        </w:rPr>
        <w:t>的有关规定，以及当地地方标准的有关规定。预拌砂浆按照生产工艺可分为湿拌砂浆和干混砂浆；按照用途可分为砌筑砂浆、抹灰砂浆、地面砂浆、防水砂浆、陶瓷砖粘结砂浆、界面砂浆、保温板粘结砂浆、保温板抹面砂浆、聚合物水泥防水砂浆、自流平砂浆、耐磨地坪砂浆和饰面砂浆等。</w:t>
      </w:r>
    </w:p>
    <w:p w:rsidR="00843273" w:rsidRPr="000C4E35" w:rsidRDefault="00843273" w:rsidP="00843273">
      <w:pPr>
        <w:pStyle w:val="3"/>
        <w:spacing w:before="163"/>
        <w:ind w:left="480"/>
        <w:rPr>
          <w:rFonts w:ascii="宋体" w:hAnsi="宋体"/>
          <w:b/>
        </w:rPr>
      </w:pPr>
      <w:r w:rsidRPr="000C4E35">
        <w:rPr>
          <w:rFonts w:hint="eastAsia"/>
          <w:b/>
          <w:bCs w:val="0"/>
        </w:rPr>
        <w:t xml:space="preserve">6.4.4 </w:t>
      </w:r>
      <w:r w:rsidRPr="000C4E35">
        <w:rPr>
          <w:rFonts w:ascii="宋体" w:hAnsi="宋体" w:hint="eastAsia"/>
        </w:rPr>
        <w:t>建筑应进行全装修，装修的工程质量、选用材料及产品质量应符合国家现行有关标准的规定；公共部位应实现土建工程与装修工程一体化设计及施工，其他部位宜实现一体化设计及施工；建筑设计应与装修设计协调并考虑装修工程的需求，装修设计宜与建筑设计同步进行。</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【条文说明】</w:t>
      </w:r>
      <w:r w:rsidRPr="000C4E35">
        <w:rPr>
          <w:rFonts w:ascii="宋体" w:hAnsi="宋体" w:hint="eastAsia"/>
          <w:szCs w:val="24"/>
        </w:rPr>
        <w:t>6.4.4</w:t>
      </w:r>
      <w:r w:rsidRPr="000C4E35">
        <w:rPr>
          <w:rFonts w:ascii="宋体" w:hAnsi="宋体" w:hint="eastAsia"/>
          <w:szCs w:val="24"/>
        </w:rPr>
        <w:t>建筑全装修是指，在交付前，住宅建筑内部墙面、顶面、地面全部铺贴、粉刷完成，门窗、固定家具、设备管线、开关插座及厨房、卫生间固定设施安装到位；公共建筑公共区域的固定面全部铺贴、粉刷完成，水、暖、电、通风等基本设备全部安装到位。</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建筑全装修交付能够有效杜绝擅自改变房屋结构等“乱装修”现象，保证建筑安全，避免能源和材料浪费，降低装修成本，节约项目时间，减少室内装修污染及装修带来的环境污染，并避免装修扰民，更加符合现阶段人民对于健康、环保和经济性的要求，对于积极推进绿色建筑实施具有重要的作用。对于住宅建筑，宜提供菜单式的全装修方案，每个装修方案均应提供可供选择的不同档次、不同风格的材料和设备方案，促进标准化和个性化的协调，满足消费者个性化的需要。</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为了保证全装修的质量，避免二次装修，住宅建筑的套内及公共区域全装修应满足现行行业标准《住宅室内装饰装修设计规范》</w:t>
      </w:r>
      <w:r w:rsidRPr="000C4E35">
        <w:rPr>
          <w:rFonts w:ascii="宋体" w:hAnsi="宋体" w:hint="eastAsia"/>
          <w:szCs w:val="24"/>
        </w:rPr>
        <w:t>JGJ 367</w:t>
      </w:r>
      <w:r w:rsidRPr="000C4E35">
        <w:rPr>
          <w:rFonts w:ascii="宋体" w:hAnsi="宋体" w:hint="eastAsia"/>
          <w:szCs w:val="24"/>
        </w:rPr>
        <w:t>、《住宅室内装修装修工程质量验收规范》</w:t>
      </w:r>
      <w:r w:rsidRPr="000C4E35">
        <w:rPr>
          <w:rFonts w:ascii="宋体" w:hAnsi="宋体" w:hint="eastAsia"/>
          <w:szCs w:val="24"/>
        </w:rPr>
        <w:t>JGJ/T 304</w:t>
      </w:r>
      <w:r w:rsidRPr="000C4E35">
        <w:rPr>
          <w:rFonts w:ascii="宋体" w:hAnsi="宋体" w:hint="eastAsia"/>
          <w:szCs w:val="24"/>
        </w:rPr>
        <w:t>及现行国家标准《建筑装饰装修工程质量验收标准》</w:t>
      </w:r>
      <w:r w:rsidRPr="000C4E35">
        <w:rPr>
          <w:rFonts w:ascii="宋体" w:hAnsi="宋体" w:hint="eastAsia"/>
          <w:szCs w:val="24"/>
        </w:rPr>
        <w:t>GB 50210</w:t>
      </w:r>
      <w:r w:rsidRPr="000C4E35">
        <w:rPr>
          <w:rFonts w:ascii="宋体" w:hAnsi="宋体" w:hint="eastAsia"/>
          <w:szCs w:val="24"/>
        </w:rPr>
        <w:t>的相关要求。公共建筑的公共区域全装修应满足现行国家标准《建筑装饰装修工程质量验收标准》</w:t>
      </w:r>
      <w:r w:rsidRPr="000C4E35">
        <w:rPr>
          <w:rFonts w:ascii="宋体" w:hAnsi="宋体" w:hint="eastAsia"/>
          <w:szCs w:val="24"/>
        </w:rPr>
        <w:t>GB 50210</w:t>
      </w:r>
      <w:r w:rsidRPr="000C4E35">
        <w:rPr>
          <w:rFonts w:ascii="宋体" w:hAnsi="宋体" w:hint="eastAsia"/>
          <w:szCs w:val="24"/>
        </w:rPr>
        <w:t>的相关要求。全装修所选用的材料和产品，应结合当地的品牌认可和消费习惯，最大程度避免二次装修。</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土建工程与装修工程一体化设计施工是指土建设计施工与装修设计施工同步有序进行，即装修专业与土建的建筑、结构、给排水、暖通、电气等专业，共同完成从方案至施工图的工作，使土建与装修紧密结合，在施工交付时，同步完成土建及装修的施工。土建和装修一体化设计施工可以事先统一进行建筑构件上的孔洞预留和装修面层固定件的预埋，避免在装修施工阶段对已有建筑构件打凿、穿孔和拆改，既保证了结构的安全性，又减少了噪声、能耗和建筑垃圾，还可减少材料消耗，降低装修成本。</w:t>
      </w:r>
    </w:p>
    <w:p w:rsidR="00843273" w:rsidRPr="000C4E35" w:rsidRDefault="00843273" w:rsidP="00843273">
      <w:pPr>
        <w:pStyle w:val="3"/>
        <w:spacing w:before="163"/>
        <w:ind w:left="480"/>
        <w:rPr>
          <w:rFonts w:ascii="宋体" w:hAnsi="宋体"/>
        </w:rPr>
      </w:pPr>
      <w:r w:rsidRPr="000C4E35">
        <w:rPr>
          <w:rFonts w:hint="eastAsia"/>
          <w:b/>
          <w:bCs w:val="0"/>
        </w:rPr>
        <w:lastRenderedPageBreak/>
        <w:t>6.4.5</w:t>
      </w:r>
      <w:r w:rsidR="00795CC6" w:rsidRPr="000C4E35">
        <w:rPr>
          <w:b/>
          <w:bCs w:val="0"/>
        </w:rPr>
        <w:t xml:space="preserve"> </w:t>
      </w:r>
      <w:r w:rsidRPr="000C4E35">
        <w:rPr>
          <w:rFonts w:ascii="宋体" w:hAnsi="宋体" w:hint="eastAsia"/>
        </w:rPr>
        <w:t>土建和装修宜采用工业化预制构件和内装部品：</w:t>
      </w:r>
    </w:p>
    <w:p w:rsidR="00843273" w:rsidRPr="000C4E35" w:rsidRDefault="00843273" w:rsidP="00843273">
      <w:pPr>
        <w:ind w:leftChars="177" w:left="425" w:firstLineChars="176" w:firstLine="422"/>
        <w:rPr>
          <w:rFonts w:ascii="宋体" w:hAnsi="宋体"/>
        </w:rPr>
      </w:pPr>
      <w:r w:rsidRPr="000C4E35">
        <w:rPr>
          <w:rFonts w:ascii="宋体" w:hAnsi="宋体" w:hint="eastAsia"/>
        </w:rPr>
        <w:t>1土建宜采用工业化雨棚、楼梯、阳台、空调板、门窗、单元式幕墙、装配式隔墙、复合式外墙等工业化预制建筑构件；</w:t>
      </w:r>
    </w:p>
    <w:p w:rsidR="00843273" w:rsidRPr="000C4E35" w:rsidRDefault="00843273" w:rsidP="00843273">
      <w:pPr>
        <w:ind w:leftChars="177" w:left="425" w:firstLineChars="176" w:firstLine="422"/>
        <w:rPr>
          <w:rFonts w:ascii="宋体" w:hAnsi="宋体"/>
        </w:rPr>
      </w:pPr>
      <w:r w:rsidRPr="000C4E35">
        <w:rPr>
          <w:rFonts w:ascii="宋体" w:hAnsi="宋体" w:hint="eastAsia"/>
        </w:rPr>
        <w:t>2 装修宜采用整体卫浴、整体厨房、装配式吊顶、干式工法地面、装配式内墙、管线集成与设备设施等内装部品。</w:t>
      </w:r>
    </w:p>
    <w:p w:rsidR="00843273" w:rsidRPr="000C4E35" w:rsidRDefault="00843273" w:rsidP="00843273">
      <w:pPr>
        <w:pStyle w:val="aff0"/>
        <w:spacing w:before="163"/>
        <w:ind w:left="480"/>
        <w:rPr>
          <w:rFonts w:ascii="宋体" w:hAnsi="宋体"/>
          <w:szCs w:val="24"/>
        </w:rPr>
      </w:pPr>
      <w:r w:rsidRPr="000C4E35">
        <w:rPr>
          <w:rFonts w:ascii="宋体" w:hAnsi="宋体" w:hint="eastAsia"/>
          <w:szCs w:val="24"/>
        </w:rPr>
        <w:t>【条文说明】</w:t>
      </w:r>
      <w:r w:rsidRPr="000C4E35">
        <w:rPr>
          <w:rFonts w:ascii="宋体" w:hAnsi="宋体" w:hint="eastAsia"/>
          <w:szCs w:val="24"/>
        </w:rPr>
        <w:t>6.4.5</w:t>
      </w:r>
      <w:r w:rsidRPr="000C4E35">
        <w:rPr>
          <w:rFonts w:ascii="宋体" w:hAnsi="宋体" w:hint="eastAsia"/>
          <w:szCs w:val="24"/>
        </w:rPr>
        <w:t>工业化预制构件和内装部品是在工厂内生产组合好，作为系统集成和技术配套整体构件和部品，在工程现场组装，这样既提高了效率、保证了工程质量，也大大减少了材料的消耗和现场作业量。</w:t>
      </w:r>
    </w:p>
    <w:p w:rsidR="00843273" w:rsidRPr="000C4E35" w:rsidRDefault="00843273" w:rsidP="00843273">
      <w:pPr>
        <w:pStyle w:val="aff0"/>
        <w:spacing w:before="163"/>
        <w:ind w:leftChars="177" w:left="425" w:firstLineChars="200" w:firstLine="480"/>
        <w:rPr>
          <w:rFonts w:ascii="宋体" w:hAnsi="宋体"/>
          <w:szCs w:val="24"/>
        </w:rPr>
      </w:pPr>
      <w:r w:rsidRPr="000C4E35">
        <w:rPr>
          <w:rFonts w:ascii="宋体" w:hAnsi="宋体" w:hint="eastAsia"/>
          <w:szCs w:val="24"/>
        </w:rPr>
        <w:t>装配式内墙一般指非砌筑墙体，主要包括：大中型板材、幕墙、木骨架或轻钢骨架符合墙、新型砌体；这些非砌筑墙体主要特征是工厂生产、现场安装、以干法施工为主，适合产品集成。</w:t>
      </w:r>
    </w:p>
    <w:p w:rsidR="00843273" w:rsidRPr="000C4E35" w:rsidRDefault="00843273" w:rsidP="00843273">
      <w:pPr>
        <w:pStyle w:val="3"/>
        <w:spacing w:before="163"/>
        <w:ind w:left="480"/>
        <w:rPr>
          <w:rFonts w:ascii="宋体" w:hAnsi="宋体"/>
        </w:rPr>
      </w:pPr>
      <w:r w:rsidRPr="000C4E35">
        <w:rPr>
          <w:rFonts w:hint="eastAsia"/>
          <w:b/>
          <w:bCs w:val="0"/>
        </w:rPr>
        <w:t xml:space="preserve">6.4.6 </w:t>
      </w:r>
      <w:r w:rsidRPr="000C4E35">
        <w:rPr>
          <w:rFonts w:ascii="宋体" w:hAnsi="宋体" w:hint="eastAsia"/>
        </w:rPr>
        <w:t>应优先选用以废弃物为原料生产的利废建筑材料，如</w:t>
      </w:r>
      <w:r w:rsidRPr="000C4E35">
        <w:rPr>
          <w:rFonts w:ascii="宋体" w:eastAsia="楷体" w:hAnsi="宋体" w:hint="eastAsia"/>
        </w:rPr>
        <w:t>工业和信息化部发布的《国家工业固体废物资源综合利用产品目录》中的产品，</w:t>
      </w:r>
      <w:r w:rsidRPr="000C4E35">
        <w:rPr>
          <w:rFonts w:ascii="宋体" w:hAnsi="宋体" w:hint="eastAsia"/>
        </w:rPr>
        <w:t>墙体采用粉煤灰砌块、煤矸石砖、粉煤灰加气混凝土板材和砌块，垫层采用再生混凝土，隔墙采用脱硫石膏板，地面采用再生骨料地面砖等；当采用一种利废建筑材料时，其占同种建材的用量比例宜不低于50%，当采用两种及以上的利废建筑材料时，比例宜不低于30%；利废建筑材料应满足</w:t>
      </w:r>
      <w:r w:rsidRPr="000C4E35">
        <w:rPr>
          <w:rFonts w:ascii="宋体" w:hAnsi="宋体" w:hint="eastAsia"/>
          <w:bCs w:val="0"/>
        </w:rPr>
        <w:t>相应的国家或行业标准要求</w:t>
      </w:r>
      <w:r w:rsidRPr="000C4E35">
        <w:rPr>
          <w:rFonts w:ascii="宋体" w:hAnsi="宋体" w:hint="eastAsia"/>
        </w:rPr>
        <w:t>。</w:t>
      </w:r>
    </w:p>
    <w:p w:rsidR="00843273" w:rsidRPr="000C4E35" w:rsidRDefault="00843273" w:rsidP="003A717E">
      <w:pPr>
        <w:spacing w:beforeLines="50"/>
        <w:ind w:left="480"/>
        <w:rPr>
          <w:rFonts w:ascii="宋体" w:eastAsia="楷体" w:hAnsi="宋体"/>
          <w:bCs/>
        </w:rPr>
      </w:pPr>
      <w:r w:rsidRPr="000C4E35">
        <w:rPr>
          <w:rFonts w:ascii="宋体" w:eastAsia="楷体" w:hAnsi="宋体" w:hint="eastAsia"/>
        </w:rPr>
        <w:t>【条文说明】</w:t>
      </w:r>
      <w:r w:rsidRPr="000C4E35">
        <w:rPr>
          <w:rFonts w:ascii="宋体" w:eastAsia="楷体" w:hAnsi="宋体" w:hint="eastAsia"/>
        </w:rPr>
        <w:t>6.4.6</w:t>
      </w:r>
      <w:r w:rsidRPr="000C4E35">
        <w:rPr>
          <w:rFonts w:ascii="宋体" w:eastAsia="楷体" w:hAnsi="宋体" w:hint="eastAsia"/>
          <w:bCs/>
        </w:rPr>
        <w:t>本条是指在满足安全和使用性能的前提下，使用废弃物等作为原材料生产出的建筑材料，其中废弃物主要包括建筑废弃物、工业废料和生活废弃物。在满足使用性能的前提下，鼓励利用建筑废弃混凝土，生产再生骨料，制作成混凝土砌块、水泥制品或配置再生混凝土；鼓励利用工业废料、农作物秸秆、建筑垃圾、淤泥为原料制作水泥、混凝土、墙体材料、保温材料等建筑材料；鼓励以工业副产品石膏制作石膏制品。</w:t>
      </w:r>
    </w:p>
    <w:p w:rsidR="00843273" w:rsidRPr="000C4E35" w:rsidRDefault="00843273" w:rsidP="003A717E">
      <w:pPr>
        <w:spacing w:beforeLines="50"/>
        <w:ind w:left="480" w:firstLineChars="200" w:firstLine="480"/>
        <w:rPr>
          <w:rFonts w:ascii="宋体" w:eastAsia="楷体" w:hAnsi="宋体"/>
          <w:bCs/>
        </w:rPr>
      </w:pPr>
      <w:r w:rsidRPr="000C4E35">
        <w:rPr>
          <w:rFonts w:ascii="宋体" w:eastAsia="楷体" w:hAnsi="宋体" w:hint="eastAsia"/>
          <w:bCs/>
        </w:rPr>
        <w:t>工业和信息化部发布的《国家工业固体废物资源综合利用产品目录》对废弃物种类、利废建筑材料产品种类、利废建筑材料产品技术要求有明确要求。其中可用于生产水泥、水泥熟料、建筑砂石骨料、砌块、砖瓦、砂浆、混凝土、板材、防火材料、耐火材料、保温材料、矿（岩）棉、建筑石膏及制品、α型高强石膏粉及其制品、装配式墙板等建筑材料的废弃物有：建筑垃圾、尾矿、废石、炉渣、冶炼渣（不含危险废物）、粉煤灰、煤矸石、煤泥、陶瓷工业废料、玻璃纤维废丝、工业副产石膏、赤泥（不含危险废物）、化工废渣（不含危险废物）、淤泥、农作物秸秆等，其所生产的建筑材料应同时满足相应的国家或行业标准要求。</w:t>
      </w:r>
    </w:p>
    <w:p w:rsidR="00843273" w:rsidRPr="000C4E35" w:rsidRDefault="00843273" w:rsidP="00843273">
      <w:pPr>
        <w:pStyle w:val="3"/>
        <w:spacing w:before="163"/>
        <w:ind w:left="480"/>
        <w:rPr>
          <w:rFonts w:ascii="宋体" w:hAnsi="宋体"/>
        </w:rPr>
      </w:pPr>
      <w:r w:rsidRPr="000C4E35">
        <w:rPr>
          <w:rFonts w:hint="eastAsia"/>
          <w:b/>
          <w:bCs w:val="0"/>
        </w:rPr>
        <w:lastRenderedPageBreak/>
        <w:t>6.4.7</w:t>
      </w:r>
      <w:r w:rsidR="00795CC6" w:rsidRPr="000C4E35">
        <w:rPr>
          <w:b/>
          <w:bCs w:val="0"/>
        </w:rPr>
        <w:t xml:space="preserve"> </w:t>
      </w:r>
      <w:r w:rsidRPr="000C4E35">
        <w:rPr>
          <w:rFonts w:ascii="宋体" w:hAnsi="宋体" w:hint="eastAsia"/>
        </w:rPr>
        <w:t>宜选用可再循环和可再利用的建筑材料，如石膏、金属、玻璃、木材、塑料等，住宅建筑的可再循环和可再利用材料用量比例宜不低于6%，公共建筑的可再循环和可再利用材料用量比例宜不低于10%。</w:t>
      </w:r>
    </w:p>
    <w:p w:rsidR="00843273" w:rsidRPr="000C4E35" w:rsidRDefault="00843273" w:rsidP="003A717E">
      <w:pPr>
        <w:spacing w:beforeLines="50"/>
        <w:ind w:left="480"/>
        <w:rPr>
          <w:rFonts w:ascii="宋体" w:eastAsia="楷体" w:hAnsi="宋体"/>
        </w:rPr>
      </w:pPr>
      <w:r w:rsidRPr="000C4E35">
        <w:rPr>
          <w:rFonts w:ascii="宋体" w:eastAsia="楷体" w:hAnsi="宋体" w:hint="eastAsia"/>
        </w:rPr>
        <w:t>【条文说明】</w:t>
      </w:r>
      <w:r w:rsidRPr="000C4E35">
        <w:rPr>
          <w:rFonts w:ascii="宋体" w:eastAsia="楷体" w:hAnsi="宋体" w:hint="eastAsia"/>
        </w:rPr>
        <w:t>6.4.7</w:t>
      </w:r>
      <w:r w:rsidRPr="000C4E35">
        <w:rPr>
          <w:rFonts w:ascii="宋体" w:eastAsia="楷体" w:hAnsi="宋体" w:hint="eastAsia"/>
        </w:rPr>
        <w:t>建筑中选用可再循环和可再利用的建筑材料，可以减少生产加工新材料带来的资源、能源消耗及环境污染，具有良好的经济、社会和环境效益。</w:t>
      </w:r>
    </w:p>
    <w:p w:rsidR="00843273" w:rsidRPr="000C4E35" w:rsidRDefault="00843273" w:rsidP="003A717E">
      <w:pPr>
        <w:spacing w:beforeLines="50"/>
        <w:ind w:left="480" w:firstLineChars="200" w:firstLine="480"/>
        <w:rPr>
          <w:rFonts w:ascii="宋体" w:eastAsia="楷体" w:hAnsi="宋体"/>
          <w:bCs/>
        </w:rPr>
      </w:pPr>
      <w:r w:rsidRPr="000C4E35">
        <w:rPr>
          <w:rFonts w:ascii="宋体" w:eastAsia="楷体" w:hAnsi="宋体" w:hint="eastAsia"/>
          <w:bCs/>
        </w:rPr>
        <w:t>可再循环和可再利用的建筑材料是指永久性安装在工程中的建筑材料，不包括电梯等设备。有的建筑材料可以在不改变材料物质形态的情况下直接进行再利用，或经过简单组合、修复后可直接再利用，如有些的材质的门、窗等。有的建筑材料需要通过改变物质形态才行实现循环利用，如难以直接回用的钢筋、玻璃等，可以回炉再生产。有的建筑材料既可以直接再利用又可以回炉后再循环利用，例如标准尺寸的钢结构型材等。选用材料应满足相应的国家或行业标准要求。</w:t>
      </w:r>
    </w:p>
    <w:p w:rsidR="00843273" w:rsidRPr="000C4E35" w:rsidRDefault="00843273" w:rsidP="00843273">
      <w:pPr>
        <w:pStyle w:val="3"/>
        <w:spacing w:before="163"/>
        <w:ind w:left="480"/>
        <w:rPr>
          <w:rFonts w:ascii="宋体" w:hAnsi="宋体"/>
        </w:rPr>
      </w:pPr>
      <w:r w:rsidRPr="000C4E35">
        <w:rPr>
          <w:rFonts w:hint="eastAsia"/>
          <w:b/>
          <w:bCs w:val="0"/>
        </w:rPr>
        <w:t xml:space="preserve">6.4.8 </w:t>
      </w:r>
      <w:r w:rsidRPr="000C4E35">
        <w:rPr>
          <w:rFonts w:ascii="宋体" w:hAnsi="宋体" w:hint="eastAsia"/>
        </w:rPr>
        <w:t>采用木材时，宜选用速生木材或竹材制作的高强复合材料。</w:t>
      </w:r>
    </w:p>
    <w:p w:rsidR="00843273" w:rsidRPr="000C4E35" w:rsidRDefault="00843273" w:rsidP="003A717E">
      <w:pPr>
        <w:spacing w:beforeLines="50"/>
        <w:ind w:left="480"/>
        <w:rPr>
          <w:rFonts w:eastAsia="楷体"/>
          <w:bCs/>
        </w:rPr>
      </w:pPr>
      <w:r w:rsidRPr="000C4E35">
        <w:rPr>
          <w:rFonts w:eastAsia="楷体"/>
        </w:rPr>
        <w:t>【条文说明】</w:t>
      </w:r>
      <w:r w:rsidRPr="000C4E35">
        <w:rPr>
          <w:rFonts w:eastAsia="楷体" w:hint="eastAsia"/>
        </w:rPr>
        <w:t>6.4.8</w:t>
      </w:r>
      <w:r w:rsidRPr="000C4E35">
        <w:rPr>
          <w:rFonts w:eastAsia="楷体"/>
        </w:rPr>
        <w:t>可快速再生的天然材料指持续的更新速度快于传统的开采速度（从栽种到收获周期不到</w:t>
      </w:r>
      <w:r w:rsidRPr="000C4E35">
        <w:rPr>
          <w:rFonts w:eastAsia="楷体"/>
        </w:rPr>
        <w:t>10</w:t>
      </w:r>
      <w:r w:rsidRPr="000C4E35">
        <w:rPr>
          <w:rFonts w:eastAsia="楷体"/>
        </w:rPr>
        <w:t>年）。可快速更新的天然材料主要包括速生树木、竹、藤、农作物茎秆等在有限时间阶段内收获以后还可再生的资源。我国目前主要的</w:t>
      </w:r>
      <w:r w:rsidRPr="000C4E35">
        <w:rPr>
          <w:rFonts w:ascii="楷体" w:eastAsia="楷体" w:hAnsi="楷体"/>
          <w:bCs/>
        </w:rPr>
        <w:t>产品</w:t>
      </w:r>
      <w:r w:rsidRPr="000C4E35">
        <w:rPr>
          <w:rFonts w:eastAsia="楷体"/>
        </w:rPr>
        <w:t>有：各种轻质墙板、保温板、装饰板、门窗等。快速再生天然材料及其制品的应用一定程度上可节约不可再生资源，并且不会明显地损害生物多样性，不会影响水土流失和影响空气质量，是一种可持续的建材，它有着其他材料无可比拟的优势。但是木材的利用需要以森林的良性循环为支撑，采用木结构时，应利用速生丰产林生产的高强复合工程用木材，在技术经济允许的条件下，利用从森林资源已形成良性循环的国家进口的木材也是可以的。</w:t>
      </w:r>
      <w:r w:rsidRPr="000C4E35">
        <w:rPr>
          <w:rFonts w:eastAsia="楷体"/>
          <w:bCs/>
        </w:rPr>
        <w:t>选用材料应满足相应的国家或行业标准要求。</w:t>
      </w:r>
    </w:p>
    <w:p w:rsidR="00843273" w:rsidRPr="000C4E35" w:rsidRDefault="00843273" w:rsidP="00843273">
      <w:pPr>
        <w:pStyle w:val="3"/>
        <w:spacing w:before="163"/>
        <w:ind w:left="480"/>
      </w:pPr>
      <w:r w:rsidRPr="000C4E35">
        <w:rPr>
          <w:rFonts w:hint="eastAsia"/>
          <w:b/>
          <w:bCs w:val="0"/>
        </w:rPr>
        <w:t>6.4.9</w:t>
      </w:r>
      <w:r w:rsidR="00795CC6" w:rsidRPr="000C4E35">
        <w:rPr>
          <w:b/>
          <w:bCs w:val="0"/>
        </w:rPr>
        <w:t xml:space="preserve"> </w:t>
      </w:r>
      <w:r w:rsidRPr="000C4E35">
        <w:rPr>
          <w:rFonts w:hint="eastAsia"/>
        </w:rPr>
        <w:t>宜选用储能材料、有自洁功能材料、防霉抗菌材料、污染物净化、有益人体健康的功能性建筑材料。</w:t>
      </w:r>
    </w:p>
    <w:p w:rsidR="00843273" w:rsidRPr="000C4E35" w:rsidRDefault="00843273" w:rsidP="003A717E">
      <w:pPr>
        <w:spacing w:beforeLines="50"/>
        <w:ind w:left="480"/>
        <w:rPr>
          <w:rFonts w:ascii="楷体" w:eastAsia="楷体" w:hAnsi="楷体"/>
          <w:bCs/>
        </w:rPr>
      </w:pPr>
      <w:r w:rsidRPr="000C4E35">
        <w:rPr>
          <w:rFonts w:ascii="楷体" w:eastAsia="楷体" w:hAnsi="楷体" w:hint="eastAsia"/>
        </w:rPr>
        <w:t>【条文说明】6.4.9</w:t>
      </w:r>
      <w:r w:rsidRPr="000C4E35">
        <w:rPr>
          <w:rFonts w:ascii="楷体" w:eastAsia="楷体" w:hAnsi="楷体" w:hint="eastAsia"/>
          <w:bCs/>
        </w:rPr>
        <w:t>功能性建材是在使用过程中具有利于环境保护或有益于人体健康功能的建筑材料，通常包括抗菌防霉材料、污染物净化材料、保健功能材料等等。在建筑围护结构中加入相变储能构件，可以改善室内热舒适性和降低能耗。具有自洁功能的建筑材料应用较多的有表面自洁玻璃、表面自洁陶瓷洁具、表面自洁型涂料等，它们的使用可提高表面抗污能力，减少清洁建材表面污染带来的浪费，达到节能和环保的目的。具有改善室内生态环境和保健功能的建筑材料如除醛涂料、硅藻泥等功能材料。选用材料应满足相应的国家或行业标准要求。</w:t>
      </w:r>
    </w:p>
    <w:p w:rsidR="00843273" w:rsidRPr="000C4E35" w:rsidRDefault="00843273" w:rsidP="00843273">
      <w:pPr>
        <w:pStyle w:val="3"/>
        <w:spacing w:before="163"/>
        <w:ind w:left="480"/>
      </w:pPr>
      <w:r w:rsidRPr="000C4E35">
        <w:rPr>
          <w:rFonts w:hint="eastAsia"/>
          <w:b/>
          <w:bCs w:val="0"/>
        </w:rPr>
        <w:lastRenderedPageBreak/>
        <w:t>6.4.10</w:t>
      </w:r>
      <w:r w:rsidR="00795CC6" w:rsidRPr="000C4E35">
        <w:rPr>
          <w:b/>
          <w:bCs w:val="0"/>
        </w:rPr>
        <w:t xml:space="preserve"> </w:t>
      </w:r>
      <w:r w:rsidRPr="000C4E35">
        <w:rPr>
          <w:rFonts w:hint="eastAsia"/>
        </w:rPr>
        <w:t>宜充分利用尚可使用的旧建筑或旧建筑拆除后的材料。</w:t>
      </w:r>
    </w:p>
    <w:p w:rsidR="00843273" w:rsidRPr="000C4E35" w:rsidRDefault="00843273" w:rsidP="00843273">
      <w:pPr>
        <w:pStyle w:val="aff0"/>
        <w:spacing w:before="163"/>
        <w:ind w:left="480"/>
      </w:pPr>
      <w:r w:rsidRPr="000C4E35">
        <w:rPr>
          <w:rFonts w:hint="eastAsia"/>
        </w:rPr>
        <w:t>【条文说明】6.4.10本条所指的“尚可使用的旧建筑”为，经过检测确认建筑质量能保证使用安全的场地中既有建筑，或通过少量改造加固后能保证使用安全的既有建筑。对于从技术经济角度分析不可行、但出于保护文物或体现风貌而保留的历史建筑，不在此列。</w:t>
      </w:r>
    </w:p>
    <w:p w:rsidR="00843273" w:rsidRPr="000C4E35" w:rsidRDefault="00843273" w:rsidP="00843273">
      <w:pPr>
        <w:pStyle w:val="aff0"/>
        <w:spacing w:before="163"/>
        <w:ind w:left="480" w:firstLineChars="200" w:firstLine="480"/>
      </w:pPr>
      <w:r w:rsidRPr="000C4E35">
        <w:rPr>
          <w:rFonts w:hint="eastAsia"/>
        </w:rPr>
        <w:t>在设计过程中，宜最大限度利用建设用地内拆除旧建筑的材料，延长其使用期，达到节约原材料、减少废物的目的，同时也降低新建筑材料的生产及运输对环境的影响。设计中可以考虑的可再利用旧建筑材料包括木地板、木板材、木制品、混凝土预制构件、金属、装饰灯具、砌块、砖石、保温材料、玻璃、石膏板、沥青等。选用材料应满足相应的国家或行业标准要求。</w:t>
      </w:r>
    </w:p>
    <w:p w:rsidR="00795CC6" w:rsidRPr="000C4E35" w:rsidRDefault="00795CC6" w:rsidP="00795CC6">
      <w:pPr>
        <w:pStyle w:val="2"/>
        <w:ind w:left="480"/>
      </w:pPr>
      <w:bookmarkStart w:id="105" w:name="_Toc38271969"/>
      <w:bookmarkStart w:id="106" w:name="_Toc41595049"/>
      <w:r w:rsidRPr="000C4E35">
        <w:t>6.5</w:t>
      </w:r>
      <w:r w:rsidRPr="000C4E35">
        <w:rPr>
          <w:rFonts w:hint="eastAsia"/>
        </w:rPr>
        <w:t xml:space="preserve"> </w:t>
      </w:r>
      <w:r w:rsidRPr="000C4E35">
        <w:rPr>
          <w:rFonts w:hint="eastAsia"/>
        </w:rPr>
        <w:t>建筑声环境</w:t>
      </w:r>
      <w:bookmarkEnd w:id="105"/>
      <w:bookmarkEnd w:id="106"/>
    </w:p>
    <w:p w:rsidR="00795CC6" w:rsidRPr="000C4E35" w:rsidRDefault="00795CC6" w:rsidP="005344CC">
      <w:pPr>
        <w:pStyle w:val="3"/>
        <w:spacing w:before="163"/>
        <w:ind w:left="480"/>
      </w:pPr>
      <w:r w:rsidRPr="000C4E35">
        <w:rPr>
          <w:rFonts w:hint="eastAsia"/>
          <w:b/>
          <w:bCs w:val="0"/>
        </w:rPr>
        <w:t>6.5.1</w:t>
      </w:r>
      <w:r w:rsidRPr="000C4E35">
        <w:t xml:space="preserve"> </w:t>
      </w:r>
      <w:r w:rsidRPr="000C4E35">
        <w:rPr>
          <w:rFonts w:hint="eastAsia"/>
        </w:rPr>
        <w:t>主要功能房间的室内噪声级应满足现行国家标准《民用建筑隔声设计规范》</w:t>
      </w:r>
      <w:r w:rsidRPr="000C4E35">
        <w:rPr>
          <w:rFonts w:hint="eastAsia"/>
        </w:rPr>
        <w:t>GB 50118</w:t>
      </w:r>
      <w:r w:rsidRPr="000C4E35">
        <w:rPr>
          <w:rFonts w:hint="eastAsia"/>
        </w:rPr>
        <w:t>中的低限标准限值，宜达到低限标准限值和高要求标准限值的平均值。编制建筑室内噪声级计算报告时应重点关注以下内容：</w:t>
      </w:r>
    </w:p>
    <w:p w:rsidR="00795CC6" w:rsidRPr="000C4E35" w:rsidRDefault="00795CC6" w:rsidP="00795CC6">
      <w:pPr>
        <w:ind w:left="480" w:firstLineChars="150" w:firstLine="360"/>
      </w:pPr>
      <w:r w:rsidRPr="000C4E35">
        <w:t xml:space="preserve">1 </w:t>
      </w:r>
      <w:r w:rsidRPr="000C4E35">
        <w:rPr>
          <w:rFonts w:hint="eastAsia"/>
        </w:rPr>
        <w:t>对场地四周进行噪声监测，取得昼间、夜间噪声监测值，根据结果进行主要噪声源分析，并对建筑室内主要功能房间中，噪声影响最大的房间进行室内噪声级计算；</w:t>
      </w:r>
    </w:p>
    <w:p w:rsidR="00795CC6" w:rsidRPr="000C4E35" w:rsidRDefault="00795CC6" w:rsidP="00795CC6">
      <w:pPr>
        <w:ind w:left="480" w:firstLineChars="150" w:firstLine="360"/>
      </w:pPr>
      <w:r w:rsidRPr="000C4E35">
        <w:t xml:space="preserve">2 </w:t>
      </w:r>
      <w:r w:rsidRPr="000C4E35">
        <w:rPr>
          <w:rFonts w:hint="eastAsia"/>
        </w:rPr>
        <w:t>当主要功能房间周围存在空调机房等室内噪声源干扰时，室内噪声级计算应考虑场地噪声与室内噪声叠加；</w:t>
      </w:r>
    </w:p>
    <w:p w:rsidR="00795CC6" w:rsidRPr="000C4E35" w:rsidRDefault="00795CC6" w:rsidP="00795CC6">
      <w:pPr>
        <w:ind w:left="480" w:firstLineChars="150" w:firstLine="360"/>
      </w:pPr>
      <w:r w:rsidRPr="000C4E35">
        <w:rPr>
          <w:rFonts w:hint="eastAsia"/>
        </w:rPr>
        <w:t>3</w:t>
      </w:r>
      <w:r w:rsidRPr="000C4E35">
        <w:rPr>
          <w:rFonts w:hint="eastAsia"/>
        </w:rPr>
        <w:t>建筑围护结构对室内外噪声可进行有效隔绝，应对主要功能房间室内外围护结构的隔声量</w:t>
      </w:r>
      <w:r w:rsidRPr="000C4E35">
        <w:rPr>
          <w:rFonts w:hint="eastAsia"/>
        </w:rPr>
        <w:t>Rw</w:t>
      </w:r>
      <w:r w:rsidRPr="000C4E35">
        <w:rPr>
          <w:rFonts w:hint="eastAsia"/>
        </w:rPr>
        <w:t>（</w:t>
      </w:r>
      <w:r w:rsidRPr="000C4E35">
        <w:rPr>
          <w:rFonts w:hint="eastAsia"/>
        </w:rPr>
        <w:t>dB</w:t>
      </w:r>
      <w:r w:rsidRPr="000C4E35">
        <w:rPr>
          <w:rFonts w:hint="eastAsia"/>
        </w:rPr>
        <w:t>）进行分析，计权隔声量</w:t>
      </w:r>
      <w:r w:rsidRPr="000C4E35">
        <w:rPr>
          <w:rFonts w:hint="eastAsia"/>
        </w:rPr>
        <w:t>Rw</w:t>
      </w:r>
      <w:r w:rsidRPr="000C4E35">
        <w:rPr>
          <w:rFonts w:hint="eastAsia"/>
        </w:rPr>
        <w:t>（</w:t>
      </w:r>
      <w:r w:rsidRPr="000C4E35">
        <w:rPr>
          <w:rFonts w:hint="eastAsia"/>
        </w:rPr>
        <w:t>dB</w:t>
      </w:r>
      <w:r w:rsidRPr="000C4E35">
        <w:rPr>
          <w:rFonts w:hint="eastAsia"/>
        </w:rPr>
        <w:t>）应考虑频谱修正量</w:t>
      </w:r>
      <w:r w:rsidRPr="000C4E35">
        <w:rPr>
          <w:rFonts w:hint="eastAsia"/>
        </w:rPr>
        <w:t>Ctr</w:t>
      </w:r>
      <w:r w:rsidRPr="000C4E35">
        <w:rPr>
          <w:rFonts w:hint="eastAsia"/>
        </w:rPr>
        <w:t>（</w:t>
      </w:r>
      <w:r w:rsidRPr="000C4E35">
        <w:rPr>
          <w:rFonts w:hint="eastAsia"/>
        </w:rPr>
        <w:t>dB</w:t>
      </w:r>
      <w:r w:rsidRPr="000C4E35">
        <w:rPr>
          <w:rFonts w:hint="eastAsia"/>
        </w:rPr>
        <w:t>）、</w:t>
      </w:r>
      <w:r w:rsidRPr="000C4E35">
        <w:rPr>
          <w:rFonts w:hint="eastAsia"/>
        </w:rPr>
        <w:t>C</w:t>
      </w:r>
      <w:r w:rsidRPr="000C4E35">
        <w:rPr>
          <w:rFonts w:hint="eastAsia"/>
        </w:rPr>
        <w:t>（</w:t>
      </w:r>
      <w:r w:rsidRPr="000C4E35">
        <w:rPr>
          <w:rFonts w:hint="eastAsia"/>
        </w:rPr>
        <w:t>dB</w:t>
      </w:r>
      <w:r w:rsidRPr="000C4E35">
        <w:rPr>
          <w:rFonts w:hint="eastAsia"/>
        </w:rPr>
        <w:t>）；</w:t>
      </w:r>
    </w:p>
    <w:p w:rsidR="00795CC6" w:rsidRPr="000C4E35" w:rsidRDefault="00795CC6" w:rsidP="00795CC6">
      <w:pPr>
        <w:ind w:left="480" w:firstLineChars="150" w:firstLine="360"/>
      </w:pPr>
      <w:r w:rsidRPr="000C4E35">
        <w:t>4</w:t>
      </w:r>
      <w:r w:rsidRPr="000C4E35">
        <w:rPr>
          <w:rFonts w:hint="eastAsia"/>
        </w:rPr>
        <w:t xml:space="preserve"> </w:t>
      </w:r>
      <w:r w:rsidRPr="000C4E35">
        <w:rPr>
          <w:rFonts w:hint="eastAsia"/>
        </w:rPr>
        <w:t>主要功能房间的室内噪声值，应由建筑室内外噪声叠加总噪声值折减建筑围护结构隔声量获得；</w:t>
      </w:r>
    </w:p>
    <w:p w:rsidR="00795CC6" w:rsidRPr="000C4E35" w:rsidRDefault="00795CC6" w:rsidP="00795CC6">
      <w:pPr>
        <w:ind w:left="480" w:firstLineChars="150" w:firstLine="360"/>
      </w:pPr>
      <w:r w:rsidRPr="000C4E35">
        <w:rPr>
          <w:rFonts w:hint="eastAsia"/>
        </w:rPr>
        <w:t>5</w:t>
      </w:r>
      <w:r w:rsidRPr="000C4E35">
        <w:t xml:space="preserve"> </w:t>
      </w:r>
      <w:r w:rsidRPr="000C4E35">
        <w:rPr>
          <w:rFonts w:hint="eastAsia"/>
          <w:bCs/>
        </w:rPr>
        <w:t>部分常用建筑材料的隔声性能详见附录</w:t>
      </w:r>
      <w:r w:rsidRPr="000C4E35">
        <w:rPr>
          <w:bCs/>
        </w:rPr>
        <w:t>A</w:t>
      </w:r>
      <w:r w:rsidRPr="000C4E35">
        <w:rPr>
          <w:rFonts w:hint="eastAsia"/>
          <w:bCs/>
        </w:rPr>
        <w:t>.</w:t>
      </w:r>
      <w:r w:rsidRPr="000C4E35">
        <w:rPr>
          <w:bCs/>
        </w:rPr>
        <w:t>0.4</w:t>
      </w:r>
      <w:r w:rsidRPr="000C4E35">
        <w:rPr>
          <w:rFonts w:hint="eastAsia"/>
          <w:bCs/>
        </w:rPr>
        <w:t>。</w:t>
      </w:r>
    </w:p>
    <w:p w:rsidR="00795CC6" w:rsidRPr="000C4E35" w:rsidRDefault="00795CC6" w:rsidP="00795CC6">
      <w:pPr>
        <w:pStyle w:val="aff0"/>
        <w:spacing w:before="163"/>
        <w:ind w:left="480"/>
      </w:pPr>
      <w:r w:rsidRPr="000C4E35">
        <w:rPr>
          <w:rFonts w:hint="eastAsia"/>
        </w:rPr>
        <w:t>【条文说明】6.5.1随着城市建筑、交通运输的发展，机械设施的增多，以及人口密度的增长，噪声问题日益严重，甚至成为污染环境的一大公害。人们每天生活在噪声环境中，对身心造成诸多危害：损害听力、降低工作效率甚至引发多种疾病，因此设计人员应依据现行国家标准《民用建筑隔声设计规范》GB 50118 中的要求，对各类功能的建筑进行室内环境的隔声降噪设计。部分特殊功能建筑还应符合相关规范规定，如展览建筑、幼儿园建筑、老年人照料设施建筑等。</w:t>
      </w:r>
    </w:p>
    <w:p w:rsidR="00795CC6" w:rsidRPr="000C4E35" w:rsidRDefault="00795CC6" w:rsidP="00795CC6">
      <w:pPr>
        <w:pStyle w:val="aff0"/>
        <w:spacing w:before="163"/>
        <w:ind w:left="480" w:firstLineChars="200" w:firstLine="480"/>
      </w:pPr>
      <w:r w:rsidRPr="000C4E35">
        <w:rPr>
          <w:rFonts w:hint="eastAsia"/>
        </w:rPr>
        <w:t>影响建筑室内允许噪声级的因素主要包括二个方面：一是室外环境噪声源（如交通噪声、生活噪声、工业噪声等），二是室内噪声声源（如电梯噪声、设备噪声、空间噪声等）。对于建筑室外环境噪声源的控制，首先应在建筑选址、平面布局、朝向角度等方面进行优先干预，同时通过提高建筑外围护结构隔声性能等方式进行改善。对于建筑室内噪声声源，</w:t>
      </w:r>
      <w:r w:rsidRPr="000C4E35">
        <w:rPr>
          <w:rFonts w:hint="eastAsia"/>
        </w:rPr>
        <w:lastRenderedPageBreak/>
        <w:t>优先调整建筑空间布局，避免直接噪声干扰，同时通过选用低设备、置有效隔声、振吸消等综合措施进行有效噪声控制。</w:t>
      </w:r>
    </w:p>
    <w:p w:rsidR="00795CC6" w:rsidRPr="000C4E35" w:rsidRDefault="00795CC6" w:rsidP="00795CC6">
      <w:pPr>
        <w:pStyle w:val="3"/>
        <w:spacing w:before="163"/>
        <w:ind w:left="480"/>
      </w:pPr>
      <w:r w:rsidRPr="000C4E35">
        <w:rPr>
          <w:rFonts w:hint="eastAsia"/>
          <w:b/>
        </w:rPr>
        <w:t>6.5.2</w:t>
      </w:r>
      <w:r w:rsidRPr="000C4E35">
        <w:rPr>
          <w:rFonts w:hint="eastAsia"/>
        </w:rPr>
        <w:t xml:space="preserve"> </w:t>
      </w:r>
      <w:r w:rsidRPr="000C4E35">
        <w:rPr>
          <w:rFonts w:hint="eastAsia"/>
        </w:rPr>
        <w:t>主要功能房间的构件、相邻房间之间的空气隔声性能以及楼板的撞击声隔声性能，应满足现行国家标准《民用建筑隔声设计规范》</w:t>
      </w:r>
      <w:r w:rsidRPr="000C4E35">
        <w:rPr>
          <w:rFonts w:hint="eastAsia"/>
        </w:rPr>
        <w:t>GB 50118</w:t>
      </w:r>
      <w:r w:rsidRPr="000C4E35">
        <w:rPr>
          <w:rFonts w:hint="eastAsia"/>
        </w:rPr>
        <w:t>中的低限要求，宜达到低限标准限值和高要求标准限值的平均值。编制建筑室内隔声级计算报告时应重点关注以下内容：</w:t>
      </w:r>
    </w:p>
    <w:p w:rsidR="00795CC6" w:rsidRPr="000C4E35" w:rsidRDefault="00795CC6" w:rsidP="00795CC6">
      <w:pPr>
        <w:ind w:left="480" w:firstLineChars="150" w:firstLine="360"/>
      </w:pPr>
      <w:r w:rsidRPr="000C4E35">
        <w:t xml:space="preserve">1 </w:t>
      </w:r>
      <w:r w:rsidRPr="000C4E35">
        <w:rPr>
          <w:rFonts w:hint="eastAsia"/>
        </w:rPr>
        <w:t>阐述主要功能房间外墙、内墙、楼板和门窗的具体构造做法及各层厚度，并明确相关构件的隔声性能参考依据；</w:t>
      </w:r>
    </w:p>
    <w:p w:rsidR="00795CC6" w:rsidRPr="000C4E35" w:rsidRDefault="00795CC6" w:rsidP="00795CC6">
      <w:pPr>
        <w:ind w:left="480" w:firstLineChars="150" w:firstLine="360"/>
      </w:pPr>
      <w:r w:rsidRPr="000C4E35">
        <w:t xml:space="preserve">2 </w:t>
      </w:r>
      <w:r w:rsidRPr="000C4E35">
        <w:rPr>
          <w:rFonts w:hint="eastAsia"/>
        </w:rPr>
        <w:t>对主要功能房间的墙体、门窗、楼板的空气隔声量</w:t>
      </w:r>
      <w:r w:rsidRPr="000C4E35">
        <w:rPr>
          <w:rFonts w:hint="eastAsia"/>
        </w:rPr>
        <w:t>Rw</w:t>
      </w:r>
      <w:r w:rsidRPr="000C4E35">
        <w:rPr>
          <w:rFonts w:hint="eastAsia"/>
        </w:rPr>
        <w:t>（</w:t>
      </w:r>
      <w:r w:rsidRPr="000C4E35">
        <w:rPr>
          <w:rFonts w:hint="eastAsia"/>
        </w:rPr>
        <w:t>dB</w:t>
      </w:r>
      <w:r w:rsidRPr="000C4E35">
        <w:rPr>
          <w:rFonts w:hint="eastAsia"/>
        </w:rPr>
        <w:t>）进行分析，计权隔声量</w:t>
      </w:r>
      <w:r w:rsidRPr="000C4E35">
        <w:rPr>
          <w:rFonts w:hint="eastAsia"/>
        </w:rPr>
        <w:t>Rw</w:t>
      </w:r>
      <w:r w:rsidRPr="000C4E35">
        <w:rPr>
          <w:rFonts w:hint="eastAsia"/>
        </w:rPr>
        <w:t>（</w:t>
      </w:r>
      <w:r w:rsidRPr="000C4E35">
        <w:rPr>
          <w:rFonts w:hint="eastAsia"/>
        </w:rPr>
        <w:t>dB</w:t>
      </w:r>
      <w:r w:rsidRPr="000C4E35">
        <w:rPr>
          <w:rFonts w:hint="eastAsia"/>
        </w:rPr>
        <w:t>）应考虑粉红噪声频谱修正量</w:t>
      </w:r>
      <w:r w:rsidRPr="000C4E35">
        <w:rPr>
          <w:rFonts w:hint="eastAsia"/>
        </w:rPr>
        <w:t>C</w:t>
      </w:r>
      <w:r w:rsidRPr="000C4E35">
        <w:rPr>
          <w:rFonts w:hint="eastAsia"/>
        </w:rPr>
        <w:t>（</w:t>
      </w:r>
      <w:r w:rsidRPr="000C4E35">
        <w:rPr>
          <w:rFonts w:hint="eastAsia"/>
        </w:rPr>
        <w:t>dB</w:t>
      </w:r>
      <w:r w:rsidRPr="000C4E35">
        <w:rPr>
          <w:rFonts w:hint="eastAsia"/>
        </w:rPr>
        <w:t>）；</w:t>
      </w:r>
    </w:p>
    <w:p w:rsidR="00795CC6" w:rsidRPr="000C4E35" w:rsidRDefault="00795CC6" w:rsidP="00795CC6">
      <w:pPr>
        <w:ind w:left="480" w:firstLineChars="150" w:firstLine="360"/>
      </w:pPr>
      <w:r w:rsidRPr="000C4E35">
        <w:t>3</w:t>
      </w:r>
      <w:r w:rsidRPr="000C4E35">
        <w:rPr>
          <w:rFonts w:hint="eastAsia"/>
        </w:rPr>
        <w:t xml:space="preserve"> </w:t>
      </w:r>
      <w:r w:rsidRPr="000C4E35">
        <w:rPr>
          <w:rFonts w:hint="eastAsia"/>
          <w:bCs/>
        </w:rPr>
        <w:t>部分常用建筑材料的隔声性能详见附录</w:t>
      </w:r>
      <w:r w:rsidRPr="000C4E35">
        <w:rPr>
          <w:rFonts w:hint="eastAsia"/>
          <w:bCs/>
        </w:rPr>
        <w:t xml:space="preserve"> </w:t>
      </w:r>
      <w:r w:rsidR="00BD791C" w:rsidRPr="000C4E35">
        <w:rPr>
          <w:bCs/>
        </w:rPr>
        <w:t>A</w:t>
      </w:r>
      <w:r w:rsidRPr="000C4E35">
        <w:rPr>
          <w:rFonts w:hint="eastAsia"/>
          <w:bCs/>
        </w:rPr>
        <w:t>.</w:t>
      </w:r>
      <w:r w:rsidRPr="000C4E35">
        <w:rPr>
          <w:bCs/>
        </w:rPr>
        <w:t>0.4</w:t>
      </w:r>
      <w:r w:rsidRPr="000C4E35">
        <w:rPr>
          <w:rFonts w:hint="eastAsia"/>
          <w:bCs/>
        </w:rPr>
        <w:t>。</w:t>
      </w:r>
    </w:p>
    <w:p w:rsidR="00795CC6" w:rsidRPr="000C4E35" w:rsidRDefault="00795CC6" w:rsidP="00795CC6">
      <w:pPr>
        <w:pStyle w:val="aff0"/>
        <w:spacing w:before="163"/>
        <w:ind w:left="480"/>
      </w:pPr>
      <w:r w:rsidRPr="000C4E35">
        <w:rPr>
          <w:rFonts w:hint="eastAsia"/>
        </w:rPr>
        <w:t>【条文说明】6.5.2建筑空间的围护结构一般包括内墙、外墙、楼（地）面、顶板（屋面板）、门窗，这些都是噪声的传入途径，传入整个空间的总噪声级与这些围护结构的隔声性能、吸声性能、传声性能以及噪声源密切相关。所以室内隔声设计应综合考虑各种因素，对各部位进行构造设计，才能满足《民用建筑隔声设计规范》GB50118 中的要求，针对不同建筑功能，以及相同功能不同等级的建筑，隔声标准均对应要求不同，需一一对应。</w:t>
      </w:r>
    </w:p>
    <w:p w:rsidR="00795CC6" w:rsidRPr="000C4E35" w:rsidRDefault="00795CC6" w:rsidP="00795CC6">
      <w:pPr>
        <w:pStyle w:val="3"/>
        <w:spacing w:before="163"/>
        <w:ind w:left="480"/>
      </w:pPr>
      <w:r w:rsidRPr="000C4E35">
        <w:rPr>
          <w:rFonts w:hint="eastAsia"/>
          <w:b/>
        </w:rPr>
        <w:t>6</w:t>
      </w:r>
      <w:r w:rsidRPr="000C4E35">
        <w:rPr>
          <w:b/>
        </w:rPr>
        <w:t>.5.3</w:t>
      </w:r>
      <w:r w:rsidRPr="000C4E35">
        <w:t xml:space="preserve"> </w:t>
      </w:r>
      <w:r w:rsidRPr="000C4E35">
        <w:rPr>
          <w:rFonts w:hint="eastAsia"/>
        </w:rPr>
        <w:t>宜根据声环境的不同要求对各类房间进行区域划分；产生较大噪声的设备机房等噪声源空间宜集中布置，并远离工作、休息等有安静要求的房间，当受条件限制而紧邻布置时应采用有效的隔声减振措施。</w:t>
      </w:r>
    </w:p>
    <w:p w:rsidR="00795CC6" w:rsidRPr="000C4E35" w:rsidRDefault="00795CC6" w:rsidP="00795CC6">
      <w:pPr>
        <w:ind w:left="480" w:firstLineChars="150" w:firstLine="360"/>
      </w:pPr>
      <w:r w:rsidRPr="000C4E35">
        <w:rPr>
          <w:rFonts w:hint="eastAsia"/>
        </w:rPr>
        <w:t>1</w:t>
      </w:r>
      <w:r w:rsidRPr="000C4E35">
        <w:t xml:space="preserve"> </w:t>
      </w:r>
      <w:r w:rsidRPr="000C4E35">
        <w:rPr>
          <w:rFonts w:hint="eastAsia"/>
        </w:rPr>
        <w:t>宜将变压器室、发电机房、锅炉房、水泵房、热交换站、制冷机房等噪声源设置在地下，不宜位于主要功能房间四周，不应设于其正上、正下方和贴临，必要时设置导声或声屏障设施</w:t>
      </w:r>
      <w:r w:rsidR="00BD791C" w:rsidRPr="000C4E35">
        <w:rPr>
          <w:rFonts w:hint="eastAsia"/>
        </w:rPr>
        <w:t>；</w:t>
      </w:r>
    </w:p>
    <w:p w:rsidR="00795CC6" w:rsidRPr="000C4E35" w:rsidRDefault="00795CC6" w:rsidP="00795CC6">
      <w:pPr>
        <w:ind w:left="480" w:firstLineChars="150" w:firstLine="360"/>
      </w:pPr>
      <w:r w:rsidRPr="000C4E35">
        <w:t>2</w:t>
      </w:r>
      <w:r w:rsidRPr="000C4E35">
        <w:rPr>
          <w:rFonts w:hint="eastAsia"/>
        </w:rPr>
        <w:t>电梯机房及电梯井道应避免与有安静要求的房间紧邻，当无法避免时，在不违反当地标准的基础上应采用有效的隔声减振措施</w:t>
      </w:r>
      <w:r w:rsidR="00BD791C" w:rsidRPr="000C4E35">
        <w:rPr>
          <w:rFonts w:hint="eastAsia"/>
        </w:rPr>
        <w:t>；</w:t>
      </w:r>
    </w:p>
    <w:p w:rsidR="00795CC6" w:rsidRPr="000C4E35" w:rsidRDefault="00795CC6" w:rsidP="00795CC6">
      <w:pPr>
        <w:ind w:left="480" w:firstLineChars="150" w:firstLine="360"/>
      </w:pPr>
      <w:r w:rsidRPr="000C4E35">
        <w:t>3</w:t>
      </w:r>
      <w:r w:rsidRPr="000C4E35">
        <w:rPr>
          <w:rFonts w:hint="eastAsia"/>
        </w:rPr>
        <w:t xml:space="preserve"> </w:t>
      </w:r>
      <w:r w:rsidRPr="000C4E35">
        <w:rPr>
          <w:rFonts w:hint="eastAsia"/>
        </w:rPr>
        <w:t>产生噪声的卫生间等辅助用房宜集中布置，上下层对齐；住宅宜做同层排水。</w:t>
      </w:r>
    </w:p>
    <w:p w:rsidR="00795CC6" w:rsidRPr="000C4E35" w:rsidRDefault="00795CC6" w:rsidP="00795CC6">
      <w:pPr>
        <w:pStyle w:val="aff0"/>
        <w:spacing w:before="163"/>
        <w:ind w:left="480"/>
      </w:pPr>
      <w:r w:rsidRPr="000C4E35">
        <w:rPr>
          <w:rFonts w:hint="eastAsia"/>
        </w:rPr>
        <w:t>【条文说明】6.5.3噪声源空间如产生噪声的设备机房、设备管井、电梯机房、电梯井等。有安静要求的房间如住宅居住空间、宿舍、办公室、旅馆客房、医院病房等。</w:t>
      </w:r>
    </w:p>
    <w:p w:rsidR="00795CC6" w:rsidRPr="000C4E35" w:rsidRDefault="00795CC6" w:rsidP="00795CC6">
      <w:pPr>
        <w:pStyle w:val="3"/>
        <w:spacing w:before="163"/>
        <w:ind w:left="480"/>
      </w:pPr>
      <w:r w:rsidRPr="000C4E35">
        <w:rPr>
          <w:rFonts w:hint="eastAsia"/>
          <w:b/>
        </w:rPr>
        <w:t>6</w:t>
      </w:r>
      <w:r w:rsidRPr="000C4E35">
        <w:rPr>
          <w:b/>
        </w:rPr>
        <w:t xml:space="preserve">.5.4 </w:t>
      </w:r>
      <w:r w:rsidRPr="000C4E35">
        <w:rPr>
          <w:rFonts w:hint="eastAsia"/>
        </w:rPr>
        <w:t>建筑隔声设计中，应采取以下隔声减噪措施：</w:t>
      </w:r>
    </w:p>
    <w:p w:rsidR="00795CC6" w:rsidRPr="000C4E35" w:rsidRDefault="00795CC6" w:rsidP="00795CC6">
      <w:pPr>
        <w:ind w:left="480" w:firstLineChars="150" w:firstLine="360"/>
      </w:pPr>
      <w:r w:rsidRPr="000C4E35">
        <w:rPr>
          <w:rFonts w:hint="eastAsia"/>
        </w:rPr>
        <w:t xml:space="preserve">1 </w:t>
      </w:r>
      <w:r w:rsidRPr="000C4E35">
        <w:rPr>
          <w:rFonts w:hint="eastAsia"/>
        </w:rPr>
        <w:t>建筑毗邻交通干道时，应加强外墙及外门窗的隔声性能，外窗空气声隔声值（</w:t>
      </w:r>
      <w:r w:rsidRPr="000C4E35">
        <w:rPr>
          <w:rFonts w:hint="eastAsia"/>
        </w:rPr>
        <w:t>R</w:t>
      </w:r>
      <w:r w:rsidRPr="000C4E35">
        <w:t>w+Ctr</w:t>
      </w:r>
      <w:r w:rsidRPr="000C4E35">
        <w:rPr>
          <w:rFonts w:hint="eastAsia"/>
        </w:rPr>
        <w:t>）不应小于</w:t>
      </w:r>
      <w:r w:rsidRPr="000C4E35">
        <w:rPr>
          <w:rFonts w:hint="eastAsia"/>
        </w:rPr>
        <w:t>30dB</w:t>
      </w:r>
      <w:r w:rsidRPr="000C4E35">
        <w:rPr>
          <w:rFonts w:hint="eastAsia"/>
        </w:rPr>
        <w:t>。可利用声屏障、次要空间或噪声不敏感建筑及空间等阻隔交通噪声</w:t>
      </w:r>
      <w:r w:rsidR="00F445E8" w:rsidRPr="000C4E35">
        <w:rPr>
          <w:rFonts w:hint="eastAsia"/>
        </w:rPr>
        <w:t>；</w:t>
      </w:r>
    </w:p>
    <w:p w:rsidR="00795CC6" w:rsidRPr="000C4E35" w:rsidRDefault="00795CC6" w:rsidP="00795CC6">
      <w:pPr>
        <w:ind w:left="480" w:firstLineChars="150" w:firstLine="360"/>
      </w:pPr>
      <w:r w:rsidRPr="000C4E35">
        <w:t xml:space="preserve">2 </w:t>
      </w:r>
      <w:r w:rsidRPr="000C4E35">
        <w:rPr>
          <w:rFonts w:hint="eastAsia"/>
        </w:rPr>
        <w:t>噪声源房间的门窗应设专业隔声门窗，且不应直接开向有安静要求的使用空间</w:t>
      </w:r>
      <w:r w:rsidR="00F445E8" w:rsidRPr="000C4E35">
        <w:rPr>
          <w:rFonts w:hint="eastAsia"/>
        </w:rPr>
        <w:t>；</w:t>
      </w:r>
    </w:p>
    <w:p w:rsidR="00795CC6" w:rsidRPr="000C4E35" w:rsidRDefault="00795CC6" w:rsidP="00795CC6">
      <w:pPr>
        <w:ind w:left="480" w:firstLineChars="150" w:firstLine="360"/>
      </w:pPr>
      <w:r w:rsidRPr="000C4E35">
        <w:t xml:space="preserve">3 </w:t>
      </w:r>
      <w:r w:rsidRPr="000C4E35">
        <w:rPr>
          <w:rFonts w:hint="eastAsia"/>
        </w:rPr>
        <w:t>噪声源房间墙体可采用增设隔声石膏板（内填岩棉）、双层墙等方式进行隔声处理</w:t>
      </w:r>
      <w:r w:rsidR="00F445E8" w:rsidRPr="000C4E35">
        <w:rPr>
          <w:rFonts w:hint="eastAsia"/>
        </w:rPr>
        <w:t>；</w:t>
      </w:r>
    </w:p>
    <w:p w:rsidR="00795CC6" w:rsidRPr="000C4E35" w:rsidRDefault="00795CC6" w:rsidP="00795CC6">
      <w:pPr>
        <w:ind w:left="480" w:firstLineChars="150" w:firstLine="360"/>
      </w:pPr>
      <w:r w:rsidRPr="000C4E35">
        <w:t>4</w:t>
      </w:r>
      <w:r w:rsidRPr="000C4E35">
        <w:rPr>
          <w:rFonts w:hint="eastAsia"/>
        </w:rPr>
        <w:t xml:space="preserve"> </w:t>
      </w:r>
      <w:r w:rsidRPr="000C4E35">
        <w:rPr>
          <w:rFonts w:hint="eastAsia"/>
        </w:rPr>
        <w:t>有噪声的设备机房应采取吸声做法与隔声措施，在系统、设备和管道（风道）采用</w:t>
      </w:r>
      <w:r w:rsidRPr="000C4E35">
        <w:rPr>
          <w:rFonts w:hint="eastAsia"/>
        </w:rPr>
        <w:lastRenderedPageBreak/>
        <w:t>设置消声器、弹簧减振器、降低风速或选用低噪声风口等有效的减振、隔振、消声措施；设备通过专业隔振胶垫、浮动底座等方式与结构主体隔离，避免声学短路</w:t>
      </w:r>
      <w:r w:rsidR="00F445E8" w:rsidRPr="000C4E35">
        <w:rPr>
          <w:rFonts w:hint="eastAsia"/>
        </w:rPr>
        <w:t>；</w:t>
      </w:r>
    </w:p>
    <w:p w:rsidR="00795CC6" w:rsidRPr="000C4E35" w:rsidRDefault="00795CC6" w:rsidP="00795CC6">
      <w:pPr>
        <w:ind w:left="480" w:firstLineChars="150" w:firstLine="360"/>
      </w:pPr>
      <w:r w:rsidRPr="000C4E35">
        <w:t xml:space="preserve">5 </w:t>
      </w:r>
      <w:r w:rsidRPr="000C4E35">
        <w:rPr>
          <w:rFonts w:hint="eastAsia"/>
        </w:rPr>
        <w:t>管线穿过楼板或墙体时，孔洞周边采用弹性防火密封胶进行连贯性密封处理</w:t>
      </w:r>
      <w:r w:rsidR="00F445E8" w:rsidRPr="000C4E35">
        <w:rPr>
          <w:rFonts w:hint="eastAsia"/>
        </w:rPr>
        <w:t>；</w:t>
      </w:r>
    </w:p>
    <w:p w:rsidR="00795CC6" w:rsidRPr="000C4E35" w:rsidRDefault="00795CC6" w:rsidP="00795CC6">
      <w:pPr>
        <w:ind w:left="480" w:firstLineChars="150" w:firstLine="360"/>
      </w:pPr>
      <w:r w:rsidRPr="000C4E35">
        <w:t xml:space="preserve">6 </w:t>
      </w:r>
      <w:r w:rsidRPr="000C4E35">
        <w:rPr>
          <w:rFonts w:hint="eastAsia"/>
        </w:rPr>
        <w:t>分户墙、客房隔墙、办公会议隔墙等电气插座、电箱等构件，在背对背时错开安装应至少</w:t>
      </w:r>
      <w:r w:rsidRPr="000C4E35">
        <w:rPr>
          <w:rFonts w:hint="eastAsia"/>
        </w:rPr>
        <w:t>200mm</w:t>
      </w:r>
      <w:r w:rsidRPr="000C4E35">
        <w:rPr>
          <w:rFonts w:hint="eastAsia"/>
        </w:rPr>
        <w:t>间距，并对开洞进行隔声密封处理；分户墙与管井墙体形成的空腔必须满填严密；</w:t>
      </w:r>
    </w:p>
    <w:p w:rsidR="00795CC6" w:rsidRPr="000C4E35" w:rsidRDefault="00795CC6" w:rsidP="00795CC6">
      <w:pPr>
        <w:ind w:left="480" w:firstLineChars="150" w:firstLine="360"/>
      </w:pPr>
      <w:r w:rsidRPr="000C4E35">
        <w:t xml:space="preserve">7 </w:t>
      </w:r>
      <w:r w:rsidRPr="000C4E35">
        <w:rPr>
          <w:rFonts w:hint="eastAsia"/>
        </w:rPr>
        <w:t>砌块、石膏板隔墙等应砌筑至结构楼板并进行连接，不留缝隙</w:t>
      </w:r>
      <w:r w:rsidR="00F445E8" w:rsidRPr="000C4E35">
        <w:rPr>
          <w:rFonts w:hint="eastAsia"/>
        </w:rPr>
        <w:t>；</w:t>
      </w:r>
    </w:p>
    <w:p w:rsidR="00795CC6" w:rsidRPr="000C4E35" w:rsidRDefault="00795CC6" w:rsidP="00795CC6">
      <w:pPr>
        <w:ind w:left="480" w:firstLineChars="150" w:firstLine="360"/>
      </w:pPr>
      <w:r w:rsidRPr="000C4E35">
        <w:t xml:space="preserve">8 </w:t>
      </w:r>
      <w:r w:rsidRPr="000C4E35">
        <w:rPr>
          <w:rFonts w:hint="eastAsia"/>
        </w:rPr>
        <w:t>建筑采用轻型屋盖时，屋面宜优先采用铺设阻尼材料、设置吊顶等措施防止雨噪声</w:t>
      </w:r>
      <w:r w:rsidR="00F445E8" w:rsidRPr="000C4E35">
        <w:rPr>
          <w:rFonts w:hint="eastAsia"/>
        </w:rPr>
        <w:t>；</w:t>
      </w:r>
    </w:p>
    <w:p w:rsidR="00795CC6" w:rsidRPr="000C4E35" w:rsidRDefault="00795CC6" w:rsidP="00795CC6">
      <w:pPr>
        <w:ind w:left="480" w:firstLineChars="150" w:firstLine="360"/>
      </w:pPr>
      <w:r w:rsidRPr="000C4E35">
        <w:t xml:space="preserve">9 </w:t>
      </w:r>
      <w:r w:rsidRPr="000C4E35">
        <w:rPr>
          <w:rFonts w:hint="eastAsia"/>
        </w:rPr>
        <w:t>隔声层可采用浮筑楼板、弹性面层、隔声吊顶、阻尼板等措施，当采用地面供暖时，可结合地面供暖的保温层加强楼板撞击声隔声性能，浮筑楼板的减振垫应沿墙体上返。</w:t>
      </w:r>
    </w:p>
    <w:p w:rsidR="00795CC6" w:rsidRPr="000C4E35" w:rsidRDefault="00795CC6" w:rsidP="00795CC6">
      <w:pPr>
        <w:pStyle w:val="aff0"/>
        <w:spacing w:before="163"/>
        <w:ind w:left="480"/>
      </w:pPr>
      <w:r w:rsidRPr="000C4E35">
        <w:rPr>
          <w:rFonts w:hint="eastAsia"/>
        </w:rPr>
        <w:t>【条文说明】6.5.4城市交通干道是建筑常见的噪声源，设计时应对外窗、外门等提出整体隔声性能要求，对外墙的材料和构造应进行隔声设计，特级旅馆外窗隔声值提升至3</w:t>
      </w:r>
      <w:r w:rsidRPr="000C4E35">
        <w:t>5</w:t>
      </w:r>
      <w:r w:rsidRPr="000C4E35">
        <w:rPr>
          <w:rFonts w:hint="eastAsia"/>
        </w:rPr>
        <w:t>dB。除选用隔声性能较好的产品和材料外，还可使用声屏障、阳台板、广告牌等设施来阻隔交通噪声。次要空间例如卫生间、库房等辅助房间。</w:t>
      </w:r>
    </w:p>
    <w:p w:rsidR="00795CC6" w:rsidRPr="000C4E35" w:rsidRDefault="00795CC6" w:rsidP="00795CC6">
      <w:pPr>
        <w:pStyle w:val="aff0"/>
        <w:spacing w:before="163"/>
        <w:ind w:left="480" w:firstLineChars="200" w:firstLine="480"/>
      </w:pPr>
      <w:r w:rsidRPr="000C4E35">
        <w:rPr>
          <w:rFonts w:hint="eastAsia"/>
        </w:rPr>
        <w:t>有特殊音质要求的建筑空间，如旅馆客房、展厅、音乐厅等，在进行声学专项设计中，应对建筑细部隔声构造提出具体解决方案。</w:t>
      </w:r>
    </w:p>
    <w:p w:rsidR="00795CC6" w:rsidRPr="000C4E35" w:rsidRDefault="00795CC6" w:rsidP="00795CC6">
      <w:pPr>
        <w:pStyle w:val="aff0"/>
        <w:spacing w:before="163"/>
        <w:ind w:left="480" w:firstLineChars="200" w:firstLine="480"/>
      </w:pPr>
      <w:r w:rsidRPr="000C4E35">
        <w:rPr>
          <w:rFonts w:hint="eastAsia"/>
        </w:rPr>
        <w:t>（R</w:t>
      </w:r>
      <w:r w:rsidRPr="000C4E35">
        <w:t>w+Ctr</w:t>
      </w:r>
      <w:r w:rsidRPr="000C4E35">
        <w:rPr>
          <w:rFonts w:hint="eastAsia"/>
        </w:rPr>
        <w:t>）为计权隔声量+交通噪声频谱修正量</w:t>
      </w:r>
    </w:p>
    <w:p w:rsidR="00795CC6" w:rsidRPr="000C4E35" w:rsidRDefault="00795CC6" w:rsidP="00795CC6">
      <w:pPr>
        <w:pStyle w:val="3"/>
        <w:spacing w:before="163"/>
        <w:ind w:left="480"/>
      </w:pPr>
      <w:r w:rsidRPr="000C4E35">
        <w:rPr>
          <w:rFonts w:hint="eastAsia"/>
          <w:b/>
        </w:rPr>
        <w:t>6</w:t>
      </w:r>
      <w:r w:rsidRPr="000C4E35">
        <w:rPr>
          <w:b/>
        </w:rPr>
        <w:t>.5.5</w:t>
      </w:r>
      <w:r w:rsidRPr="000C4E35">
        <w:t xml:space="preserve"> </w:t>
      </w:r>
      <w:r w:rsidRPr="000C4E35">
        <w:rPr>
          <w:rFonts w:hint="eastAsia"/>
        </w:rPr>
        <w:t>根据建筑功能的声环境要求，下列场所的顶棚、墙面应采取相应的吸声措施：</w:t>
      </w:r>
    </w:p>
    <w:p w:rsidR="00795CC6" w:rsidRPr="000C4E35" w:rsidRDefault="00795CC6" w:rsidP="00795CC6">
      <w:pPr>
        <w:ind w:left="480" w:firstLineChars="150" w:firstLine="360"/>
      </w:pPr>
      <w:r w:rsidRPr="000C4E35">
        <w:t xml:space="preserve">1 </w:t>
      </w:r>
      <w:r w:rsidRPr="000C4E35">
        <w:rPr>
          <w:rFonts w:hint="eastAsia"/>
        </w:rPr>
        <w:t>展厅、宿舍、学校、医院、旅馆、办公楼的门厅及走廊等人员密集场所的顶棚采取吸声材料（降噪系数</w:t>
      </w:r>
      <w:r w:rsidRPr="000C4E35">
        <w:rPr>
          <w:rFonts w:hint="eastAsia"/>
        </w:rPr>
        <w:t>N</w:t>
      </w:r>
      <w:r w:rsidRPr="000C4E35">
        <w:t>RC</w:t>
      </w:r>
      <w:r w:rsidRPr="000C4E35">
        <w:rPr>
          <w:rFonts w:hint="eastAsia"/>
        </w:rPr>
        <w:t>不小于</w:t>
      </w:r>
      <w:r w:rsidRPr="000C4E35">
        <w:rPr>
          <w:rFonts w:hint="eastAsia"/>
        </w:rPr>
        <w:t>0</w:t>
      </w:r>
      <w:r w:rsidRPr="000C4E35">
        <w:t>.40</w:t>
      </w:r>
      <w:r w:rsidRPr="000C4E35">
        <w:rPr>
          <w:rFonts w:hint="eastAsia"/>
        </w:rPr>
        <w:t>）进行处理；</w:t>
      </w:r>
    </w:p>
    <w:p w:rsidR="00795CC6" w:rsidRPr="000C4E35" w:rsidRDefault="00795CC6" w:rsidP="00795CC6">
      <w:pPr>
        <w:ind w:left="480" w:firstLineChars="150" w:firstLine="360"/>
      </w:pPr>
      <w:r w:rsidRPr="000C4E35">
        <w:rPr>
          <w:rFonts w:hint="eastAsia"/>
        </w:rPr>
        <w:t>2</w:t>
      </w:r>
      <w:r w:rsidRPr="000C4E35">
        <w:t xml:space="preserve"> </w:t>
      </w:r>
      <w:r w:rsidRPr="000C4E35">
        <w:rPr>
          <w:rFonts w:hint="eastAsia"/>
        </w:rPr>
        <w:t>大型建筑（车站、体育馆、报告厅、商业中心、宴会厅）等人员密集场所，可采用吸声顶棚、吸声墙面或空间吸声体等措施。采用吸声吊顶时与结构之间间隔≥</w:t>
      </w:r>
      <w:r w:rsidRPr="000C4E35">
        <w:rPr>
          <w:rFonts w:hint="eastAsia"/>
        </w:rPr>
        <w:t>3</w:t>
      </w:r>
      <w:r w:rsidRPr="000C4E35">
        <w:t>00mm</w:t>
      </w:r>
      <w:r w:rsidRPr="000C4E35">
        <w:rPr>
          <w:rFonts w:hint="eastAsia"/>
        </w:rPr>
        <w:t>，并采用阻尼胶垫隔离；墙面可结合精装修设计采用防火且吸声的装饰材料；</w:t>
      </w:r>
    </w:p>
    <w:p w:rsidR="00795CC6" w:rsidRPr="000C4E35" w:rsidRDefault="00795CC6" w:rsidP="00795CC6">
      <w:pPr>
        <w:ind w:left="480" w:firstLineChars="150" w:firstLine="360"/>
      </w:pPr>
      <w:r w:rsidRPr="000C4E35">
        <w:t xml:space="preserve">3 </w:t>
      </w:r>
      <w:r w:rsidRPr="000C4E35">
        <w:rPr>
          <w:rFonts w:hint="eastAsia"/>
        </w:rPr>
        <w:t>空调机房、通风机房、发电机房、水泵房等有噪声污染严重的设备用房，可采用多孔吸音板、吸音棉等材料进行吸声处理。</w:t>
      </w:r>
    </w:p>
    <w:p w:rsidR="00795CC6" w:rsidRPr="000C4E35" w:rsidRDefault="00795CC6" w:rsidP="00795CC6">
      <w:pPr>
        <w:pStyle w:val="aff0"/>
        <w:spacing w:before="163"/>
        <w:ind w:left="480"/>
      </w:pPr>
      <w:r w:rsidRPr="000C4E35">
        <w:rPr>
          <w:rFonts w:hint="eastAsia"/>
        </w:rPr>
        <w:t>【条文说明】6.5.5</w:t>
      </w:r>
      <w:r w:rsidRPr="000C4E35">
        <w:t xml:space="preserve"> </w:t>
      </w:r>
      <w:r w:rsidRPr="000C4E35">
        <w:rPr>
          <w:rFonts w:hint="eastAsia"/>
        </w:rPr>
        <w:t>根据《民用建筑隔声设计规范》G</w:t>
      </w:r>
      <w:r w:rsidRPr="000C4E35">
        <w:t>B50118</w:t>
      </w:r>
      <w:r w:rsidRPr="000C4E35">
        <w:rPr>
          <w:rFonts w:hint="eastAsia"/>
        </w:rPr>
        <w:t>中不同建筑功能隔声减噪设计的相关规定，人员密集场所的噪声多来自使用者，噪声源来自房间内部，针对这种情况降噪措施应以吸声为主，选用适合的吸声构造，同时还要兼顾装饰效果及防火的要求，并提出降噪系数N</w:t>
      </w:r>
      <w:r w:rsidRPr="000C4E35">
        <w:t>RC</w:t>
      </w:r>
      <w:r w:rsidRPr="000C4E35">
        <w:rPr>
          <w:rFonts w:hint="eastAsia"/>
        </w:rPr>
        <w:t>控制要求。</w:t>
      </w:r>
    </w:p>
    <w:p w:rsidR="00795CC6" w:rsidRPr="000C4E35" w:rsidRDefault="00795CC6" w:rsidP="00795CC6">
      <w:pPr>
        <w:pStyle w:val="3"/>
        <w:spacing w:before="163"/>
        <w:ind w:left="480"/>
      </w:pPr>
      <w:r w:rsidRPr="000C4E35">
        <w:rPr>
          <w:rFonts w:hint="eastAsia"/>
          <w:b/>
        </w:rPr>
        <w:lastRenderedPageBreak/>
        <w:t>6</w:t>
      </w:r>
      <w:r w:rsidRPr="000C4E35">
        <w:rPr>
          <w:b/>
        </w:rPr>
        <w:t xml:space="preserve">.5.6 </w:t>
      </w:r>
      <w:r w:rsidRPr="000C4E35">
        <w:rPr>
          <w:rFonts w:hint="eastAsia"/>
        </w:rPr>
        <w:t>多功能厅、大型会议室、讲堂、音乐厅、教室等有特殊音质要求的房间声环境设计，应进行专项声学设计，通过优化空间体形，合理布置声反射板、吸声材料等措施满足相应功能要求。</w:t>
      </w:r>
    </w:p>
    <w:p w:rsidR="00795CC6" w:rsidRPr="000C4E35" w:rsidRDefault="00795CC6" w:rsidP="00795CC6">
      <w:pPr>
        <w:pStyle w:val="aff0"/>
        <w:spacing w:before="163"/>
        <w:ind w:left="480"/>
      </w:pPr>
      <w:r w:rsidRPr="000C4E35">
        <w:rPr>
          <w:rFonts w:hint="eastAsia"/>
        </w:rPr>
        <w:t>【条文说明】6.5.6播音室、音乐厅等有特殊音质要求的空间，对于音质的要求是不同的。前一类空间里声音应清晰，而在后者，声音需要听起来饱满、圆润；有些空间体形，如圆形、球形空间声音容易产生“声聚焦”现象。在方案设计时，设计师要根据使用功能确定合理的混响时间，合理选择空间体形并进行声线设计，避免“声聚焦”现象的产生。声反射板、吸音材料的布置应结合声音“混响时间”及室内美学要求。</w:t>
      </w:r>
    </w:p>
    <w:p w:rsidR="00446005" w:rsidRPr="000C4E35" w:rsidRDefault="00446005" w:rsidP="00980035">
      <w:pPr>
        <w:pStyle w:val="aff0"/>
        <w:spacing w:before="163"/>
        <w:ind w:left="480"/>
      </w:pPr>
    </w:p>
    <w:p w:rsidR="00A21598" w:rsidRPr="000C4E35" w:rsidRDefault="00A21598" w:rsidP="00A21598">
      <w:pPr>
        <w:pStyle w:val="2"/>
        <w:ind w:left="480"/>
      </w:pPr>
      <w:bookmarkStart w:id="107" w:name="_Toc41595050"/>
      <w:r w:rsidRPr="000C4E35">
        <w:t>6.</w:t>
      </w:r>
      <w:r w:rsidRPr="000C4E35">
        <w:rPr>
          <w:rFonts w:hint="eastAsia"/>
        </w:rPr>
        <w:t xml:space="preserve">6 </w:t>
      </w:r>
      <w:r w:rsidRPr="000C4E35">
        <w:rPr>
          <w:rFonts w:hint="eastAsia"/>
        </w:rPr>
        <w:t>建筑光环境</w:t>
      </w:r>
      <w:bookmarkEnd w:id="107"/>
    </w:p>
    <w:p w:rsidR="00A21598" w:rsidRPr="000C4E35" w:rsidRDefault="00A21598" w:rsidP="00A21598">
      <w:pPr>
        <w:pStyle w:val="3"/>
        <w:spacing w:before="163"/>
        <w:ind w:left="480"/>
        <w:rPr>
          <w:kern w:val="0"/>
        </w:rPr>
      </w:pPr>
      <w:r w:rsidRPr="000C4E35">
        <w:rPr>
          <w:b/>
          <w:kern w:val="0"/>
        </w:rPr>
        <w:t>6</w:t>
      </w:r>
      <w:r w:rsidRPr="000C4E35">
        <w:rPr>
          <w:rFonts w:hint="eastAsia"/>
          <w:b/>
          <w:kern w:val="0"/>
        </w:rPr>
        <w:t xml:space="preserve">.6.1 </w:t>
      </w:r>
      <w:r w:rsidRPr="000C4E35">
        <w:rPr>
          <w:rFonts w:hint="eastAsia"/>
          <w:kern w:val="0"/>
        </w:rPr>
        <w:t>规划与建筑单体设计时，应保证室内外日照环境，满足</w:t>
      </w:r>
      <w:r w:rsidR="008E1550" w:rsidRPr="000C4E35">
        <w:rPr>
          <w:rFonts w:hint="eastAsia"/>
          <w:kern w:val="0"/>
        </w:rPr>
        <w:t>国家和</w:t>
      </w:r>
      <w:r w:rsidRPr="000C4E35">
        <w:rPr>
          <w:rFonts w:hint="eastAsia"/>
          <w:kern w:val="0"/>
        </w:rPr>
        <w:t>现行地方相关标准对日照的要求，应使用日照模拟软件进行日照分析。</w:t>
      </w:r>
    </w:p>
    <w:p w:rsidR="00A21598" w:rsidRPr="000C4E35" w:rsidRDefault="00A21598" w:rsidP="00A21598">
      <w:pPr>
        <w:pStyle w:val="aff0"/>
        <w:spacing w:before="163"/>
        <w:ind w:left="480"/>
      </w:pPr>
      <w:r w:rsidRPr="000C4E35">
        <w:rPr>
          <w:rFonts w:hint="eastAsia"/>
        </w:rPr>
        <w:t>【</w:t>
      </w:r>
      <w:r w:rsidRPr="000C4E35">
        <w:t>条文说明</w:t>
      </w:r>
      <w:r w:rsidRPr="000C4E35">
        <w:rPr>
          <w:rFonts w:hint="eastAsia"/>
        </w:rPr>
        <w:t>】6</w:t>
      </w:r>
      <w:r w:rsidRPr="000C4E35">
        <w:t>.6.1</w:t>
      </w:r>
      <w:r w:rsidRPr="000C4E35">
        <w:rPr>
          <w:rFonts w:ascii="宋体" w:hAnsi="宋体" w:hint="eastAsia"/>
        </w:rPr>
        <w:t>在节约用地的前提下，使建筑单体和场地内主要公共活动区在冬季争取较多的日照，夏季避免过多的日照，并有利于形成自然通风。应利用计算机日照模拟分析。以建筑周边场地以及既有建筑为边界条件，确定满足建筑物日照标准的建筑布局、形体与高度等，并结合建筑节能和经济成本权衡分析。</w:t>
      </w:r>
    </w:p>
    <w:p w:rsidR="00A21598" w:rsidRPr="000C4E35" w:rsidRDefault="00A21598" w:rsidP="00A21598">
      <w:pPr>
        <w:pStyle w:val="3"/>
        <w:spacing w:before="163"/>
        <w:ind w:left="480"/>
        <w:rPr>
          <w:kern w:val="0"/>
        </w:rPr>
      </w:pPr>
      <w:r w:rsidRPr="000C4E35">
        <w:rPr>
          <w:b/>
          <w:kern w:val="0"/>
        </w:rPr>
        <w:t>6</w:t>
      </w:r>
      <w:r w:rsidRPr="000C4E35">
        <w:rPr>
          <w:rFonts w:hint="eastAsia"/>
          <w:b/>
          <w:kern w:val="0"/>
        </w:rPr>
        <w:t>.6.2</w:t>
      </w:r>
      <w:r w:rsidRPr="000C4E35">
        <w:rPr>
          <w:rFonts w:hint="eastAsia"/>
          <w:kern w:val="0"/>
        </w:rPr>
        <w:t xml:space="preserve"> </w:t>
      </w:r>
      <w:r w:rsidRPr="000C4E35">
        <w:rPr>
          <w:rFonts w:hint="eastAsia"/>
          <w:kern w:val="0"/>
        </w:rPr>
        <w:t>充分利用天然光，主要功能房间的采光系数除应符合现行国家标准《建筑采光设计标准》</w:t>
      </w:r>
      <w:r w:rsidRPr="000C4E35">
        <w:rPr>
          <w:kern w:val="0"/>
        </w:rPr>
        <w:t>GB</w:t>
      </w:r>
      <w:r w:rsidRPr="000C4E35">
        <w:rPr>
          <w:rFonts w:hint="eastAsia"/>
          <w:kern w:val="0"/>
        </w:rPr>
        <w:t xml:space="preserve"> 50033</w:t>
      </w:r>
      <w:r w:rsidRPr="000C4E35">
        <w:rPr>
          <w:rFonts w:hint="eastAsia"/>
          <w:kern w:val="0"/>
        </w:rPr>
        <w:t>的有关规定外，并应符合下列要求：</w:t>
      </w:r>
      <w:r w:rsidRPr="000C4E35">
        <w:rPr>
          <w:kern w:val="0"/>
        </w:rPr>
        <w:t xml:space="preserve"> </w:t>
      </w:r>
    </w:p>
    <w:p w:rsidR="00A21598" w:rsidRPr="000C4E35" w:rsidRDefault="00A21598" w:rsidP="00A21598">
      <w:pPr>
        <w:ind w:left="480" w:firstLineChars="154" w:firstLine="370"/>
        <w:rPr>
          <w:kern w:val="0"/>
        </w:rPr>
      </w:pPr>
      <w:r w:rsidRPr="000C4E35">
        <w:rPr>
          <w:rFonts w:hint="eastAsia"/>
          <w:kern w:val="0"/>
        </w:rPr>
        <w:t xml:space="preserve">1 </w:t>
      </w:r>
      <w:r w:rsidRPr="000C4E35">
        <w:rPr>
          <w:rFonts w:hint="eastAsia"/>
          <w:kern w:val="0"/>
        </w:rPr>
        <w:t>住宅建筑：</w:t>
      </w:r>
    </w:p>
    <w:p w:rsidR="00A21598" w:rsidRPr="000C4E35" w:rsidRDefault="004B6D00" w:rsidP="00A21598">
      <w:pPr>
        <w:ind w:left="480" w:firstLineChars="154" w:firstLine="370"/>
        <w:rPr>
          <w:kern w:val="0"/>
        </w:rPr>
      </w:pPr>
      <w:r w:rsidRPr="000C4E35">
        <w:rPr>
          <w:rFonts w:hint="eastAsia"/>
          <w:kern w:val="0"/>
        </w:rPr>
        <w:t>1</w:t>
      </w:r>
      <w:r w:rsidRPr="000C4E35">
        <w:rPr>
          <w:rFonts w:hint="eastAsia"/>
          <w:kern w:val="0"/>
        </w:rPr>
        <w:t>）</w:t>
      </w:r>
      <w:r w:rsidR="00A21598" w:rsidRPr="000C4E35">
        <w:rPr>
          <w:rFonts w:hint="eastAsia"/>
          <w:kern w:val="0"/>
        </w:rPr>
        <w:t>卧室、起居室的窗地比不应小于</w:t>
      </w:r>
      <w:r w:rsidR="00A21598" w:rsidRPr="000C4E35">
        <w:rPr>
          <w:rFonts w:hint="eastAsia"/>
          <w:kern w:val="0"/>
        </w:rPr>
        <w:t>1/6</w:t>
      </w:r>
      <w:r w:rsidR="00A21598" w:rsidRPr="000C4E35">
        <w:rPr>
          <w:rFonts w:hint="eastAsia"/>
          <w:kern w:val="0"/>
        </w:rPr>
        <w:t>，宜达到</w:t>
      </w:r>
      <w:r w:rsidR="00A21598" w:rsidRPr="000C4E35">
        <w:rPr>
          <w:rFonts w:hint="eastAsia"/>
          <w:kern w:val="0"/>
        </w:rPr>
        <w:t>1/5</w:t>
      </w:r>
      <w:r w:rsidR="00A21598" w:rsidRPr="000C4E35">
        <w:rPr>
          <w:rFonts w:hint="eastAsia"/>
          <w:kern w:val="0"/>
        </w:rPr>
        <w:t>；</w:t>
      </w:r>
    </w:p>
    <w:p w:rsidR="00A21598" w:rsidRPr="000C4E35" w:rsidRDefault="004B6D00" w:rsidP="00A21598">
      <w:pPr>
        <w:ind w:left="480" w:firstLineChars="154" w:firstLine="370"/>
        <w:rPr>
          <w:kern w:val="0"/>
        </w:rPr>
      </w:pPr>
      <w:r w:rsidRPr="000C4E35">
        <w:rPr>
          <w:rFonts w:hint="eastAsia"/>
          <w:kern w:val="0"/>
        </w:rPr>
        <w:t>2</w:t>
      </w:r>
      <w:r w:rsidRPr="000C4E35">
        <w:rPr>
          <w:rFonts w:hint="eastAsia"/>
          <w:kern w:val="0"/>
        </w:rPr>
        <w:t>）</w:t>
      </w:r>
      <w:r w:rsidR="00A21598" w:rsidRPr="000C4E35">
        <w:rPr>
          <w:kern w:val="0"/>
        </w:rPr>
        <w:t>室内主要功能空间不宜少于</w:t>
      </w:r>
      <w:r w:rsidR="00A21598" w:rsidRPr="000C4E35">
        <w:rPr>
          <w:kern w:val="0"/>
        </w:rPr>
        <w:t>60</w:t>
      </w:r>
      <w:r w:rsidR="00A21598" w:rsidRPr="000C4E35">
        <w:rPr>
          <w:rFonts w:hint="eastAsia"/>
          <w:kern w:val="0"/>
        </w:rPr>
        <w:t>%</w:t>
      </w:r>
      <w:r w:rsidR="00A21598" w:rsidRPr="000C4E35">
        <w:rPr>
          <w:rFonts w:hint="eastAsia"/>
          <w:kern w:val="0"/>
        </w:rPr>
        <w:t>面积比例区域，其</w:t>
      </w:r>
      <w:r w:rsidR="00A21598" w:rsidRPr="000C4E35">
        <w:rPr>
          <w:kern w:val="0"/>
        </w:rPr>
        <w:t>采光照度值不低于</w:t>
      </w:r>
      <w:r w:rsidR="00A21598" w:rsidRPr="000C4E35">
        <w:rPr>
          <w:rFonts w:hint="eastAsia"/>
          <w:kern w:val="0"/>
        </w:rPr>
        <w:t>3</w:t>
      </w:r>
      <w:r w:rsidR="00A21598" w:rsidRPr="000C4E35">
        <w:rPr>
          <w:kern w:val="0"/>
        </w:rPr>
        <w:t>00lx</w:t>
      </w:r>
      <w:r w:rsidR="00A21598" w:rsidRPr="000C4E35">
        <w:rPr>
          <w:kern w:val="0"/>
        </w:rPr>
        <w:t>的小时数平均不少于</w:t>
      </w:r>
      <w:r w:rsidR="00A21598" w:rsidRPr="000C4E35">
        <w:rPr>
          <w:rFonts w:hint="eastAsia"/>
          <w:kern w:val="0"/>
        </w:rPr>
        <w:t>8h</w:t>
      </w:r>
      <w:r w:rsidR="00A21598" w:rsidRPr="000C4E35">
        <w:rPr>
          <w:kern w:val="0"/>
        </w:rPr>
        <w:t>/d</w:t>
      </w:r>
      <w:r w:rsidR="00A21598" w:rsidRPr="000C4E35">
        <w:rPr>
          <w:rFonts w:hint="eastAsia"/>
          <w:kern w:val="0"/>
        </w:rPr>
        <w:t>；</w:t>
      </w:r>
    </w:p>
    <w:p w:rsidR="00A21598" w:rsidRPr="000C4E35" w:rsidRDefault="00A21598" w:rsidP="00A21598">
      <w:pPr>
        <w:ind w:left="480" w:firstLineChars="154" w:firstLine="370"/>
        <w:rPr>
          <w:kern w:val="0"/>
        </w:rPr>
      </w:pPr>
      <w:r w:rsidRPr="000C4E35">
        <w:rPr>
          <w:kern w:val="0"/>
        </w:rPr>
        <w:t>2</w:t>
      </w:r>
      <w:r w:rsidRPr="000C4E35">
        <w:rPr>
          <w:rFonts w:hint="eastAsia"/>
          <w:kern w:val="0"/>
        </w:rPr>
        <w:t>公共建筑：</w:t>
      </w:r>
    </w:p>
    <w:p w:rsidR="00A21598" w:rsidRPr="000C4E35" w:rsidRDefault="00A21598" w:rsidP="00A21598">
      <w:pPr>
        <w:ind w:left="480" w:firstLineChars="154" w:firstLine="370"/>
        <w:rPr>
          <w:kern w:val="0"/>
        </w:rPr>
      </w:pPr>
      <w:r w:rsidRPr="000C4E35">
        <w:rPr>
          <w:kern w:val="0"/>
        </w:rPr>
        <w:t>1</w:t>
      </w:r>
      <w:r w:rsidRPr="000C4E35">
        <w:rPr>
          <w:rFonts w:hint="eastAsia"/>
          <w:kern w:val="0"/>
        </w:rPr>
        <w:t>）内区采光系数满足采光要求的面积比例宜达到</w:t>
      </w:r>
      <w:r w:rsidRPr="000C4E35">
        <w:rPr>
          <w:rFonts w:hint="eastAsia"/>
          <w:kern w:val="0"/>
        </w:rPr>
        <w:t>6</w:t>
      </w:r>
      <w:r w:rsidRPr="000C4E35">
        <w:rPr>
          <w:kern w:val="0"/>
        </w:rPr>
        <w:t>0</w:t>
      </w:r>
      <w:r w:rsidRPr="000C4E35">
        <w:rPr>
          <w:rFonts w:hint="eastAsia"/>
          <w:kern w:val="0"/>
        </w:rPr>
        <w:t>%</w:t>
      </w:r>
      <w:r w:rsidRPr="000C4E35">
        <w:rPr>
          <w:rFonts w:hint="eastAsia"/>
          <w:kern w:val="0"/>
        </w:rPr>
        <w:t>；</w:t>
      </w:r>
    </w:p>
    <w:p w:rsidR="00A21598" w:rsidRPr="000C4E35" w:rsidRDefault="00A21598" w:rsidP="00A21598">
      <w:pPr>
        <w:ind w:left="480" w:firstLineChars="154" w:firstLine="370"/>
        <w:rPr>
          <w:kern w:val="0"/>
        </w:rPr>
      </w:pPr>
      <w:r w:rsidRPr="000C4E35">
        <w:rPr>
          <w:rFonts w:hint="eastAsia"/>
          <w:kern w:val="0"/>
        </w:rPr>
        <w:t>2</w:t>
      </w:r>
      <w:r w:rsidRPr="000C4E35">
        <w:rPr>
          <w:rFonts w:hint="eastAsia"/>
          <w:kern w:val="0"/>
        </w:rPr>
        <w:t>）</w:t>
      </w:r>
      <w:r w:rsidR="004B6D00" w:rsidRPr="000C4E35">
        <w:rPr>
          <w:rFonts w:hint="eastAsia"/>
          <w:kern w:val="0"/>
        </w:rPr>
        <w:t xml:space="preserve"> </w:t>
      </w:r>
      <w:r w:rsidRPr="000C4E35">
        <w:rPr>
          <w:kern w:val="0"/>
        </w:rPr>
        <w:t>地下空间</w:t>
      </w:r>
      <w:r w:rsidRPr="000C4E35">
        <w:rPr>
          <w:rFonts w:hint="eastAsia"/>
          <w:kern w:val="0"/>
        </w:rPr>
        <w:t>平均</w:t>
      </w:r>
      <w:r w:rsidRPr="000C4E35">
        <w:rPr>
          <w:kern w:val="0"/>
        </w:rPr>
        <w:t>采光系数不小于</w:t>
      </w:r>
      <w:r w:rsidRPr="000C4E35">
        <w:rPr>
          <w:kern w:val="0"/>
        </w:rPr>
        <w:t>0.5</w:t>
      </w:r>
      <w:r w:rsidRPr="000C4E35">
        <w:rPr>
          <w:rFonts w:hint="eastAsia"/>
          <w:kern w:val="0"/>
        </w:rPr>
        <w:t>%</w:t>
      </w:r>
      <w:r w:rsidRPr="000C4E35">
        <w:rPr>
          <w:rFonts w:hint="eastAsia"/>
          <w:kern w:val="0"/>
        </w:rPr>
        <w:t>的面积与</w:t>
      </w:r>
      <w:r w:rsidRPr="000C4E35">
        <w:rPr>
          <w:kern w:val="0"/>
        </w:rPr>
        <w:t>地下室首层面积的比例不宜小于</w:t>
      </w:r>
      <w:r w:rsidRPr="000C4E35">
        <w:rPr>
          <w:rFonts w:hint="eastAsia"/>
          <w:kern w:val="0"/>
        </w:rPr>
        <w:t>1</w:t>
      </w:r>
      <w:r w:rsidRPr="000C4E35">
        <w:rPr>
          <w:kern w:val="0"/>
        </w:rPr>
        <w:t>0</w:t>
      </w:r>
      <w:r w:rsidRPr="000C4E35">
        <w:rPr>
          <w:rFonts w:hint="eastAsia"/>
          <w:kern w:val="0"/>
        </w:rPr>
        <w:t>%</w:t>
      </w:r>
      <w:r w:rsidRPr="000C4E35">
        <w:rPr>
          <w:rFonts w:hint="eastAsia"/>
          <w:kern w:val="0"/>
        </w:rPr>
        <w:t>；</w:t>
      </w:r>
      <w:r w:rsidRPr="000C4E35">
        <w:rPr>
          <w:kern w:val="0"/>
        </w:rPr>
        <w:t xml:space="preserve"> </w:t>
      </w:r>
    </w:p>
    <w:p w:rsidR="00A21598" w:rsidRPr="000C4E35" w:rsidRDefault="00A21598" w:rsidP="00A21598">
      <w:pPr>
        <w:ind w:left="480" w:firstLineChars="154" w:firstLine="370"/>
        <w:rPr>
          <w:kern w:val="0"/>
        </w:rPr>
      </w:pPr>
      <w:r w:rsidRPr="000C4E35">
        <w:rPr>
          <w:kern w:val="0"/>
        </w:rPr>
        <w:t>3</w:t>
      </w:r>
      <w:r w:rsidRPr="000C4E35">
        <w:rPr>
          <w:rFonts w:hint="eastAsia"/>
          <w:kern w:val="0"/>
        </w:rPr>
        <w:t>）</w:t>
      </w:r>
      <w:r w:rsidRPr="000C4E35">
        <w:rPr>
          <w:kern w:val="0"/>
        </w:rPr>
        <w:t>室内主要功能空间不宜少于</w:t>
      </w:r>
      <w:r w:rsidRPr="000C4E35">
        <w:rPr>
          <w:kern w:val="0"/>
        </w:rPr>
        <w:t>60</w:t>
      </w:r>
      <w:r w:rsidRPr="000C4E35">
        <w:rPr>
          <w:rFonts w:hint="eastAsia"/>
          <w:kern w:val="0"/>
        </w:rPr>
        <w:t>%</w:t>
      </w:r>
      <w:r w:rsidRPr="000C4E35">
        <w:rPr>
          <w:kern w:val="0"/>
        </w:rPr>
        <w:t>面积比例区域</w:t>
      </w:r>
      <w:r w:rsidRPr="000C4E35">
        <w:rPr>
          <w:rFonts w:hint="eastAsia"/>
          <w:kern w:val="0"/>
        </w:rPr>
        <w:t>的</w:t>
      </w:r>
      <w:r w:rsidRPr="000C4E35">
        <w:rPr>
          <w:kern w:val="0"/>
        </w:rPr>
        <w:t>采光照度值</w:t>
      </w:r>
      <w:r w:rsidRPr="000C4E35">
        <w:rPr>
          <w:rFonts w:hint="eastAsia"/>
          <w:kern w:val="0"/>
        </w:rPr>
        <w:t>不低于</w:t>
      </w:r>
      <w:r w:rsidRPr="000C4E35">
        <w:rPr>
          <w:kern w:val="0"/>
        </w:rPr>
        <w:t>采光要求的小时数平均不少于</w:t>
      </w:r>
      <w:r w:rsidRPr="000C4E35">
        <w:rPr>
          <w:rFonts w:hint="eastAsia"/>
          <w:kern w:val="0"/>
        </w:rPr>
        <w:t>4h/</w:t>
      </w:r>
      <w:r w:rsidRPr="000C4E35">
        <w:rPr>
          <w:kern w:val="0"/>
        </w:rPr>
        <w:t>d</w:t>
      </w:r>
      <w:r w:rsidR="00272256" w:rsidRPr="000C4E35">
        <w:rPr>
          <w:rFonts w:hint="eastAsia"/>
          <w:kern w:val="0"/>
        </w:rPr>
        <w:t>。</w:t>
      </w:r>
    </w:p>
    <w:p w:rsidR="00A21598" w:rsidRPr="000C4E35" w:rsidRDefault="00A21598" w:rsidP="00A21598">
      <w:pPr>
        <w:pStyle w:val="aff0"/>
        <w:spacing w:before="163"/>
        <w:ind w:left="480"/>
        <w:rPr>
          <w:rFonts w:ascii="宋体" w:hAnsi="宋体"/>
          <w:strike/>
        </w:rPr>
      </w:pPr>
      <w:r w:rsidRPr="000C4E35">
        <w:rPr>
          <w:rFonts w:hint="eastAsia"/>
        </w:rPr>
        <w:t>【</w:t>
      </w:r>
      <w:r w:rsidRPr="000C4E35">
        <w:t>条文说明</w:t>
      </w:r>
      <w:r w:rsidRPr="000C4E35">
        <w:rPr>
          <w:rFonts w:hint="eastAsia"/>
        </w:rPr>
        <w:t>】6</w:t>
      </w:r>
      <w:r w:rsidRPr="000C4E35">
        <w:t>.6.2</w:t>
      </w:r>
      <w:r w:rsidRPr="000C4E35" w:rsidDel="008941C1">
        <w:rPr>
          <w:rFonts w:hint="eastAsia"/>
        </w:rPr>
        <w:t xml:space="preserve"> </w:t>
      </w:r>
      <w:r w:rsidRPr="000C4E35">
        <w:rPr>
          <w:rFonts w:ascii="宋体" w:hAnsi="宋体"/>
        </w:rPr>
        <w:t>天然光环境是人们长期习惯和喜爱的工作</w:t>
      </w:r>
      <w:r w:rsidRPr="000C4E35">
        <w:rPr>
          <w:rFonts w:ascii="宋体" w:hAnsi="宋体" w:hint="eastAsia"/>
        </w:rPr>
        <w:t>和生活</w:t>
      </w:r>
      <w:r w:rsidRPr="000C4E35">
        <w:rPr>
          <w:rFonts w:ascii="宋体" w:hAnsi="宋体"/>
        </w:rPr>
        <w:t>环境。各种光源的视觉试验结果表明，在同样照度的条件下，天然光的辨认能力优于人工光，从而有利于人们工作、生活、保护视力和提高劳动生产率。建筑天然采光的意义不仅在于照明节能，而且有助于增加室内外的自然信息交流</w:t>
      </w:r>
      <w:r w:rsidRPr="000C4E35">
        <w:rPr>
          <w:rFonts w:ascii="宋体" w:hAnsi="宋体" w:hint="eastAsia"/>
        </w:rPr>
        <w:t>，</w:t>
      </w:r>
      <w:r w:rsidRPr="000C4E35">
        <w:rPr>
          <w:rFonts w:ascii="宋体" w:hAnsi="宋体"/>
        </w:rPr>
        <w:t>改善空间卫生环境</w:t>
      </w:r>
      <w:r w:rsidRPr="000C4E35">
        <w:rPr>
          <w:rFonts w:ascii="宋体" w:hAnsi="宋体" w:hint="eastAsia"/>
        </w:rPr>
        <w:t>，</w:t>
      </w:r>
      <w:r w:rsidRPr="000C4E35">
        <w:rPr>
          <w:rFonts w:ascii="宋体" w:hAnsi="宋体"/>
        </w:rPr>
        <w:t>调节空间使用者的心情</w:t>
      </w:r>
      <w:r w:rsidRPr="000C4E35">
        <w:rPr>
          <w:rFonts w:ascii="宋体" w:hAnsi="宋体" w:hint="eastAsia"/>
        </w:rPr>
        <w:t>。对于大</w:t>
      </w:r>
      <w:r w:rsidRPr="000C4E35">
        <w:rPr>
          <w:rFonts w:ascii="宋体" w:hAnsi="宋体" w:hint="eastAsia"/>
        </w:rPr>
        <w:lastRenderedPageBreak/>
        <w:t>进深、地下空间宜优先通合理的建筑设计改善天然采光条件，</w:t>
      </w:r>
      <w:r w:rsidRPr="000C4E35">
        <w:rPr>
          <w:rFonts w:ascii="宋体" w:hAnsi="宋体"/>
        </w:rPr>
        <w:t>且尽可能避免出现无窗空间</w:t>
      </w:r>
      <w:r w:rsidRPr="000C4E35">
        <w:rPr>
          <w:rFonts w:ascii="宋体" w:hAnsi="宋体" w:hint="eastAsia"/>
        </w:rPr>
        <w:t>，</w:t>
      </w:r>
      <w:r w:rsidRPr="000C4E35">
        <w:rPr>
          <w:rFonts w:ascii="宋体" w:hAnsi="宋体"/>
        </w:rPr>
        <w:t>如</w:t>
      </w:r>
      <w:r w:rsidRPr="000C4E35">
        <w:rPr>
          <w:rFonts w:ascii="宋体" w:hAnsi="宋体" w:hint="eastAsia"/>
        </w:rPr>
        <w:t>6</w:t>
      </w:r>
      <w:r w:rsidRPr="000C4E35">
        <w:rPr>
          <w:rFonts w:ascii="宋体" w:hAnsi="宋体"/>
        </w:rPr>
        <w:t>.6.3</w:t>
      </w:r>
      <w:r w:rsidRPr="000C4E35">
        <w:rPr>
          <w:rFonts w:ascii="宋体" w:hAnsi="宋体"/>
        </w:rPr>
        <w:t>第</w:t>
      </w:r>
      <w:r w:rsidRPr="000C4E35">
        <w:rPr>
          <w:rFonts w:ascii="宋体" w:hAnsi="宋体" w:hint="eastAsia"/>
        </w:rPr>
        <w:t>1</w:t>
      </w:r>
      <w:r w:rsidRPr="000C4E35">
        <w:rPr>
          <w:rFonts w:ascii="宋体" w:hAnsi="宋体" w:hint="eastAsia"/>
        </w:rPr>
        <w:t>款的措施。对于无法避免的情况，鼓励通过导光管、棱镜玻璃等合理措施充分利用天然光。</w:t>
      </w:r>
    </w:p>
    <w:p w:rsidR="00A21598" w:rsidRPr="000C4E35" w:rsidRDefault="00A21598" w:rsidP="00A21598">
      <w:pPr>
        <w:pStyle w:val="3"/>
        <w:spacing w:before="163"/>
        <w:ind w:left="480"/>
        <w:rPr>
          <w:kern w:val="0"/>
        </w:rPr>
      </w:pPr>
      <w:r w:rsidRPr="000C4E35">
        <w:rPr>
          <w:b/>
          <w:kern w:val="0"/>
        </w:rPr>
        <w:t>6</w:t>
      </w:r>
      <w:r w:rsidRPr="000C4E35">
        <w:rPr>
          <w:rFonts w:hint="eastAsia"/>
          <w:b/>
          <w:kern w:val="0"/>
        </w:rPr>
        <w:t>.6.3</w:t>
      </w:r>
      <w:r w:rsidRPr="000C4E35">
        <w:rPr>
          <w:kern w:val="0"/>
        </w:rPr>
        <w:t xml:space="preserve"> </w:t>
      </w:r>
      <w:r w:rsidRPr="000C4E35">
        <w:rPr>
          <w:rFonts w:hint="eastAsia"/>
          <w:kern w:val="0"/>
        </w:rPr>
        <w:t>宜采用以下措施，改善室内和地下空间的天然采光效果：</w:t>
      </w:r>
    </w:p>
    <w:p w:rsidR="00A21598" w:rsidRPr="000C4E35" w:rsidRDefault="00A21598" w:rsidP="00A21598">
      <w:pPr>
        <w:ind w:left="480" w:firstLineChars="154" w:firstLine="370"/>
        <w:rPr>
          <w:kern w:val="0"/>
        </w:rPr>
      </w:pPr>
      <w:r w:rsidRPr="000C4E35">
        <w:rPr>
          <w:rFonts w:hint="eastAsia"/>
          <w:kern w:val="0"/>
        </w:rPr>
        <w:t xml:space="preserve">1 </w:t>
      </w:r>
      <w:r w:rsidRPr="000C4E35">
        <w:rPr>
          <w:rFonts w:hint="eastAsia"/>
          <w:kern w:val="0"/>
        </w:rPr>
        <w:t>合理采用中庭、采光井、采光天窗、下沉广场、半地下室等措施加强室内天然采光；</w:t>
      </w:r>
    </w:p>
    <w:p w:rsidR="00A21598" w:rsidRPr="000C4E35" w:rsidRDefault="00A21598" w:rsidP="00A21598">
      <w:pPr>
        <w:ind w:left="480" w:firstLineChars="154" w:firstLine="370"/>
        <w:rPr>
          <w:kern w:val="0"/>
        </w:rPr>
      </w:pPr>
      <w:r w:rsidRPr="000C4E35">
        <w:rPr>
          <w:rFonts w:hint="eastAsia"/>
          <w:kern w:val="0"/>
        </w:rPr>
        <w:t xml:space="preserve">2 </w:t>
      </w:r>
      <w:r w:rsidRPr="000C4E35">
        <w:rPr>
          <w:rFonts w:hint="eastAsia"/>
          <w:kern w:val="0"/>
        </w:rPr>
        <w:t>设置导光管、反光板、散光板等设施将室外光线反射到进深较大的室内空间；</w:t>
      </w:r>
    </w:p>
    <w:p w:rsidR="00A21598" w:rsidRPr="000C4E35" w:rsidRDefault="00A21598" w:rsidP="00A21598">
      <w:pPr>
        <w:ind w:left="480" w:firstLineChars="154" w:firstLine="370"/>
        <w:rPr>
          <w:kern w:val="0"/>
        </w:rPr>
      </w:pPr>
      <w:r w:rsidRPr="000C4E35">
        <w:rPr>
          <w:kern w:val="0"/>
        </w:rPr>
        <w:t xml:space="preserve">3 </w:t>
      </w:r>
      <w:r w:rsidRPr="000C4E35">
        <w:rPr>
          <w:rFonts w:hint="eastAsia"/>
          <w:kern w:val="0"/>
        </w:rPr>
        <w:t>地下空间宜采用导光管、采光井、下沉广场、半地下室等措施充分引入天然光。</w:t>
      </w:r>
    </w:p>
    <w:p w:rsidR="00A21598" w:rsidRPr="000C4E35" w:rsidRDefault="00A21598" w:rsidP="00A21598">
      <w:pPr>
        <w:ind w:left="480" w:firstLineChars="154" w:firstLine="370"/>
        <w:rPr>
          <w:kern w:val="0"/>
        </w:rPr>
      </w:pPr>
      <w:r w:rsidRPr="000C4E35">
        <w:rPr>
          <w:rFonts w:hint="eastAsia"/>
          <w:kern w:val="0"/>
        </w:rPr>
        <w:t>4</w:t>
      </w:r>
      <w:r w:rsidR="008C0003" w:rsidRPr="000C4E35">
        <w:rPr>
          <w:kern w:val="0"/>
        </w:rPr>
        <w:t xml:space="preserve"> </w:t>
      </w:r>
      <w:r w:rsidRPr="000C4E35">
        <w:rPr>
          <w:rFonts w:hint="eastAsia"/>
          <w:kern w:val="0"/>
        </w:rPr>
        <w:t>无直接天然采光的室内大空间，尤其是儿童活动区域、公共活动空间，宜采用集光、导光技术，引入天然光；</w:t>
      </w:r>
    </w:p>
    <w:p w:rsidR="008C0003" w:rsidRPr="000C4E35" w:rsidRDefault="00A21598" w:rsidP="008C0003">
      <w:pPr>
        <w:ind w:left="480" w:firstLineChars="154" w:firstLine="370"/>
        <w:rPr>
          <w:kern w:val="0"/>
        </w:rPr>
      </w:pPr>
      <w:r w:rsidRPr="000C4E35">
        <w:rPr>
          <w:rFonts w:hint="eastAsia"/>
          <w:kern w:val="0"/>
        </w:rPr>
        <w:t>5</w:t>
      </w:r>
      <w:r w:rsidRPr="000C4E35">
        <w:rPr>
          <w:kern w:val="0"/>
        </w:rPr>
        <w:t xml:space="preserve"> </w:t>
      </w:r>
      <w:r w:rsidRPr="000C4E35">
        <w:rPr>
          <w:rFonts w:hint="eastAsia"/>
          <w:kern w:val="0"/>
        </w:rPr>
        <w:t>办公、</w:t>
      </w:r>
      <w:r w:rsidRPr="000C4E35">
        <w:rPr>
          <w:kern w:val="0"/>
        </w:rPr>
        <w:t>图书馆</w:t>
      </w:r>
      <w:r w:rsidRPr="000C4E35">
        <w:rPr>
          <w:rFonts w:hint="eastAsia"/>
          <w:kern w:val="0"/>
        </w:rPr>
        <w:t>、</w:t>
      </w:r>
      <w:r w:rsidRPr="000C4E35">
        <w:rPr>
          <w:kern w:val="0"/>
        </w:rPr>
        <w:t>学校等建筑的房间</w:t>
      </w:r>
      <w:r w:rsidRPr="000C4E35">
        <w:rPr>
          <w:rFonts w:hint="eastAsia"/>
          <w:kern w:val="0"/>
        </w:rPr>
        <w:t>，</w:t>
      </w:r>
      <w:r w:rsidRPr="000C4E35">
        <w:rPr>
          <w:kern w:val="0"/>
        </w:rPr>
        <w:t>其室内各表面装修材料的反射比宜符合</w:t>
      </w:r>
    </w:p>
    <w:p w:rsidR="008C0003" w:rsidRPr="000C4E35" w:rsidRDefault="008C0003" w:rsidP="008C0003">
      <w:pPr>
        <w:ind w:left="480" w:firstLineChars="154" w:firstLine="370"/>
        <w:rPr>
          <w:kern w:val="0"/>
        </w:rPr>
      </w:pPr>
      <w:r w:rsidRPr="000C4E35">
        <w:rPr>
          <w:rFonts w:hint="eastAsia"/>
          <w:kern w:val="0"/>
        </w:rPr>
        <w:t>表</w:t>
      </w:r>
      <w:r w:rsidRPr="000C4E35">
        <w:rPr>
          <w:rFonts w:hint="eastAsia"/>
          <w:kern w:val="0"/>
        </w:rPr>
        <w:t>6.6.3</w:t>
      </w:r>
      <w:r w:rsidRPr="000C4E35">
        <w:rPr>
          <w:rFonts w:hint="eastAsia"/>
          <w:kern w:val="0"/>
        </w:rPr>
        <w:t>要求：</w:t>
      </w:r>
    </w:p>
    <w:p w:rsidR="008C0003" w:rsidRPr="000C4E35" w:rsidRDefault="008C0003" w:rsidP="009E41AA">
      <w:pPr>
        <w:ind w:left="480" w:firstLineChars="168" w:firstLine="370"/>
        <w:jc w:val="center"/>
        <w:rPr>
          <w:kern w:val="0"/>
          <w:sz w:val="22"/>
          <w:szCs w:val="22"/>
        </w:rPr>
      </w:pPr>
      <w:r w:rsidRPr="000C4E35">
        <w:rPr>
          <w:rFonts w:hint="eastAsia"/>
          <w:kern w:val="0"/>
          <w:sz w:val="22"/>
          <w:szCs w:val="22"/>
        </w:rPr>
        <w:t>表</w:t>
      </w:r>
      <w:r w:rsidRPr="000C4E35">
        <w:rPr>
          <w:kern w:val="0"/>
          <w:sz w:val="22"/>
          <w:szCs w:val="22"/>
        </w:rPr>
        <w:t xml:space="preserve">6.6.3 </w:t>
      </w:r>
      <w:r w:rsidRPr="000C4E35">
        <w:rPr>
          <w:rFonts w:hint="eastAsia"/>
          <w:kern w:val="0"/>
          <w:sz w:val="22"/>
          <w:szCs w:val="22"/>
        </w:rPr>
        <w:t>装修材料的反射比</w:t>
      </w:r>
    </w:p>
    <w:tbl>
      <w:tblPr>
        <w:tblW w:w="6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05"/>
        <w:gridCol w:w="3295"/>
      </w:tblGrid>
      <w:tr w:rsidR="008C0003" w:rsidRPr="000C4E35" w:rsidTr="003E5A79">
        <w:trPr>
          <w:jc w:val="center"/>
        </w:trPr>
        <w:tc>
          <w:tcPr>
            <w:tcW w:w="2705" w:type="dxa"/>
          </w:tcPr>
          <w:p w:rsidR="008C0003" w:rsidRPr="000C4E35" w:rsidRDefault="008C0003" w:rsidP="00C35170">
            <w:pPr>
              <w:spacing w:before="163"/>
              <w:ind w:left="480"/>
              <w:rPr>
                <w:kern w:val="0"/>
              </w:rPr>
            </w:pPr>
            <w:r w:rsidRPr="000C4E35">
              <w:rPr>
                <w:rFonts w:hint="eastAsia"/>
                <w:kern w:val="0"/>
              </w:rPr>
              <w:t>装修材料</w:t>
            </w:r>
          </w:p>
        </w:tc>
        <w:tc>
          <w:tcPr>
            <w:tcW w:w="3295" w:type="dxa"/>
          </w:tcPr>
          <w:p w:rsidR="008C0003" w:rsidRPr="000C4E35" w:rsidRDefault="008C0003" w:rsidP="00C35170">
            <w:pPr>
              <w:spacing w:before="163"/>
              <w:ind w:left="480"/>
              <w:rPr>
                <w:kern w:val="0"/>
              </w:rPr>
            </w:pPr>
            <w:r w:rsidRPr="000C4E35">
              <w:rPr>
                <w:rFonts w:hint="eastAsia"/>
                <w:kern w:val="0"/>
              </w:rPr>
              <w:t>反射比</w:t>
            </w:r>
          </w:p>
        </w:tc>
      </w:tr>
      <w:tr w:rsidR="008C0003" w:rsidRPr="000C4E35" w:rsidTr="003E5A79">
        <w:trPr>
          <w:jc w:val="center"/>
        </w:trPr>
        <w:tc>
          <w:tcPr>
            <w:tcW w:w="2705" w:type="dxa"/>
          </w:tcPr>
          <w:p w:rsidR="008C0003" w:rsidRPr="000C4E35" w:rsidRDefault="008C0003" w:rsidP="00C35170">
            <w:pPr>
              <w:spacing w:before="163"/>
              <w:ind w:left="480"/>
              <w:rPr>
                <w:kern w:val="0"/>
              </w:rPr>
            </w:pPr>
            <w:r w:rsidRPr="000C4E35">
              <w:rPr>
                <w:rFonts w:hint="eastAsia"/>
                <w:kern w:val="0"/>
              </w:rPr>
              <w:t>顶棚面</w:t>
            </w:r>
          </w:p>
        </w:tc>
        <w:tc>
          <w:tcPr>
            <w:tcW w:w="3295" w:type="dxa"/>
          </w:tcPr>
          <w:p w:rsidR="008C0003" w:rsidRPr="000C4E35" w:rsidRDefault="008C0003" w:rsidP="00C35170">
            <w:pPr>
              <w:spacing w:before="163"/>
              <w:ind w:left="480"/>
              <w:rPr>
                <w:kern w:val="0"/>
              </w:rPr>
            </w:pPr>
            <w:r w:rsidRPr="000C4E35">
              <w:rPr>
                <w:rFonts w:hint="eastAsia"/>
                <w:kern w:val="0"/>
              </w:rPr>
              <w:t>0</w:t>
            </w:r>
            <w:r w:rsidRPr="000C4E35">
              <w:rPr>
                <w:kern w:val="0"/>
              </w:rPr>
              <w:t>.60</w:t>
            </w:r>
            <w:r w:rsidRPr="000C4E35">
              <w:rPr>
                <w:rFonts w:hint="eastAsia"/>
                <w:kern w:val="0"/>
              </w:rPr>
              <w:t>~</w:t>
            </w:r>
            <w:r w:rsidRPr="000C4E35">
              <w:rPr>
                <w:kern w:val="0"/>
              </w:rPr>
              <w:t>0.90</w:t>
            </w:r>
          </w:p>
        </w:tc>
      </w:tr>
      <w:tr w:rsidR="008C0003" w:rsidRPr="000C4E35" w:rsidTr="003E5A79">
        <w:trPr>
          <w:jc w:val="center"/>
        </w:trPr>
        <w:tc>
          <w:tcPr>
            <w:tcW w:w="2705" w:type="dxa"/>
          </w:tcPr>
          <w:p w:rsidR="008C0003" w:rsidRPr="000C4E35" w:rsidRDefault="008C0003" w:rsidP="00C35170">
            <w:pPr>
              <w:spacing w:before="163"/>
              <w:ind w:left="480"/>
              <w:rPr>
                <w:kern w:val="0"/>
              </w:rPr>
            </w:pPr>
            <w:r w:rsidRPr="000C4E35">
              <w:rPr>
                <w:kern w:val="0"/>
              </w:rPr>
              <w:t>墙面</w:t>
            </w:r>
          </w:p>
        </w:tc>
        <w:tc>
          <w:tcPr>
            <w:tcW w:w="3295" w:type="dxa"/>
          </w:tcPr>
          <w:p w:rsidR="008C0003" w:rsidRPr="000C4E35" w:rsidRDefault="008C0003" w:rsidP="00C35170">
            <w:pPr>
              <w:spacing w:before="163"/>
              <w:ind w:left="480"/>
              <w:rPr>
                <w:kern w:val="0"/>
              </w:rPr>
            </w:pPr>
            <w:r w:rsidRPr="000C4E35">
              <w:rPr>
                <w:rFonts w:hint="eastAsia"/>
                <w:kern w:val="0"/>
              </w:rPr>
              <w:t>0</w:t>
            </w:r>
            <w:r w:rsidRPr="000C4E35">
              <w:rPr>
                <w:kern w:val="0"/>
              </w:rPr>
              <w:t>.30</w:t>
            </w:r>
            <w:r w:rsidRPr="000C4E35">
              <w:rPr>
                <w:rFonts w:hint="eastAsia"/>
                <w:kern w:val="0"/>
              </w:rPr>
              <w:t>~</w:t>
            </w:r>
            <w:r w:rsidRPr="000C4E35">
              <w:rPr>
                <w:kern w:val="0"/>
              </w:rPr>
              <w:t>0.80</w:t>
            </w:r>
          </w:p>
        </w:tc>
      </w:tr>
      <w:tr w:rsidR="008C0003" w:rsidRPr="000C4E35" w:rsidTr="003E5A79">
        <w:trPr>
          <w:jc w:val="center"/>
        </w:trPr>
        <w:tc>
          <w:tcPr>
            <w:tcW w:w="2705" w:type="dxa"/>
          </w:tcPr>
          <w:p w:rsidR="008C0003" w:rsidRPr="000C4E35" w:rsidRDefault="008C0003" w:rsidP="00C35170">
            <w:pPr>
              <w:spacing w:before="163"/>
              <w:ind w:left="480"/>
              <w:rPr>
                <w:kern w:val="0"/>
              </w:rPr>
            </w:pPr>
            <w:r w:rsidRPr="000C4E35">
              <w:rPr>
                <w:kern w:val="0"/>
              </w:rPr>
              <w:t>地面</w:t>
            </w:r>
          </w:p>
        </w:tc>
        <w:tc>
          <w:tcPr>
            <w:tcW w:w="3295" w:type="dxa"/>
          </w:tcPr>
          <w:p w:rsidR="008C0003" w:rsidRPr="000C4E35" w:rsidRDefault="008C0003" w:rsidP="00C35170">
            <w:pPr>
              <w:spacing w:before="163"/>
              <w:ind w:left="480"/>
              <w:rPr>
                <w:kern w:val="0"/>
              </w:rPr>
            </w:pPr>
            <w:r w:rsidRPr="000C4E35">
              <w:rPr>
                <w:rFonts w:hint="eastAsia"/>
                <w:kern w:val="0"/>
              </w:rPr>
              <w:t>0</w:t>
            </w:r>
            <w:r w:rsidRPr="000C4E35">
              <w:rPr>
                <w:kern w:val="0"/>
              </w:rPr>
              <w:t>.10</w:t>
            </w:r>
            <w:r w:rsidRPr="000C4E35">
              <w:rPr>
                <w:rFonts w:hint="eastAsia"/>
                <w:kern w:val="0"/>
              </w:rPr>
              <w:t>~</w:t>
            </w:r>
            <w:r w:rsidRPr="000C4E35">
              <w:rPr>
                <w:kern w:val="0"/>
              </w:rPr>
              <w:t>0.50</w:t>
            </w:r>
          </w:p>
        </w:tc>
      </w:tr>
      <w:tr w:rsidR="008C0003" w:rsidRPr="000C4E35" w:rsidTr="003E5A79">
        <w:trPr>
          <w:jc w:val="center"/>
        </w:trPr>
        <w:tc>
          <w:tcPr>
            <w:tcW w:w="2705" w:type="dxa"/>
          </w:tcPr>
          <w:p w:rsidR="008C0003" w:rsidRPr="000C4E35" w:rsidRDefault="008C0003" w:rsidP="00C35170">
            <w:pPr>
              <w:spacing w:before="163"/>
              <w:ind w:left="480"/>
              <w:rPr>
                <w:kern w:val="0"/>
              </w:rPr>
            </w:pPr>
            <w:r w:rsidRPr="000C4E35">
              <w:rPr>
                <w:rFonts w:hint="eastAsia"/>
                <w:kern w:val="0"/>
              </w:rPr>
              <w:t>桌面、工作台</w:t>
            </w:r>
          </w:p>
        </w:tc>
        <w:tc>
          <w:tcPr>
            <w:tcW w:w="3295" w:type="dxa"/>
          </w:tcPr>
          <w:p w:rsidR="008C0003" w:rsidRPr="000C4E35" w:rsidRDefault="008C0003" w:rsidP="00C35170">
            <w:pPr>
              <w:spacing w:before="163"/>
              <w:ind w:left="480"/>
              <w:rPr>
                <w:kern w:val="0"/>
              </w:rPr>
            </w:pPr>
            <w:r w:rsidRPr="000C4E35">
              <w:rPr>
                <w:rFonts w:hint="eastAsia"/>
                <w:kern w:val="0"/>
              </w:rPr>
              <w:t>0</w:t>
            </w:r>
            <w:r w:rsidRPr="000C4E35">
              <w:rPr>
                <w:kern w:val="0"/>
              </w:rPr>
              <w:t>.25</w:t>
            </w:r>
            <w:r w:rsidRPr="000C4E35">
              <w:rPr>
                <w:rFonts w:hint="eastAsia"/>
                <w:kern w:val="0"/>
              </w:rPr>
              <w:t>~</w:t>
            </w:r>
            <w:r w:rsidRPr="000C4E35">
              <w:rPr>
                <w:kern w:val="0"/>
              </w:rPr>
              <w:t>0.60</w:t>
            </w:r>
          </w:p>
        </w:tc>
      </w:tr>
      <w:tr w:rsidR="008C0003" w:rsidRPr="000C4E35" w:rsidTr="003E5A79">
        <w:trPr>
          <w:trHeight w:val="385"/>
          <w:jc w:val="center"/>
        </w:trPr>
        <w:tc>
          <w:tcPr>
            <w:tcW w:w="2705" w:type="dxa"/>
          </w:tcPr>
          <w:p w:rsidR="008C0003" w:rsidRPr="000C4E35" w:rsidRDefault="008C0003" w:rsidP="00C35170">
            <w:pPr>
              <w:spacing w:before="163"/>
              <w:ind w:left="480"/>
              <w:rPr>
                <w:kern w:val="0"/>
              </w:rPr>
            </w:pPr>
            <w:r w:rsidRPr="000C4E35">
              <w:rPr>
                <w:rFonts w:hint="eastAsia"/>
                <w:kern w:val="0"/>
              </w:rPr>
              <w:t>设备表面</w:t>
            </w:r>
          </w:p>
        </w:tc>
        <w:tc>
          <w:tcPr>
            <w:tcW w:w="3295" w:type="dxa"/>
          </w:tcPr>
          <w:p w:rsidR="008C0003" w:rsidRPr="000C4E35" w:rsidRDefault="008C0003" w:rsidP="00C35170">
            <w:pPr>
              <w:spacing w:before="163"/>
              <w:ind w:left="480"/>
              <w:rPr>
                <w:kern w:val="0"/>
              </w:rPr>
            </w:pPr>
            <w:r w:rsidRPr="000C4E35">
              <w:rPr>
                <w:rFonts w:hint="eastAsia"/>
                <w:kern w:val="0"/>
              </w:rPr>
              <w:t>0</w:t>
            </w:r>
            <w:r w:rsidRPr="000C4E35">
              <w:rPr>
                <w:kern w:val="0"/>
              </w:rPr>
              <w:t>.25</w:t>
            </w:r>
            <w:r w:rsidRPr="000C4E35">
              <w:rPr>
                <w:rFonts w:hint="eastAsia"/>
                <w:kern w:val="0"/>
              </w:rPr>
              <w:t>~</w:t>
            </w:r>
            <w:r w:rsidRPr="000C4E35">
              <w:rPr>
                <w:kern w:val="0"/>
              </w:rPr>
              <w:t>0.60</w:t>
            </w:r>
          </w:p>
        </w:tc>
      </w:tr>
    </w:tbl>
    <w:p w:rsidR="00A21598" w:rsidRPr="000C4E35" w:rsidRDefault="00A21598" w:rsidP="00A21598">
      <w:pPr>
        <w:ind w:left="480" w:firstLineChars="154" w:firstLine="370"/>
        <w:rPr>
          <w:kern w:val="0"/>
        </w:rPr>
      </w:pPr>
    </w:p>
    <w:p w:rsidR="00A21598" w:rsidRPr="000C4E35" w:rsidRDefault="00A21598" w:rsidP="00A21598">
      <w:pPr>
        <w:ind w:left="480" w:firstLineChars="154" w:firstLine="370"/>
        <w:rPr>
          <w:kern w:val="0"/>
        </w:rPr>
      </w:pPr>
      <w:r w:rsidRPr="000C4E35">
        <w:rPr>
          <w:rFonts w:hint="eastAsia"/>
          <w:kern w:val="0"/>
        </w:rPr>
        <w:t>6</w:t>
      </w:r>
      <w:r w:rsidRPr="000C4E35">
        <w:rPr>
          <w:kern w:val="0"/>
        </w:rPr>
        <w:t xml:space="preserve"> </w:t>
      </w:r>
      <w:r w:rsidRPr="000C4E35">
        <w:rPr>
          <w:kern w:val="0"/>
        </w:rPr>
        <w:t>公共建筑中除有特殊私密性或光线要求的区域</w:t>
      </w:r>
      <w:r w:rsidRPr="000C4E35">
        <w:rPr>
          <w:rFonts w:hint="eastAsia"/>
          <w:kern w:val="0"/>
        </w:rPr>
        <w:t>，</w:t>
      </w:r>
      <w:r w:rsidRPr="000C4E35">
        <w:rPr>
          <w:kern w:val="0"/>
        </w:rPr>
        <w:t>隔墙宜采用透光材料与可调百叶的组合墙体形式</w:t>
      </w:r>
      <w:r w:rsidRPr="000C4E35">
        <w:rPr>
          <w:rFonts w:hint="eastAsia"/>
          <w:kern w:val="0"/>
        </w:rPr>
        <w:t>，</w:t>
      </w:r>
      <w:r w:rsidRPr="000C4E35">
        <w:rPr>
          <w:kern w:val="0"/>
        </w:rPr>
        <w:t>避免内区大范围出现暗房间</w:t>
      </w:r>
      <w:r w:rsidRPr="000C4E35">
        <w:rPr>
          <w:rFonts w:hint="eastAsia"/>
          <w:kern w:val="0"/>
        </w:rPr>
        <w:t>。</w:t>
      </w:r>
      <w:r w:rsidRPr="000C4E35" w:rsidDel="00B0665A">
        <w:rPr>
          <w:kern w:val="0"/>
        </w:rPr>
        <w:t xml:space="preserve"> </w:t>
      </w:r>
    </w:p>
    <w:p w:rsidR="00A21598" w:rsidRPr="000C4E35" w:rsidRDefault="00A21598" w:rsidP="00A21598">
      <w:pPr>
        <w:pStyle w:val="aff0"/>
        <w:spacing w:before="163"/>
        <w:ind w:left="480"/>
      </w:pPr>
      <w:r w:rsidRPr="000C4E35">
        <w:rPr>
          <w:rFonts w:hint="eastAsia"/>
        </w:rPr>
        <w:t>【</w:t>
      </w:r>
      <w:r w:rsidRPr="000C4E35">
        <w:t>条文说明</w:t>
      </w:r>
      <w:r w:rsidRPr="000C4E35">
        <w:rPr>
          <w:rFonts w:hint="eastAsia"/>
        </w:rPr>
        <w:t>】6</w:t>
      </w:r>
      <w:r w:rsidRPr="000C4E35">
        <w:t>.6.3</w:t>
      </w:r>
      <w:r w:rsidRPr="000C4E35" w:rsidDel="00B0665A">
        <w:t xml:space="preserve"> </w:t>
      </w:r>
      <w:r w:rsidRPr="000C4E35">
        <w:t>为了改善</w:t>
      </w:r>
      <w:r w:rsidRPr="000C4E35">
        <w:rPr>
          <w:rFonts w:hint="eastAsia"/>
        </w:rPr>
        <w:t>建筑</w:t>
      </w:r>
      <w:r w:rsidRPr="000C4E35">
        <w:t>空间的天然采光效果，除可以采取反光板、棱镜玻璃窗等简单措施，还可以采用导光管、光纤等先进的天然采光技术将室外的天然光引入室内的进深处，改善室内照明质量和天然光利用效果。</w:t>
      </w:r>
    </w:p>
    <w:p w:rsidR="00A21598" w:rsidRPr="000C4E35" w:rsidRDefault="00A21598" w:rsidP="00BF35C2">
      <w:pPr>
        <w:pStyle w:val="aff0"/>
        <w:spacing w:beforeLines="0"/>
        <w:ind w:left="480" w:firstLineChars="200" w:firstLine="480"/>
      </w:pPr>
      <w:r w:rsidRPr="000C4E35">
        <w:t>本条文中的地下空间指地下室或半地下室中人员使用房间和地下车库等空间。地下空间的天然采光不仅有利于照明节能，而且充足的天然光还有利于改善地下空间的卫生环境。由于地下空间的封闭性，天然采光可以增加室内外的自然信息交流，减少人们的压抑心理等，同时，天然采光也可以作为日间地下空间应急照明的可靠光源。地下空间的天然采光方法很多，可以是简单的天窗、采光通道等，也可以是棱镜玻璃窗、导光管等技术成熟、容易维护的措施。</w:t>
      </w:r>
    </w:p>
    <w:p w:rsidR="00A21598" w:rsidRPr="000C4E35" w:rsidRDefault="00A21598" w:rsidP="00BF35C2">
      <w:pPr>
        <w:pStyle w:val="aff0"/>
        <w:spacing w:beforeLines="0"/>
        <w:ind w:left="480" w:firstLineChars="200" w:firstLine="480"/>
      </w:pPr>
      <w:r w:rsidRPr="000C4E35">
        <w:rPr>
          <w:rFonts w:hint="eastAsia"/>
        </w:rPr>
        <w:t>本条第5款参照了《建筑采光设计标准》5</w:t>
      </w:r>
      <w:r w:rsidRPr="000C4E35">
        <w:t>.0.4条中的要求</w:t>
      </w:r>
      <w:r w:rsidRPr="000C4E35">
        <w:rPr>
          <w:rFonts w:hint="eastAsia"/>
        </w:rPr>
        <w:t>。</w:t>
      </w:r>
    </w:p>
    <w:p w:rsidR="00A21598" w:rsidRPr="000C4E35" w:rsidRDefault="00A21598" w:rsidP="00BF35C2">
      <w:pPr>
        <w:pStyle w:val="aff0"/>
        <w:spacing w:beforeLines="0"/>
        <w:ind w:left="480" w:firstLineChars="200" w:firstLine="480"/>
      </w:pPr>
      <w:r w:rsidRPr="000C4E35">
        <w:lastRenderedPageBreak/>
        <w:t>本</w:t>
      </w:r>
      <w:r w:rsidRPr="000C4E35">
        <w:rPr>
          <w:rFonts w:hint="eastAsia"/>
        </w:rPr>
        <w:t>条第6款特指公共建筑中的大空间。</w:t>
      </w:r>
    </w:p>
    <w:p w:rsidR="00272256" w:rsidRPr="000C4E35" w:rsidRDefault="00272256" w:rsidP="00272256">
      <w:pPr>
        <w:pStyle w:val="3"/>
        <w:spacing w:before="163"/>
        <w:ind w:left="480"/>
        <w:rPr>
          <w:b/>
          <w:kern w:val="0"/>
        </w:rPr>
      </w:pPr>
      <w:r w:rsidRPr="000C4E35">
        <w:rPr>
          <w:b/>
          <w:kern w:val="0"/>
        </w:rPr>
        <w:t>6</w:t>
      </w:r>
      <w:r w:rsidRPr="000C4E35">
        <w:rPr>
          <w:rFonts w:hint="eastAsia"/>
          <w:b/>
          <w:kern w:val="0"/>
        </w:rPr>
        <w:t>.6.4</w:t>
      </w:r>
      <w:r w:rsidR="007C1F23" w:rsidRPr="000C4E35">
        <w:rPr>
          <w:b/>
          <w:kern w:val="0"/>
        </w:rPr>
        <w:t xml:space="preserve"> </w:t>
      </w:r>
      <w:r w:rsidRPr="000C4E35">
        <w:rPr>
          <w:rFonts w:hint="eastAsia"/>
          <w:kern w:val="0"/>
        </w:rPr>
        <w:t>应采取下列措施，合理控制眩光、改善天然采光均匀性：</w:t>
      </w:r>
    </w:p>
    <w:p w:rsidR="00272256" w:rsidRPr="000C4E35" w:rsidRDefault="00272256" w:rsidP="00272256">
      <w:pPr>
        <w:ind w:left="480" w:firstLineChars="154" w:firstLine="370"/>
        <w:rPr>
          <w:kern w:val="0"/>
        </w:rPr>
      </w:pPr>
      <w:r w:rsidRPr="000C4E35">
        <w:rPr>
          <w:rFonts w:hint="eastAsia"/>
          <w:kern w:val="0"/>
        </w:rPr>
        <w:t>1</w:t>
      </w:r>
      <w:r w:rsidRPr="000C4E35">
        <w:rPr>
          <w:rFonts w:hint="eastAsia"/>
        </w:rPr>
        <w:t>作业区应减少或避免直射阳光</w:t>
      </w:r>
      <w:r w:rsidRPr="000C4E35">
        <w:rPr>
          <w:rFonts w:hint="eastAsia"/>
          <w:kern w:val="0"/>
        </w:rPr>
        <w:t>；</w:t>
      </w:r>
    </w:p>
    <w:p w:rsidR="00272256" w:rsidRPr="000C4E35" w:rsidRDefault="00272256" w:rsidP="00272256">
      <w:pPr>
        <w:ind w:left="480" w:firstLineChars="154" w:firstLine="370"/>
        <w:rPr>
          <w:kern w:val="0"/>
        </w:rPr>
      </w:pPr>
      <w:r w:rsidRPr="000C4E35">
        <w:rPr>
          <w:rFonts w:hint="eastAsia"/>
          <w:kern w:val="0"/>
        </w:rPr>
        <w:t>2</w:t>
      </w:r>
      <w:r w:rsidRPr="000C4E35">
        <w:rPr>
          <w:rFonts w:hint="eastAsia"/>
          <w:kern w:val="0"/>
        </w:rPr>
        <w:t>工作人员的视觉背景不宜为窗口；</w:t>
      </w:r>
    </w:p>
    <w:p w:rsidR="00272256" w:rsidRPr="000C4E35" w:rsidRDefault="00272256" w:rsidP="00272256">
      <w:pPr>
        <w:ind w:left="480" w:firstLineChars="154" w:firstLine="370"/>
      </w:pPr>
      <w:r w:rsidRPr="000C4E35">
        <w:rPr>
          <w:kern w:val="0"/>
        </w:rPr>
        <w:t>3</w:t>
      </w:r>
      <w:r w:rsidRPr="000C4E35">
        <w:rPr>
          <w:kern w:val="0"/>
        </w:rPr>
        <w:t>宜</w:t>
      </w:r>
      <w:r w:rsidRPr="000C4E35">
        <w:rPr>
          <w:rFonts w:hint="eastAsia"/>
        </w:rPr>
        <w:t>采用室内外遮挡设施，如合适的格栅、百叶、挑檐、雨棚、窗帘、镀点玻璃等，减少高天空亮度区；遮挡设施宜可调节；</w:t>
      </w:r>
    </w:p>
    <w:p w:rsidR="00272256" w:rsidRPr="000C4E35" w:rsidRDefault="00272256" w:rsidP="00272256">
      <w:pPr>
        <w:ind w:left="480" w:firstLineChars="154" w:firstLine="370"/>
        <w:rPr>
          <w:kern w:val="0"/>
        </w:rPr>
      </w:pPr>
      <w:r w:rsidRPr="000C4E35">
        <w:rPr>
          <w:kern w:val="0"/>
        </w:rPr>
        <w:t>4</w:t>
      </w:r>
      <w:r w:rsidRPr="000C4E35">
        <w:rPr>
          <w:rFonts w:hint="eastAsia"/>
          <w:kern w:val="0"/>
        </w:rPr>
        <w:t>窗</w:t>
      </w:r>
      <w:r w:rsidR="007C1F23" w:rsidRPr="000C4E35">
        <w:rPr>
          <w:rFonts w:hint="eastAsia"/>
          <w:kern w:val="0"/>
        </w:rPr>
        <w:t>框</w:t>
      </w:r>
      <w:r w:rsidRPr="000C4E35">
        <w:rPr>
          <w:rFonts w:hint="eastAsia"/>
          <w:kern w:val="0"/>
        </w:rPr>
        <w:t>的内表面或窗周围的内墙面，宜采用浅色墙面；</w:t>
      </w:r>
    </w:p>
    <w:p w:rsidR="00272256" w:rsidRPr="000C4E35" w:rsidRDefault="00272256" w:rsidP="00272256">
      <w:pPr>
        <w:ind w:left="480" w:firstLineChars="154" w:firstLine="370"/>
      </w:pPr>
      <w:r w:rsidRPr="000C4E35">
        <w:t>5</w:t>
      </w:r>
      <w:r w:rsidRPr="000C4E35">
        <w:t>在采光质量要求较高的场所，宜进行窗的不舒适眩光计算，窗的不舒适眩光指数不宜高于表</w:t>
      </w:r>
      <w:r w:rsidRPr="000C4E35">
        <w:rPr>
          <w:rFonts w:hint="eastAsia"/>
        </w:rPr>
        <w:t>6</w:t>
      </w:r>
      <w:r w:rsidRPr="000C4E35">
        <w:t>.6.</w:t>
      </w:r>
      <w:r w:rsidR="008C0003" w:rsidRPr="000C4E35">
        <w:rPr>
          <w:rFonts w:hint="eastAsia"/>
        </w:rPr>
        <w:t>4</w:t>
      </w:r>
      <w:r w:rsidRPr="000C4E35">
        <w:t>规定的数值。</w:t>
      </w:r>
    </w:p>
    <w:p w:rsidR="00272256" w:rsidRPr="000C4E35" w:rsidRDefault="00272256" w:rsidP="00272256">
      <w:pPr>
        <w:ind w:left="480" w:firstLineChars="154" w:firstLine="339"/>
        <w:jc w:val="center"/>
        <w:rPr>
          <w:sz w:val="22"/>
          <w:szCs w:val="22"/>
        </w:rPr>
      </w:pPr>
      <w:r w:rsidRPr="000C4E35">
        <w:rPr>
          <w:rFonts w:hint="eastAsia"/>
          <w:sz w:val="22"/>
          <w:szCs w:val="22"/>
        </w:rPr>
        <w:t>表</w:t>
      </w:r>
      <w:r w:rsidRPr="000C4E35">
        <w:rPr>
          <w:sz w:val="22"/>
          <w:szCs w:val="22"/>
        </w:rPr>
        <w:t>6.6.</w:t>
      </w:r>
      <w:r w:rsidR="004B6D00" w:rsidRPr="000C4E35">
        <w:rPr>
          <w:sz w:val="22"/>
          <w:szCs w:val="22"/>
        </w:rPr>
        <w:t>4</w:t>
      </w:r>
      <w:r w:rsidRPr="000C4E35">
        <w:rPr>
          <w:sz w:val="22"/>
          <w:szCs w:val="22"/>
        </w:rPr>
        <w:t xml:space="preserve"> </w:t>
      </w:r>
      <w:r w:rsidRPr="000C4E35">
        <w:rPr>
          <w:rFonts w:hint="eastAsia"/>
          <w:sz w:val="22"/>
          <w:szCs w:val="22"/>
        </w:rPr>
        <w:t>窗的不舒适眩光指数（</w:t>
      </w:r>
      <w:r w:rsidRPr="000C4E35">
        <w:rPr>
          <w:i/>
          <w:kern w:val="0"/>
          <w:sz w:val="22"/>
          <w:szCs w:val="22"/>
        </w:rPr>
        <w:t>DGI</w:t>
      </w:r>
      <w:r w:rsidRPr="000C4E35">
        <w:rPr>
          <w:rFonts w:hint="eastAsia"/>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3161"/>
      </w:tblGrid>
      <w:tr w:rsidR="00272256" w:rsidRPr="000C4E35" w:rsidTr="003E5A79">
        <w:trPr>
          <w:jc w:val="center"/>
        </w:trPr>
        <w:tc>
          <w:tcPr>
            <w:tcW w:w="3090" w:type="dxa"/>
          </w:tcPr>
          <w:p w:rsidR="00272256" w:rsidRPr="000C4E35" w:rsidRDefault="00272256" w:rsidP="00D200D3">
            <w:pPr>
              <w:spacing w:before="163"/>
              <w:ind w:leftChars="0" w:left="0"/>
              <w:jc w:val="center"/>
              <w:rPr>
                <w:kern w:val="0"/>
              </w:rPr>
            </w:pPr>
            <w:r w:rsidRPr="000C4E35">
              <w:rPr>
                <w:rFonts w:hint="eastAsia"/>
                <w:kern w:val="0"/>
              </w:rPr>
              <w:t>采光等级</w:t>
            </w:r>
          </w:p>
        </w:tc>
        <w:tc>
          <w:tcPr>
            <w:tcW w:w="3161" w:type="dxa"/>
          </w:tcPr>
          <w:p w:rsidR="00272256" w:rsidRPr="000C4E35" w:rsidRDefault="00272256" w:rsidP="00D200D3">
            <w:pPr>
              <w:spacing w:before="163"/>
              <w:ind w:leftChars="0" w:left="0"/>
              <w:jc w:val="center"/>
              <w:rPr>
                <w:kern w:val="0"/>
              </w:rPr>
            </w:pPr>
            <w:r w:rsidRPr="000C4E35">
              <w:rPr>
                <w:rFonts w:hint="eastAsia"/>
                <w:kern w:val="0"/>
              </w:rPr>
              <w:t>眩光指数值</w:t>
            </w:r>
            <w:r w:rsidRPr="000C4E35">
              <w:rPr>
                <w:rFonts w:hint="eastAsia"/>
                <w:i/>
                <w:kern w:val="0"/>
              </w:rPr>
              <w:t>DGI</w:t>
            </w:r>
          </w:p>
        </w:tc>
      </w:tr>
      <w:tr w:rsidR="00272256" w:rsidRPr="000C4E35" w:rsidTr="003E5A79">
        <w:trPr>
          <w:jc w:val="center"/>
        </w:trPr>
        <w:tc>
          <w:tcPr>
            <w:tcW w:w="3090" w:type="dxa"/>
          </w:tcPr>
          <w:p w:rsidR="00272256" w:rsidRPr="000C4E35" w:rsidRDefault="00272256" w:rsidP="00D200D3">
            <w:pPr>
              <w:spacing w:before="163"/>
              <w:ind w:leftChars="0" w:left="0"/>
              <w:jc w:val="center"/>
              <w:rPr>
                <w:kern w:val="0"/>
              </w:rPr>
            </w:pPr>
            <w:r w:rsidRPr="000C4E35">
              <w:rPr>
                <w:rFonts w:hint="eastAsia"/>
                <w:kern w:val="0"/>
              </w:rPr>
              <w:t>I</w:t>
            </w:r>
          </w:p>
        </w:tc>
        <w:tc>
          <w:tcPr>
            <w:tcW w:w="3161" w:type="dxa"/>
          </w:tcPr>
          <w:p w:rsidR="00272256" w:rsidRPr="000C4E35" w:rsidRDefault="00272256" w:rsidP="00D200D3">
            <w:pPr>
              <w:spacing w:before="163"/>
              <w:ind w:leftChars="0" w:left="0"/>
              <w:jc w:val="center"/>
              <w:rPr>
                <w:kern w:val="0"/>
              </w:rPr>
            </w:pPr>
            <w:r w:rsidRPr="000C4E35">
              <w:rPr>
                <w:rFonts w:hint="eastAsia"/>
                <w:kern w:val="0"/>
              </w:rPr>
              <w:t>2</w:t>
            </w:r>
            <w:r w:rsidRPr="000C4E35">
              <w:rPr>
                <w:kern w:val="0"/>
              </w:rPr>
              <w:t>0</w:t>
            </w:r>
          </w:p>
        </w:tc>
      </w:tr>
      <w:tr w:rsidR="00272256" w:rsidRPr="000C4E35" w:rsidTr="003E5A79">
        <w:trPr>
          <w:jc w:val="center"/>
        </w:trPr>
        <w:tc>
          <w:tcPr>
            <w:tcW w:w="3090" w:type="dxa"/>
          </w:tcPr>
          <w:p w:rsidR="00272256" w:rsidRPr="000C4E35" w:rsidRDefault="00272256" w:rsidP="00D200D3">
            <w:pPr>
              <w:spacing w:before="163"/>
              <w:ind w:leftChars="0" w:left="0"/>
              <w:jc w:val="center"/>
              <w:rPr>
                <w:kern w:val="0"/>
              </w:rPr>
            </w:pPr>
            <w:r w:rsidRPr="000C4E35">
              <w:rPr>
                <w:rFonts w:hint="eastAsia"/>
                <w:kern w:val="0"/>
              </w:rPr>
              <w:t>II</w:t>
            </w:r>
          </w:p>
        </w:tc>
        <w:tc>
          <w:tcPr>
            <w:tcW w:w="3161" w:type="dxa"/>
          </w:tcPr>
          <w:p w:rsidR="00272256" w:rsidRPr="000C4E35" w:rsidRDefault="00272256" w:rsidP="00D200D3">
            <w:pPr>
              <w:spacing w:before="163"/>
              <w:ind w:leftChars="0" w:left="0"/>
              <w:jc w:val="center"/>
              <w:rPr>
                <w:kern w:val="0"/>
              </w:rPr>
            </w:pPr>
            <w:r w:rsidRPr="000C4E35">
              <w:rPr>
                <w:rFonts w:hint="eastAsia"/>
                <w:kern w:val="0"/>
              </w:rPr>
              <w:t>2</w:t>
            </w:r>
            <w:r w:rsidRPr="000C4E35">
              <w:rPr>
                <w:kern w:val="0"/>
              </w:rPr>
              <w:t>3</w:t>
            </w:r>
          </w:p>
        </w:tc>
      </w:tr>
      <w:tr w:rsidR="00272256" w:rsidRPr="000C4E35" w:rsidTr="003E5A79">
        <w:trPr>
          <w:jc w:val="center"/>
        </w:trPr>
        <w:tc>
          <w:tcPr>
            <w:tcW w:w="3090" w:type="dxa"/>
          </w:tcPr>
          <w:p w:rsidR="00272256" w:rsidRPr="000C4E35" w:rsidRDefault="00272256" w:rsidP="00D200D3">
            <w:pPr>
              <w:spacing w:before="163"/>
              <w:ind w:leftChars="0" w:left="0"/>
              <w:jc w:val="center"/>
              <w:rPr>
                <w:kern w:val="0"/>
              </w:rPr>
            </w:pPr>
            <w:r w:rsidRPr="000C4E35">
              <w:rPr>
                <w:rFonts w:hint="eastAsia"/>
                <w:kern w:val="0"/>
              </w:rPr>
              <w:t>III</w:t>
            </w:r>
          </w:p>
        </w:tc>
        <w:tc>
          <w:tcPr>
            <w:tcW w:w="3161" w:type="dxa"/>
          </w:tcPr>
          <w:p w:rsidR="00272256" w:rsidRPr="000C4E35" w:rsidRDefault="00272256" w:rsidP="00D200D3">
            <w:pPr>
              <w:spacing w:before="163"/>
              <w:ind w:leftChars="0" w:left="0"/>
              <w:jc w:val="center"/>
              <w:rPr>
                <w:kern w:val="0"/>
              </w:rPr>
            </w:pPr>
            <w:r w:rsidRPr="000C4E35">
              <w:rPr>
                <w:rFonts w:hint="eastAsia"/>
                <w:kern w:val="0"/>
              </w:rPr>
              <w:t>2</w:t>
            </w:r>
            <w:r w:rsidRPr="000C4E35">
              <w:rPr>
                <w:kern w:val="0"/>
              </w:rPr>
              <w:t>5</w:t>
            </w:r>
          </w:p>
        </w:tc>
      </w:tr>
      <w:tr w:rsidR="00272256" w:rsidRPr="000C4E35" w:rsidTr="003E5A79">
        <w:trPr>
          <w:jc w:val="center"/>
        </w:trPr>
        <w:tc>
          <w:tcPr>
            <w:tcW w:w="3090" w:type="dxa"/>
          </w:tcPr>
          <w:p w:rsidR="00272256" w:rsidRPr="000C4E35" w:rsidRDefault="00272256" w:rsidP="00D200D3">
            <w:pPr>
              <w:spacing w:before="163"/>
              <w:ind w:leftChars="0" w:left="0"/>
              <w:jc w:val="center"/>
              <w:rPr>
                <w:kern w:val="0"/>
              </w:rPr>
            </w:pPr>
            <w:r w:rsidRPr="000C4E35">
              <w:rPr>
                <w:rFonts w:hint="eastAsia"/>
                <w:kern w:val="0"/>
              </w:rPr>
              <w:t>IV</w:t>
            </w:r>
          </w:p>
        </w:tc>
        <w:tc>
          <w:tcPr>
            <w:tcW w:w="3161" w:type="dxa"/>
          </w:tcPr>
          <w:p w:rsidR="00272256" w:rsidRPr="000C4E35" w:rsidRDefault="00272256" w:rsidP="00D200D3">
            <w:pPr>
              <w:spacing w:before="163"/>
              <w:ind w:leftChars="0" w:left="0"/>
              <w:jc w:val="center"/>
              <w:rPr>
                <w:kern w:val="0"/>
              </w:rPr>
            </w:pPr>
            <w:r w:rsidRPr="000C4E35">
              <w:rPr>
                <w:rFonts w:hint="eastAsia"/>
                <w:kern w:val="0"/>
              </w:rPr>
              <w:t>2</w:t>
            </w:r>
            <w:r w:rsidRPr="000C4E35">
              <w:rPr>
                <w:kern w:val="0"/>
              </w:rPr>
              <w:t>7</w:t>
            </w:r>
          </w:p>
        </w:tc>
      </w:tr>
      <w:tr w:rsidR="00272256" w:rsidRPr="000C4E35" w:rsidTr="003E5A79">
        <w:trPr>
          <w:jc w:val="center"/>
        </w:trPr>
        <w:tc>
          <w:tcPr>
            <w:tcW w:w="3090" w:type="dxa"/>
          </w:tcPr>
          <w:p w:rsidR="00272256" w:rsidRPr="000C4E35" w:rsidRDefault="00272256" w:rsidP="00D200D3">
            <w:pPr>
              <w:spacing w:before="163"/>
              <w:ind w:leftChars="0" w:left="0"/>
              <w:jc w:val="center"/>
              <w:rPr>
                <w:kern w:val="0"/>
              </w:rPr>
            </w:pPr>
            <w:r w:rsidRPr="000C4E35">
              <w:rPr>
                <w:rFonts w:hint="eastAsia"/>
                <w:kern w:val="0"/>
              </w:rPr>
              <w:t>V</w:t>
            </w:r>
          </w:p>
        </w:tc>
        <w:tc>
          <w:tcPr>
            <w:tcW w:w="3161" w:type="dxa"/>
          </w:tcPr>
          <w:p w:rsidR="00272256" w:rsidRPr="000C4E35" w:rsidRDefault="00272256" w:rsidP="00D200D3">
            <w:pPr>
              <w:spacing w:before="163"/>
              <w:ind w:leftChars="0" w:left="0"/>
              <w:jc w:val="center"/>
              <w:rPr>
                <w:kern w:val="0"/>
              </w:rPr>
            </w:pPr>
            <w:r w:rsidRPr="000C4E35">
              <w:rPr>
                <w:rFonts w:hint="eastAsia"/>
                <w:kern w:val="0"/>
              </w:rPr>
              <w:t>2</w:t>
            </w:r>
            <w:r w:rsidRPr="000C4E35">
              <w:rPr>
                <w:kern w:val="0"/>
              </w:rPr>
              <w:t>8</w:t>
            </w:r>
          </w:p>
        </w:tc>
      </w:tr>
    </w:tbl>
    <w:p w:rsidR="00272256" w:rsidRPr="000C4E35" w:rsidRDefault="00272256" w:rsidP="00272256">
      <w:pPr>
        <w:pStyle w:val="aff0"/>
        <w:spacing w:before="163"/>
        <w:ind w:left="480"/>
      </w:pPr>
      <w:r w:rsidRPr="000C4E35">
        <w:rPr>
          <w:rFonts w:hint="eastAsia"/>
        </w:rPr>
        <w:t>【</w:t>
      </w:r>
      <w:r w:rsidRPr="000C4E35">
        <w:t>条文说明</w:t>
      </w:r>
      <w:r w:rsidRPr="000C4E35">
        <w:rPr>
          <w:rFonts w:hint="eastAsia"/>
        </w:rPr>
        <w:t>】6.6.4在采光设计时，还应控制采取措施控制不舒适眩光，包括窗帘、百叶等，避免形成强烈的明暗对比，从而影响使用者的视觉舒适度。建议眩光控制装置能够根据太阳位置的不同进行自动调整，从而确保在限制眩光的过程中也能充分利用天然光带来的照明增益。</w:t>
      </w:r>
    </w:p>
    <w:p w:rsidR="00272256" w:rsidRPr="000C4E35" w:rsidRDefault="00272256" w:rsidP="00272256">
      <w:pPr>
        <w:pStyle w:val="aff0"/>
        <w:spacing w:before="163"/>
        <w:ind w:left="480" w:firstLineChars="200" w:firstLine="480"/>
      </w:pPr>
      <w:r w:rsidRPr="000C4E35">
        <w:rPr>
          <w:rFonts w:hint="eastAsia"/>
        </w:rPr>
        <w:t>本条第</w:t>
      </w:r>
      <w:r w:rsidRPr="000C4E35">
        <w:t>5</w:t>
      </w:r>
      <w:r w:rsidRPr="000C4E35">
        <w:rPr>
          <w:rFonts w:hint="eastAsia"/>
        </w:rPr>
        <w:t>款不舒适眩光指在视野中由于光亮度的分布不适宜，或在空间或时间上存在着极端的亮度对比，以致引起不舒适的视觉条件，本标准中的不舒适眩光特指由窗引起的不舒适眩光。</w:t>
      </w:r>
    </w:p>
    <w:p w:rsidR="00A21598" w:rsidRPr="000C4E35" w:rsidRDefault="00A21598" w:rsidP="00A21598">
      <w:pPr>
        <w:pStyle w:val="3"/>
        <w:spacing w:before="163"/>
        <w:ind w:left="480"/>
        <w:rPr>
          <w:kern w:val="0"/>
        </w:rPr>
      </w:pPr>
      <w:r w:rsidRPr="000C4E35">
        <w:rPr>
          <w:b/>
          <w:kern w:val="0"/>
        </w:rPr>
        <w:t>6</w:t>
      </w:r>
      <w:r w:rsidRPr="000C4E35">
        <w:rPr>
          <w:rFonts w:hint="eastAsia"/>
          <w:b/>
          <w:kern w:val="0"/>
        </w:rPr>
        <w:t>.6.</w:t>
      </w:r>
      <w:r w:rsidR="00272256" w:rsidRPr="000C4E35">
        <w:rPr>
          <w:rFonts w:hint="eastAsia"/>
          <w:b/>
          <w:kern w:val="0"/>
        </w:rPr>
        <w:t>5</w:t>
      </w:r>
      <w:r w:rsidR="00272256" w:rsidRPr="000C4E35">
        <w:rPr>
          <w:rFonts w:hint="eastAsia"/>
          <w:kern w:val="0"/>
        </w:rPr>
        <w:t xml:space="preserve"> </w:t>
      </w:r>
      <w:r w:rsidRPr="000C4E35">
        <w:rPr>
          <w:rFonts w:hint="eastAsia"/>
          <w:kern w:val="0"/>
        </w:rPr>
        <w:t>建筑外立面设计不得对周围环境产生光污染，并应符合下列要求：</w:t>
      </w:r>
    </w:p>
    <w:p w:rsidR="00A21598" w:rsidRPr="000C4E35" w:rsidRDefault="00A21598" w:rsidP="00A21598">
      <w:pPr>
        <w:ind w:left="480" w:firstLineChars="154" w:firstLine="370"/>
        <w:rPr>
          <w:kern w:val="0"/>
        </w:rPr>
      </w:pPr>
      <w:r w:rsidRPr="000C4E35">
        <w:rPr>
          <w:rFonts w:hint="eastAsia"/>
          <w:kern w:val="0"/>
        </w:rPr>
        <w:t>1</w:t>
      </w:r>
      <w:r w:rsidRPr="000C4E35">
        <w:rPr>
          <w:rFonts w:hint="eastAsia"/>
          <w:kern w:val="0"/>
        </w:rPr>
        <w:t>外立面设计不应采用镜面玻璃或抛光金属板等材料；</w:t>
      </w:r>
    </w:p>
    <w:p w:rsidR="00A21598" w:rsidRPr="000C4E35" w:rsidRDefault="00A21598" w:rsidP="00A21598">
      <w:pPr>
        <w:ind w:left="480" w:firstLineChars="154" w:firstLine="370"/>
        <w:rPr>
          <w:kern w:val="0"/>
        </w:rPr>
      </w:pPr>
      <w:r w:rsidRPr="000C4E35">
        <w:rPr>
          <w:rFonts w:hint="eastAsia"/>
          <w:kern w:val="0"/>
        </w:rPr>
        <w:t>2</w:t>
      </w:r>
      <w:r w:rsidRPr="000C4E35">
        <w:rPr>
          <w:rFonts w:hint="eastAsia"/>
          <w:kern w:val="0"/>
        </w:rPr>
        <w:t>玻璃幕墙的可见光反射比及反射光对周边环境的影响应符合现行国家标准《玻璃幕墙光热性能》</w:t>
      </w:r>
      <w:r w:rsidRPr="000C4E35">
        <w:rPr>
          <w:rFonts w:hint="eastAsia"/>
          <w:kern w:val="0"/>
        </w:rPr>
        <w:t>GB/</w:t>
      </w:r>
      <w:r w:rsidRPr="000C4E35">
        <w:rPr>
          <w:kern w:val="0"/>
        </w:rPr>
        <w:t>T 18091</w:t>
      </w:r>
      <w:r w:rsidRPr="000C4E35">
        <w:rPr>
          <w:kern w:val="0"/>
        </w:rPr>
        <w:t>的规定</w:t>
      </w:r>
      <w:r w:rsidRPr="000C4E35">
        <w:rPr>
          <w:rFonts w:hint="eastAsia"/>
          <w:kern w:val="0"/>
        </w:rPr>
        <w:t>。</w:t>
      </w:r>
    </w:p>
    <w:p w:rsidR="00A21598" w:rsidRPr="000C4E35" w:rsidRDefault="00A21598" w:rsidP="00A21598">
      <w:pPr>
        <w:pStyle w:val="aff0"/>
        <w:spacing w:before="163"/>
        <w:ind w:left="480"/>
      </w:pPr>
      <w:r w:rsidRPr="000C4E35">
        <w:rPr>
          <w:rFonts w:hint="eastAsia"/>
        </w:rPr>
        <w:t>【</w:t>
      </w:r>
      <w:r w:rsidRPr="000C4E35">
        <w:t>条文说明</w:t>
      </w:r>
      <w:r w:rsidRPr="000C4E35">
        <w:rPr>
          <w:rFonts w:hint="eastAsia"/>
        </w:rPr>
        <w:t>】6.6.4</w:t>
      </w:r>
      <w:r w:rsidRPr="000C4E35">
        <w:t xml:space="preserve"> 当直射日光和天空光照射在镜面玻璃</w:t>
      </w:r>
      <w:r w:rsidRPr="000C4E35">
        <w:rPr>
          <w:rFonts w:hint="eastAsia"/>
        </w:rPr>
        <w:t>、</w:t>
      </w:r>
      <w:r w:rsidRPr="000C4E35">
        <w:t>抛光金属板等可见光反射率大的材料上时，会产生反射光及眩光，造成光污染</w:t>
      </w:r>
      <w:r w:rsidRPr="000C4E35">
        <w:rPr>
          <w:rFonts w:hint="eastAsia"/>
        </w:rPr>
        <w:t>。</w:t>
      </w:r>
      <w:r w:rsidRPr="000C4E35">
        <w:t>光污染产生的眩光会让人感到不舒服</w:t>
      </w:r>
      <w:r w:rsidRPr="000C4E35">
        <w:rPr>
          <w:rFonts w:hint="eastAsia"/>
        </w:rPr>
        <w:t>，</w:t>
      </w:r>
      <w:r w:rsidRPr="000C4E35">
        <w:t>还会降低人对灯光信号</w:t>
      </w:r>
      <w:r w:rsidRPr="000C4E35">
        <w:rPr>
          <w:rFonts w:hint="eastAsia"/>
        </w:rPr>
        <w:t>等</w:t>
      </w:r>
      <w:r w:rsidRPr="000C4E35">
        <w:t>重要信息的辨识力</w:t>
      </w:r>
      <w:r w:rsidRPr="000C4E35">
        <w:rPr>
          <w:rFonts w:hint="eastAsia"/>
        </w:rPr>
        <w:t>，</w:t>
      </w:r>
      <w:r w:rsidRPr="000C4E35">
        <w:t>甚至造成道路安全隐患；而沿街两侧的高层</w:t>
      </w:r>
      <w:r w:rsidRPr="000C4E35">
        <w:lastRenderedPageBreak/>
        <w:t>建筑同时采用玻璃幕墙时，由于大面积玻璃出现多次镜面反射，从多方面射出，造成光的混乱和干扰，对居民住宅、行人和车辆行驶都有害，应加以避免。</w:t>
      </w:r>
    </w:p>
    <w:p w:rsidR="005D3195" w:rsidRPr="000C4E35" w:rsidRDefault="00A21598" w:rsidP="00A21598">
      <w:pPr>
        <w:pStyle w:val="aff0"/>
        <w:spacing w:before="163"/>
        <w:ind w:left="480" w:firstLineChars="200" w:firstLine="480"/>
      </w:pPr>
      <w:r w:rsidRPr="000C4E35">
        <w:t>在</w:t>
      </w:r>
      <w:r w:rsidRPr="000C4E35">
        <w:rPr>
          <w:rFonts w:hint="eastAsia"/>
        </w:rPr>
        <w:t>《玻璃幕墙光热性能》GB/</w:t>
      </w:r>
      <w:r w:rsidRPr="000C4E35">
        <w:t>T 18091</w:t>
      </w:r>
      <w:r w:rsidRPr="000C4E35">
        <w:rPr>
          <w:rFonts w:hint="eastAsia"/>
        </w:rPr>
        <w:t>-</w:t>
      </w:r>
      <w:r w:rsidRPr="000C4E35">
        <w:t>2015中规定</w:t>
      </w:r>
      <w:r w:rsidRPr="000C4E35">
        <w:rPr>
          <w:rFonts w:hint="eastAsia"/>
        </w:rPr>
        <w:t>：“4</w:t>
      </w:r>
      <w:r w:rsidRPr="000C4E35">
        <w:t>.3</w:t>
      </w:r>
      <w:r w:rsidRPr="000C4E35">
        <w:rPr>
          <w:rFonts w:hint="eastAsia"/>
        </w:rPr>
        <w:t>玻璃</w:t>
      </w:r>
      <w:r w:rsidRPr="000C4E35">
        <w:t>幕墙应采用可见光反射比不大于</w:t>
      </w:r>
      <w:r w:rsidRPr="000C4E35">
        <w:rPr>
          <w:rFonts w:hint="eastAsia"/>
        </w:rPr>
        <w:t>0</w:t>
      </w:r>
      <w:r w:rsidRPr="000C4E35">
        <w:t>.30的玻璃</w:t>
      </w:r>
      <w:r w:rsidRPr="000C4E35">
        <w:rPr>
          <w:rFonts w:hint="eastAsia"/>
        </w:rPr>
        <w:t>；4</w:t>
      </w:r>
      <w:r w:rsidRPr="000C4E35">
        <w:t>.4</w:t>
      </w:r>
      <w:r w:rsidRPr="000C4E35">
        <w:rPr>
          <w:rFonts w:hint="eastAsia"/>
        </w:rPr>
        <w:t>在城市快速路、主干道、立交桥、高架桥两侧的建筑物2</w:t>
      </w:r>
      <w:r w:rsidRPr="000C4E35">
        <w:t>0m以下及一般路段</w:t>
      </w:r>
      <w:r w:rsidRPr="000C4E35">
        <w:rPr>
          <w:rFonts w:hint="eastAsia"/>
        </w:rPr>
        <w:t>1</w:t>
      </w:r>
      <w:r w:rsidRPr="000C4E35">
        <w:t>0m以下的玻璃</w:t>
      </w:r>
      <w:r w:rsidRPr="000C4E35">
        <w:rPr>
          <w:rFonts w:hint="eastAsia"/>
        </w:rPr>
        <w:t>幕墙，应采用可见光反射比不大于0.16的玻璃；4</w:t>
      </w:r>
      <w:r w:rsidRPr="000C4E35">
        <w:t>.5在T形路口正对直线路段处设置玻璃幕墙时</w:t>
      </w:r>
      <w:r w:rsidRPr="000C4E35">
        <w:rPr>
          <w:rFonts w:hint="eastAsia"/>
        </w:rPr>
        <w:t>，</w:t>
      </w:r>
      <w:r w:rsidRPr="000C4E35">
        <w:t>应采用</w:t>
      </w:r>
      <w:r w:rsidRPr="000C4E35">
        <w:rPr>
          <w:rFonts w:hint="eastAsia"/>
        </w:rPr>
        <w:t>可见光反射比不大于0.16的玻璃。”</w:t>
      </w:r>
    </w:p>
    <w:p w:rsidR="00152130" w:rsidRPr="000C4E35" w:rsidRDefault="00152130" w:rsidP="00152130">
      <w:pPr>
        <w:pStyle w:val="2"/>
        <w:ind w:left="480"/>
      </w:pPr>
      <w:bookmarkStart w:id="108" w:name="_Toc41595051"/>
      <w:bookmarkStart w:id="109" w:name="_Toc530758281"/>
      <w:bookmarkStart w:id="110" w:name="_Toc530755574"/>
      <w:bookmarkStart w:id="111" w:name="_Toc530758282"/>
      <w:bookmarkStart w:id="112" w:name="_Toc530755575"/>
      <w:bookmarkEnd w:id="96"/>
      <w:bookmarkEnd w:id="97"/>
      <w:bookmarkEnd w:id="99"/>
      <w:r w:rsidRPr="000C4E35">
        <w:t>6.7</w:t>
      </w:r>
      <w:r w:rsidRPr="000C4E35">
        <w:rPr>
          <w:rFonts w:hint="eastAsia"/>
        </w:rPr>
        <w:t xml:space="preserve"> </w:t>
      </w:r>
      <w:r w:rsidRPr="000C4E35">
        <w:rPr>
          <w:rFonts w:hint="eastAsia"/>
        </w:rPr>
        <w:t>建筑风环境</w:t>
      </w:r>
      <w:bookmarkEnd w:id="108"/>
    </w:p>
    <w:p w:rsidR="002D7CF7" w:rsidRPr="000C4E35" w:rsidRDefault="002D7CF7" w:rsidP="002D7CF7">
      <w:pPr>
        <w:pStyle w:val="3"/>
        <w:spacing w:before="163"/>
        <w:ind w:left="480"/>
      </w:pPr>
      <w:r w:rsidRPr="000C4E35">
        <w:rPr>
          <w:b/>
        </w:rPr>
        <w:t>6.7.1</w:t>
      </w:r>
      <w:r w:rsidRPr="000C4E35">
        <w:t xml:space="preserve"> </w:t>
      </w:r>
      <w:r w:rsidRPr="000C4E35">
        <w:rPr>
          <w:rFonts w:hint="eastAsia"/>
        </w:rPr>
        <w:t>居住建筑的主要功能房间均应能自然通风，应满足以下要求：</w:t>
      </w:r>
    </w:p>
    <w:p w:rsidR="002D7CF7" w:rsidRPr="000C4E35" w:rsidRDefault="002D7CF7" w:rsidP="002D7CF7">
      <w:pPr>
        <w:ind w:left="480" w:firstLineChars="150" w:firstLine="360"/>
      </w:pPr>
      <w:r w:rsidRPr="000C4E35">
        <w:t xml:space="preserve">1 </w:t>
      </w:r>
      <w:r w:rsidRPr="000C4E35">
        <w:rPr>
          <w:rFonts w:hint="eastAsia"/>
        </w:rPr>
        <w:t>通风开口面积与房间地板面积的比例应达到</w:t>
      </w:r>
      <w:r w:rsidRPr="000C4E35">
        <w:rPr>
          <w:rFonts w:hint="eastAsia"/>
        </w:rPr>
        <w:t>5%</w:t>
      </w:r>
      <w:r w:rsidRPr="000C4E35">
        <w:rPr>
          <w:rFonts w:hint="eastAsia"/>
        </w:rPr>
        <w:t>；</w:t>
      </w:r>
    </w:p>
    <w:p w:rsidR="002D7CF7" w:rsidRPr="000C4E35" w:rsidRDefault="002D7CF7" w:rsidP="002D7CF7">
      <w:pPr>
        <w:ind w:left="480" w:firstLineChars="150" w:firstLine="360"/>
      </w:pPr>
      <w:r w:rsidRPr="000C4E35">
        <w:t xml:space="preserve">2 </w:t>
      </w:r>
      <w:r w:rsidRPr="000C4E35">
        <w:rPr>
          <w:rFonts w:hint="eastAsia"/>
        </w:rPr>
        <w:t>每户宜至少设置</w:t>
      </w:r>
      <w:r w:rsidRPr="000C4E35">
        <w:rPr>
          <w:rFonts w:hint="eastAsia"/>
        </w:rPr>
        <w:t>1</w:t>
      </w:r>
      <w:r w:rsidRPr="000C4E35">
        <w:rPr>
          <w:rFonts w:hint="eastAsia"/>
        </w:rPr>
        <w:t>个明卫，，浴室及卫生间应设置防止回流的机械通风换气装置；</w:t>
      </w:r>
    </w:p>
    <w:p w:rsidR="002D7CF7" w:rsidRPr="000C4E35" w:rsidRDefault="002D7CF7" w:rsidP="002D7CF7">
      <w:pPr>
        <w:ind w:left="480" w:firstLineChars="150" w:firstLine="360"/>
      </w:pPr>
      <w:r w:rsidRPr="000C4E35">
        <w:t xml:space="preserve">3 </w:t>
      </w:r>
      <w:r w:rsidRPr="000C4E35">
        <w:rPr>
          <w:rFonts w:hint="eastAsia"/>
        </w:rPr>
        <w:t>宜采用在采暖季节时便于通风换气的措施，如可调节小扇窗、自然通风器等，通风器应设开关调节装置，易于操作和维修，应有过滤和隔声功能；</w:t>
      </w:r>
    </w:p>
    <w:p w:rsidR="002D7CF7" w:rsidRPr="000C4E35" w:rsidRDefault="002D7CF7" w:rsidP="002D7CF7">
      <w:pPr>
        <w:ind w:left="480" w:firstLineChars="150" w:firstLine="360"/>
      </w:pPr>
      <w:r w:rsidRPr="000C4E35">
        <w:rPr>
          <w:rFonts w:hint="eastAsia"/>
        </w:rPr>
        <w:t>4</w:t>
      </w:r>
      <w:r w:rsidRPr="000C4E35">
        <w:t xml:space="preserve"> </w:t>
      </w:r>
      <w:r w:rsidRPr="000C4E35">
        <w:rPr>
          <w:rFonts w:hint="eastAsia"/>
        </w:rPr>
        <w:t>外窗开启扇宜选用平开加内倒的开启方式，有利于防坠落、安全、通风；</w:t>
      </w:r>
    </w:p>
    <w:p w:rsidR="002D7CF7" w:rsidRPr="000C4E35" w:rsidRDefault="002D7CF7" w:rsidP="002D7CF7">
      <w:pPr>
        <w:ind w:left="480" w:firstLineChars="150" w:firstLine="360"/>
      </w:pPr>
      <w:r w:rsidRPr="000C4E35">
        <w:rPr>
          <w:rFonts w:hint="eastAsia"/>
        </w:rPr>
        <w:t>5</w:t>
      </w:r>
      <w:r w:rsidRPr="000C4E35">
        <w:t xml:space="preserve"> </w:t>
      </w:r>
      <w:r w:rsidRPr="000C4E35">
        <w:rPr>
          <w:rFonts w:hint="eastAsia"/>
        </w:rPr>
        <w:t>户型设计时，</w:t>
      </w:r>
      <w:r w:rsidRPr="000C4E35">
        <w:t>宜</w:t>
      </w:r>
      <w:r w:rsidRPr="000C4E35">
        <w:rPr>
          <w:rFonts w:hint="eastAsia"/>
        </w:rPr>
        <w:t>考虑</w:t>
      </w:r>
      <w:r w:rsidRPr="000C4E35">
        <w:t>两个方向</w:t>
      </w:r>
      <w:r w:rsidRPr="000C4E35">
        <w:rPr>
          <w:rFonts w:hint="eastAsia"/>
        </w:rPr>
        <w:t>设置外窗</w:t>
      </w:r>
      <w:r w:rsidRPr="000C4E35">
        <w:t>，</w:t>
      </w:r>
      <w:r w:rsidRPr="000C4E35">
        <w:rPr>
          <w:rFonts w:hint="eastAsia"/>
        </w:rPr>
        <w:t>当仅能满足</w:t>
      </w:r>
      <w:r w:rsidRPr="000C4E35">
        <w:t>单侧通风的户型</w:t>
      </w:r>
      <w:r w:rsidRPr="000C4E35">
        <w:rPr>
          <w:rFonts w:hint="eastAsia"/>
        </w:rPr>
        <w:t>，宜</w:t>
      </w:r>
      <w:r w:rsidRPr="000C4E35">
        <w:t>在户门设可开启通气口</w:t>
      </w:r>
      <w:r w:rsidRPr="000C4E35">
        <w:rPr>
          <w:rFonts w:hint="eastAsia"/>
        </w:rPr>
        <w:t>；</w:t>
      </w:r>
    </w:p>
    <w:p w:rsidR="002D7CF7" w:rsidRPr="000C4E35" w:rsidRDefault="002D7CF7" w:rsidP="002D7CF7">
      <w:pPr>
        <w:ind w:left="480" w:firstLineChars="150" w:firstLine="360"/>
      </w:pPr>
      <w:r w:rsidRPr="000C4E35">
        <w:t xml:space="preserve">6 </w:t>
      </w:r>
      <w:r w:rsidRPr="000C4E35">
        <w:rPr>
          <w:rFonts w:hint="eastAsia"/>
        </w:rPr>
        <w:t>住宅建筑的凹口净宽小于</w:t>
      </w:r>
      <w:r w:rsidRPr="000C4E35">
        <w:rPr>
          <w:rFonts w:hint="eastAsia"/>
        </w:rPr>
        <w:t>1.50m</w:t>
      </w:r>
      <w:r w:rsidRPr="000C4E35">
        <w:rPr>
          <w:rFonts w:hint="eastAsia"/>
        </w:rPr>
        <w:t>时或凹口的净宽和净深比小于</w:t>
      </w:r>
      <w:r w:rsidRPr="000C4E35">
        <w:rPr>
          <w:rFonts w:hint="eastAsia"/>
        </w:rPr>
        <w:t>1:2</w:t>
      </w:r>
      <w:r w:rsidRPr="000C4E35">
        <w:rPr>
          <w:rFonts w:hint="eastAsia"/>
        </w:rPr>
        <w:t>时，凹口内不应设置卧室和起居室的外窗。</w:t>
      </w:r>
    </w:p>
    <w:p w:rsidR="002D7CF7" w:rsidRPr="000C4E35" w:rsidRDefault="002D7CF7" w:rsidP="002D7CF7">
      <w:pPr>
        <w:pStyle w:val="aff0"/>
        <w:spacing w:before="163"/>
        <w:ind w:left="480"/>
      </w:pPr>
      <w:r w:rsidRPr="000C4E35">
        <w:rPr>
          <w:rFonts w:hint="eastAsia"/>
        </w:rPr>
        <w:t>【条文说明】6.7.1建筑自然通风能够在过渡季有效的降低空调时间段，保证室内舒适度，还能够在夏季的室外条件运行情况下通风降低空调负荷，是建筑节能的一个非常重要的措施。通过调查发现，北京地区在春、秋季和冬、夏季的某些时段普遍有开窗加强房间通风的习惯，而外窗的可开启面积过小会严重影响建筑室内的自然通风效果，故作出本条规定。</w:t>
      </w:r>
    </w:p>
    <w:p w:rsidR="002D7CF7" w:rsidRPr="000C4E35" w:rsidRDefault="002D7CF7" w:rsidP="002D7CF7">
      <w:pPr>
        <w:pStyle w:val="aff0"/>
        <w:spacing w:before="163"/>
        <w:ind w:left="480" w:firstLineChars="200" w:firstLine="480"/>
      </w:pPr>
      <w:r w:rsidRPr="000C4E35">
        <w:rPr>
          <w:rFonts w:hint="eastAsia"/>
        </w:rPr>
        <w:t>自然通风是在风压或热压推动下的空气流动。自然通风是实现节能和改善室内空气品质的重要手段，提高室内热舒适度的重要途径。在建筑设计和构造设计中，建筑空间布局、剖面设计和门窗的设置应有利于夏季和过渡季节自然通风，可采取诱导气流、促进自然通风的主动措施，如导风墙、拔风井等以促进室内自然通风的效率。</w:t>
      </w:r>
    </w:p>
    <w:p w:rsidR="002D7CF7" w:rsidRPr="000C4E35" w:rsidRDefault="002D7CF7" w:rsidP="002D7CF7">
      <w:pPr>
        <w:pStyle w:val="aff0"/>
        <w:spacing w:before="163"/>
        <w:ind w:left="480" w:firstLineChars="200" w:firstLine="480"/>
      </w:pPr>
      <w:r w:rsidRPr="000C4E35">
        <w:rPr>
          <w:rFonts w:hint="eastAsia"/>
        </w:rPr>
        <w:t>通风换气是降低室内空气污染的有效措施，设置新风换气系统有利于引入室外新鲜空气，排出室内混浊气体，保证室内空气质量，满足人体的健康要求。为满足人体正常生理需求，要求新风量达到每人每小时30m</w:t>
      </w:r>
      <w:r w:rsidRPr="000C4E35">
        <w:rPr>
          <w:rFonts w:ascii="宋体" w:eastAsia="宋体" w:hAnsi="宋体" w:cs="宋体" w:hint="eastAsia"/>
        </w:rPr>
        <w:t>³</w:t>
      </w:r>
      <w:r w:rsidRPr="000C4E35">
        <w:rPr>
          <w:rFonts w:hint="eastAsia"/>
        </w:rPr>
        <w:t>。室内空气质量监测装置能自动监测室内空气质量，主要是测定二氧化碳浓度，具有报警提示功能。</w:t>
      </w:r>
    </w:p>
    <w:p w:rsidR="002D7CF7" w:rsidRPr="000C4E35" w:rsidRDefault="002D7CF7" w:rsidP="002D7CF7">
      <w:pPr>
        <w:pStyle w:val="3"/>
        <w:spacing w:before="163"/>
        <w:ind w:left="480"/>
      </w:pPr>
      <w:r w:rsidRPr="000C4E35">
        <w:rPr>
          <w:b/>
        </w:rPr>
        <w:lastRenderedPageBreak/>
        <w:t xml:space="preserve">6.7.2 </w:t>
      </w:r>
      <w:r w:rsidRPr="000C4E35">
        <w:rPr>
          <w:rFonts w:hint="eastAsia"/>
        </w:rPr>
        <w:t>公共建筑应对自然通风气流组织进行设计，使平面布局、空间组织和门窗设置有利于组织室内自然通风，并满足当地节能设计标准的基本要求：</w:t>
      </w:r>
    </w:p>
    <w:p w:rsidR="002D7CF7" w:rsidRPr="000C4E35" w:rsidRDefault="002D7CF7" w:rsidP="002D7CF7">
      <w:pPr>
        <w:ind w:left="480" w:firstLineChars="150" w:firstLine="360"/>
      </w:pPr>
      <w:r w:rsidRPr="000C4E35">
        <w:t xml:space="preserve">1 </w:t>
      </w:r>
      <w:r w:rsidRPr="000C4E35">
        <w:rPr>
          <w:rFonts w:hint="eastAsia"/>
        </w:rPr>
        <w:t>公共建筑根据分类不同，各朝向外窗或透明幕墙的有效通风面积应达到当地节能设计标准的基本要求；</w:t>
      </w:r>
    </w:p>
    <w:p w:rsidR="002D7CF7" w:rsidRPr="000C4E35" w:rsidRDefault="002D7CF7" w:rsidP="002D7CF7">
      <w:pPr>
        <w:ind w:left="480" w:firstLineChars="150" w:firstLine="360"/>
      </w:pPr>
      <w:r w:rsidRPr="000C4E35">
        <w:t xml:space="preserve">2 </w:t>
      </w:r>
      <w:r w:rsidRPr="000C4E35">
        <w:rPr>
          <w:rFonts w:hint="eastAsia"/>
        </w:rPr>
        <w:t>宜对室内风环境进行计算机模拟，优化自然通风设计，保证过渡季典型工况下主要功能房间平均自然通风换气次数不小于</w:t>
      </w:r>
      <w:r w:rsidRPr="000C4E35">
        <w:rPr>
          <w:rFonts w:hint="eastAsia"/>
        </w:rPr>
        <w:t>2</w:t>
      </w:r>
      <w:r w:rsidRPr="000C4E35">
        <w:rPr>
          <w:rFonts w:hint="eastAsia"/>
        </w:rPr>
        <w:t>次</w:t>
      </w:r>
      <w:r w:rsidRPr="000C4E35">
        <w:rPr>
          <w:rFonts w:hint="eastAsia"/>
        </w:rPr>
        <w:t>/h</w:t>
      </w:r>
      <w:r w:rsidRPr="000C4E35">
        <w:rPr>
          <w:rFonts w:hint="eastAsia"/>
        </w:rPr>
        <w:t>的面积比例达到</w:t>
      </w:r>
      <w:r w:rsidRPr="000C4E35">
        <w:rPr>
          <w:rFonts w:hint="eastAsia"/>
        </w:rPr>
        <w:t>7</w:t>
      </w:r>
      <w:r w:rsidRPr="000C4E35">
        <w:t>0</w:t>
      </w:r>
      <w:r w:rsidRPr="000C4E35">
        <w:rPr>
          <w:rFonts w:hint="eastAsia"/>
        </w:rPr>
        <w:t>%</w:t>
      </w:r>
      <w:r w:rsidRPr="000C4E35">
        <w:rPr>
          <w:rFonts w:hint="eastAsia"/>
        </w:rPr>
        <w:t>。</w:t>
      </w:r>
    </w:p>
    <w:p w:rsidR="002D7CF7" w:rsidRPr="000C4E35" w:rsidRDefault="002D7CF7" w:rsidP="002D7CF7">
      <w:pPr>
        <w:pStyle w:val="aff0"/>
        <w:spacing w:before="163"/>
        <w:ind w:left="480"/>
      </w:pPr>
      <w:r w:rsidRPr="000C4E35">
        <w:rPr>
          <w:rFonts w:hint="eastAsia"/>
        </w:rPr>
        <w:t>【条文说明】6.7.2公共建筑根据当地《公共建筑节能设计标准》中规定，进行等级分类，依据不同分类有效通风面积限值原则不同。</w:t>
      </w:r>
    </w:p>
    <w:p w:rsidR="002D7CF7" w:rsidRPr="000C4E35" w:rsidRDefault="002D7CF7" w:rsidP="002D7CF7">
      <w:pPr>
        <w:pStyle w:val="aff0"/>
        <w:spacing w:before="163"/>
        <w:ind w:left="480" w:firstLineChars="200" w:firstLine="480"/>
      </w:pPr>
      <w:r w:rsidRPr="000C4E35">
        <w:rPr>
          <w:rFonts w:hint="eastAsia"/>
        </w:rPr>
        <w:t>利用室内风环境计算机模拟，可采用数值模拟技术定量分析风压和热压作用在不同区域的通风效果，综合比较不同建筑设计及构造设计方案，确定最优自然通风系统设计方案。</w:t>
      </w:r>
    </w:p>
    <w:p w:rsidR="002D7CF7" w:rsidRPr="000C4E35" w:rsidRDefault="002D7CF7" w:rsidP="002D7CF7">
      <w:pPr>
        <w:pStyle w:val="3"/>
        <w:spacing w:before="163"/>
        <w:ind w:left="480"/>
      </w:pPr>
      <w:r w:rsidRPr="000C4E35">
        <w:rPr>
          <w:rFonts w:hint="eastAsia"/>
          <w:b/>
        </w:rPr>
        <w:t>6</w:t>
      </w:r>
      <w:r w:rsidRPr="000C4E35">
        <w:rPr>
          <w:b/>
        </w:rPr>
        <w:t>.7.3</w:t>
      </w:r>
      <w:r w:rsidRPr="000C4E35">
        <w:t xml:space="preserve"> </w:t>
      </w:r>
      <w:r w:rsidRPr="000C4E35">
        <w:rPr>
          <w:rFonts w:hint="eastAsia"/>
        </w:rPr>
        <w:t>应采取以下措施加强建筑内部的自然通风：</w:t>
      </w:r>
    </w:p>
    <w:p w:rsidR="002D7CF7" w:rsidRPr="000C4E35" w:rsidRDefault="002D7CF7" w:rsidP="002D7CF7">
      <w:pPr>
        <w:ind w:left="480" w:firstLineChars="154" w:firstLine="370"/>
      </w:pPr>
      <w:r w:rsidRPr="000C4E35">
        <w:t xml:space="preserve">1 </w:t>
      </w:r>
      <w:r w:rsidRPr="000C4E35">
        <w:rPr>
          <w:rFonts w:hint="eastAsia"/>
        </w:rPr>
        <w:t>采用导风墙、捕风窗、拔风井、通风道、自然通风器、太阳能拔风道等诱导气流的措施；拔风井、通风道等设施应可控制；</w:t>
      </w:r>
    </w:p>
    <w:p w:rsidR="002D7CF7" w:rsidRPr="000C4E35" w:rsidRDefault="002D7CF7" w:rsidP="002D7CF7">
      <w:pPr>
        <w:ind w:left="480" w:firstLineChars="154" w:firstLine="370"/>
      </w:pPr>
      <w:r w:rsidRPr="000C4E35">
        <w:t xml:space="preserve">2 </w:t>
      </w:r>
      <w:r w:rsidRPr="000C4E35">
        <w:rPr>
          <w:rFonts w:hint="eastAsia"/>
        </w:rPr>
        <w:t>设有中庭的建筑应在上部设置可开启窗，可开启窗在冬季应能关闭；</w:t>
      </w:r>
    </w:p>
    <w:p w:rsidR="002D7CF7" w:rsidRPr="000C4E35" w:rsidRDefault="002D7CF7" w:rsidP="002D7CF7">
      <w:pPr>
        <w:ind w:left="480" w:firstLineChars="154" w:firstLine="370"/>
      </w:pPr>
      <w:r w:rsidRPr="000C4E35">
        <w:rPr>
          <w:rFonts w:hint="eastAsia"/>
        </w:rPr>
        <w:t>3</w:t>
      </w:r>
      <w:r w:rsidRPr="000C4E35">
        <w:t xml:space="preserve"> </w:t>
      </w:r>
      <w:r w:rsidRPr="000C4E35">
        <w:rPr>
          <w:rFonts w:hint="eastAsia"/>
        </w:rPr>
        <w:t>屋面集中排风道宜设置无动力风帽促进自然通风；</w:t>
      </w:r>
    </w:p>
    <w:p w:rsidR="002D7CF7" w:rsidRPr="000C4E35" w:rsidRDefault="002D7CF7" w:rsidP="002D7CF7">
      <w:pPr>
        <w:ind w:left="480" w:firstLineChars="154" w:firstLine="370"/>
      </w:pPr>
      <w:r w:rsidRPr="000C4E35">
        <w:rPr>
          <w:rFonts w:hint="eastAsia"/>
        </w:rPr>
        <w:t>4</w:t>
      </w:r>
      <w:r w:rsidRPr="000C4E35">
        <w:t xml:space="preserve"> </w:t>
      </w:r>
      <w:r w:rsidRPr="000C4E35">
        <w:rPr>
          <w:rFonts w:hint="eastAsia"/>
        </w:rPr>
        <w:t>楼梯间、电梯间等公共区域宜设置可开启外窗；</w:t>
      </w:r>
    </w:p>
    <w:p w:rsidR="002D7CF7" w:rsidRPr="000C4E35" w:rsidRDefault="002D7CF7" w:rsidP="002D7CF7">
      <w:pPr>
        <w:ind w:leftChars="83" w:left="199" w:firstLineChars="310" w:firstLine="744"/>
      </w:pPr>
      <w:r w:rsidRPr="000C4E35">
        <w:rPr>
          <w:rFonts w:hint="eastAsia"/>
        </w:rPr>
        <w:t>5</w:t>
      </w:r>
      <w:r w:rsidRPr="000C4E35">
        <w:t xml:space="preserve"> </w:t>
      </w:r>
      <w:r w:rsidRPr="000C4E35">
        <w:rPr>
          <w:rFonts w:hint="eastAsia"/>
        </w:rPr>
        <w:t>采用竖向通风道时，应采取防止支管回流和竖井泄漏的措施。</w:t>
      </w:r>
    </w:p>
    <w:p w:rsidR="002D7CF7" w:rsidRPr="000C4E35" w:rsidRDefault="002D7CF7" w:rsidP="002D7CF7">
      <w:pPr>
        <w:pStyle w:val="aff0"/>
        <w:spacing w:before="163"/>
        <w:ind w:left="480"/>
      </w:pPr>
      <w:r w:rsidRPr="000C4E35">
        <w:rPr>
          <w:rFonts w:hint="eastAsia"/>
        </w:rPr>
        <w:t>【条文说明】6.7.3适当增大通风开口面积与地板面积之比可以使居住空间获得更好的通风效果。通风换气是降低室内空气污染的有效措施，设置通风换气装置有利于引入室外新鲜空气，排出室内混浊气体，保证室内空气质量，满足人体健康要求。为满足人体常生理需求，设置通风换气装置（或独立新风装置）时，要求新风量达到每人每小时30 m</w:t>
      </w:r>
      <w:r w:rsidRPr="000C4E35">
        <w:rPr>
          <w:rFonts w:ascii="宋体" w:eastAsia="宋体" w:hAnsi="宋体" w:cs="宋体" w:hint="eastAsia"/>
        </w:rPr>
        <w:t>³</w:t>
      </w:r>
      <w:r w:rsidRPr="000C4E35">
        <w:rPr>
          <w:rFonts w:cs="楷体" w:hint="eastAsia"/>
        </w:rPr>
        <w:t>。</w:t>
      </w:r>
    </w:p>
    <w:p w:rsidR="002D7CF7" w:rsidRPr="000C4E35" w:rsidRDefault="002D7CF7" w:rsidP="002D7CF7">
      <w:pPr>
        <w:pStyle w:val="aff0"/>
        <w:spacing w:before="163"/>
        <w:ind w:left="480" w:firstLineChars="200" w:firstLine="480"/>
      </w:pPr>
      <w:r w:rsidRPr="000C4E35">
        <w:rPr>
          <w:rFonts w:hint="eastAsia"/>
        </w:rPr>
        <w:t>鼓励将日常使用的楼梯设置在靠近主入口地方。楼梯间内有天然采光通风、有良好的视野，可以提高楼梯间锻炼的舒适度。</w:t>
      </w:r>
    </w:p>
    <w:p w:rsidR="002D7CF7" w:rsidRPr="000C4E35" w:rsidRDefault="002D7CF7" w:rsidP="002D7CF7">
      <w:pPr>
        <w:pStyle w:val="3"/>
        <w:spacing w:before="163"/>
        <w:ind w:left="480"/>
      </w:pPr>
      <w:r w:rsidRPr="000C4E35">
        <w:rPr>
          <w:b/>
        </w:rPr>
        <w:t>6.7.4</w:t>
      </w:r>
      <w:r w:rsidRPr="000C4E35">
        <w:rPr>
          <w:rFonts w:hint="eastAsia"/>
        </w:rPr>
        <w:t xml:space="preserve"> </w:t>
      </w:r>
      <w:r w:rsidRPr="000C4E35">
        <w:rPr>
          <w:rFonts w:hint="eastAsia"/>
        </w:rPr>
        <w:t>宜采取以下措施加强地下空间的自然通风：</w:t>
      </w:r>
    </w:p>
    <w:p w:rsidR="002D7CF7" w:rsidRPr="000C4E35" w:rsidRDefault="002D7CF7" w:rsidP="002D7CF7">
      <w:pPr>
        <w:ind w:left="480"/>
      </w:pPr>
      <w:r w:rsidRPr="000C4E35">
        <w:t xml:space="preserve"> </w:t>
      </w:r>
      <w:r w:rsidRPr="000C4E35">
        <w:rPr>
          <w:rFonts w:hint="eastAsia"/>
        </w:rPr>
        <w:t xml:space="preserve">  </w:t>
      </w:r>
      <w:r w:rsidRPr="000C4E35">
        <w:t xml:space="preserve">1 </w:t>
      </w:r>
      <w:r w:rsidRPr="000C4E35">
        <w:rPr>
          <w:rFonts w:hint="eastAsia"/>
        </w:rPr>
        <w:t>设计可直接采光通风的半地下室；</w:t>
      </w:r>
    </w:p>
    <w:p w:rsidR="002D7CF7" w:rsidRPr="000C4E35" w:rsidRDefault="002D7CF7" w:rsidP="002D7CF7">
      <w:pPr>
        <w:ind w:left="480"/>
      </w:pPr>
      <w:r w:rsidRPr="000C4E35">
        <w:t xml:space="preserve"> </w:t>
      </w:r>
      <w:r w:rsidRPr="000C4E35">
        <w:rPr>
          <w:rFonts w:hint="eastAsia"/>
        </w:rPr>
        <w:t xml:space="preserve">  </w:t>
      </w:r>
      <w:r w:rsidRPr="000C4E35">
        <w:t xml:space="preserve">2 </w:t>
      </w:r>
      <w:r w:rsidRPr="000C4E35">
        <w:rPr>
          <w:rFonts w:hint="eastAsia"/>
        </w:rPr>
        <w:t>地下室局部设置下沉式庭院；下沉庭院宜避免汽车尾气对上部建筑的影响；</w:t>
      </w:r>
    </w:p>
    <w:p w:rsidR="002D7CF7" w:rsidRPr="000C4E35" w:rsidRDefault="002D7CF7" w:rsidP="002D7CF7">
      <w:pPr>
        <w:ind w:left="480"/>
      </w:pPr>
      <w:r w:rsidRPr="000C4E35">
        <w:t xml:space="preserve"> </w:t>
      </w:r>
      <w:r w:rsidRPr="000C4E35">
        <w:rPr>
          <w:rFonts w:hint="eastAsia"/>
        </w:rPr>
        <w:t xml:space="preserve">  </w:t>
      </w:r>
      <w:r w:rsidRPr="000C4E35">
        <w:t xml:space="preserve">3 </w:t>
      </w:r>
      <w:r w:rsidRPr="000C4E35">
        <w:rPr>
          <w:rFonts w:hint="eastAsia"/>
        </w:rPr>
        <w:t>地下室设置通风井或窗井。</w:t>
      </w:r>
    </w:p>
    <w:p w:rsidR="002D7CF7" w:rsidRPr="000C4E35" w:rsidRDefault="002D7CF7" w:rsidP="002D7CF7">
      <w:pPr>
        <w:pStyle w:val="aff0"/>
        <w:spacing w:before="163"/>
        <w:ind w:left="480"/>
      </w:pPr>
      <w:r w:rsidRPr="000C4E35">
        <w:rPr>
          <w:rFonts w:hint="eastAsia"/>
        </w:rPr>
        <w:t>【条文说明】6.7.4在建筑设计中，越来越多的建筑采用地下空间（地下室或半地下室）用作车库或储藏室和超市等。地下空间（如地下车库、）的自然通风，可提高地下空间品质，节省机械通风能耗。设置下沉式庭院不仅促进了天然采光通风，还可以增加绿化率，丰富景观空间。地下停车库的下沉庭院要注意避免汽车尾气对建筑使用空间的影响；下沉</w:t>
      </w:r>
      <w:r w:rsidRPr="000C4E35">
        <w:rPr>
          <w:rFonts w:hint="eastAsia"/>
        </w:rPr>
        <w:lastRenderedPageBreak/>
        <w:t>庭院应组织好排水。</w:t>
      </w:r>
    </w:p>
    <w:p w:rsidR="00152130" w:rsidRPr="000C4E35" w:rsidRDefault="00152130" w:rsidP="00152130">
      <w:pPr>
        <w:ind w:left="480"/>
      </w:pPr>
    </w:p>
    <w:p w:rsidR="00152130" w:rsidRPr="000C4E35" w:rsidRDefault="003A717E" w:rsidP="00152130">
      <w:pPr>
        <w:pStyle w:val="2"/>
        <w:spacing w:before="0" w:after="0"/>
        <w:ind w:left="480"/>
      </w:pPr>
      <w:r w:rsidRPr="000C4E35">
        <w:fldChar w:fldCharType="begin"/>
      </w:r>
      <w:r w:rsidR="00152130" w:rsidRPr="000C4E35">
        <w:instrText xml:space="preserve"> HYPERLINK \l</w:instrText>
      </w:r>
      <w:bookmarkStart w:id="113" w:name="_Toc27589"/>
      <w:r w:rsidR="00152130" w:rsidRPr="000C4E35">
        <w:instrText>"_Toc237063317"</w:instrText>
      </w:r>
      <w:r w:rsidRPr="000C4E35">
        <w:fldChar w:fldCharType="separate"/>
      </w:r>
      <w:bookmarkStart w:id="114" w:name="_Toc530755573"/>
      <w:bookmarkStart w:id="115" w:name="_Toc530758280"/>
      <w:bookmarkStart w:id="116" w:name="_Toc41595052"/>
      <w:r w:rsidR="00152130" w:rsidRPr="000C4E35">
        <w:t>6.8</w:t>
      </w:r>
      <w:r w:rsidR="00CB618F" w:rsidRPr="000C4E35">
        <w:t xml:space="preserve"> </w:t>
      </w:r>
      <w:r w:rsidR="00152130" w:rsidRPr="000C4E35">
        <w:t>固体废弃物</w:t>
      </w:r>
      <w:bookmarkEnd w:id="114"/>
      <w:bookmarkEnd w:id="115"/>
      <w:bookmarkEnd w:id="116"/>
      <w:r w:rsidRPr="000C4E35">
        <w:fldChar w:fldCharType="end"/>
      </w:r>
    </w:p>
    <w:bookmarkEnd w:id="113"/>
    <w:p w:rsidR="00152130" w:rsidRPr="000C4E35" w:rsidRDefault="00152130" w:rsidP="00152130">
      <w:pPr>
        <w:pStyle w:val="3"/>
        <w:spacing w:before="163"/>
        <w:ind w:left="480"/>
        <w:rPr>
          <w:rFonts w:ascii="宋体" w:hAnsi="Calibri" w:cs="宋体"/>
          <w:kern w:val="0"/>
        </w:rPr>
      </w:pPr>
      <w:r w:rsidRPr="000C4E35">
        <w:rPr>
          <w:rFonts w:hint="eastAsia"/>
          <w:b/>
        </w:rPr>
        <w:t>6</w:t>
      </w:r>
      <w:r w:rsidRPr="000C4E35">
        <w:rPr>
          <w:b/>
        </w:rPr>
        <w:t>.</w:t>
      </w:r>
      <w:r w:rsidRPr="000C4E35">
        <w:rPr>
          <w:rFonts w:hint="eastAsia"/>
          <w:b/>
        </w:rPr>
        <w:t>8</w:t>
      </w:r>
      <w:r w:rsidRPr="000C4E35">
        <w:rPr>
          <w:b/>
        </w:rPr>
        <w:t>.</w:t>
      </w:r>
      <w:r w:rsidRPr="000C4E35">
        <w:rPr>
          <w:rFonts w:hint="eastAsia"/>
          <w:b/>
        </w:rPr>
        <w:t>1</w:t>
      </w:r>
      <w:r w:rsidRPr="000C4E35">
        <w:rPr>
          <w:b/>
        </w:rPr>
        <w:t xml:space="preserve"> </w:t>
      </w:r>
      <w:r w:rsidRPr="000C4E35">
        <w:rPr>
          <w:rFonts w:ascii="宋体" w:hAnsi="Calibri" w:cs="宋体" w:hint="eastAsia"/>
          <w:kern w:val="0"/>
        </w:rPr>
        <w:t>废弃物收集和再利用应符合下列要求：</w:t>
      </w:r>
      <w:r w:rsidRPr="000C4E35">
        <w:rPr>
          <w:rFonts w:ascii="宋体" w:hAnsi="Calibri" w:cs="宋体"/>
          <w:kern w:val="0"/>
        </w:rPr>
        <w:t xml:space="preserve"> </w:t>
      </w:r>
    </w:p>
    <w:p w:rsidR="00152130" w:rsidRPr="000C4E35" w:rsidRDefault="00152130" w:rsidP="00152130">
      <w:pPr>
        <w:ind w:left="480" w:firstLineChars="154" w:firstLine="370"/>
      </w:pPr>
      <w:r w:rsidRPr="000C4E35">
        <w:t>1</w:t>
      </w:r>
      <w:r w:rsidRPr="000C4E35">
        <w:rPr>
          <w:rFonts w:hint="eastAsia"/>
        </w:rPr>
        <w:t xml:space="preserve"> </w:t>
      </w:r>
      <w:r w:rsidRPr="000C4E35">
        <w:rPr>
          <w:rFonts w:hint="eastAsia"/>
        </w:rPr>
        <w:t>应合理布置垃圾容器和收集点，按照当地标准对生活垃圾进行分类收集，分类收集率应达到</w:t>
      </w:r>
      <w:r w:rsidRPr="000C4E35">
        <w:t>100%</w:t>
      </w:r>
      <w:r w:rsidRPr="000C4E35">
        <w:rPr>
          <w:rFonts w:hint="eastAsia"/>
        </w:rPr>
        <w:t>；</w:t>
      </w:r>
    </w:p>
    <w:p w:rsidR="00152130" w:rsidRPr="000C4E35" w:rsidRDefault="00152130" w:rsidP="00152130">
      <w:pPr>
        <w:ind w:left="480" w:firstLineChars="154" w:firstLine="370"/>
      </w:pPr>
      <w:r w:rsidRPr="000C4E35">
        <w:rPr>
          <w:rFonts w:hint="eastAsia"/>
        </w:rPr>
        <w:t xml:space="preserve">2 </w:t>
      </w:r>
      <w:r w:rsidRPr="000C4E35">
        <w:rPr>
          <w:rFonts w:hint="eastAsia"/>
        </w:rPr>
        <w:t>垃圾容器和收集点的设置应符合垃圾物流规划，并与周围景观协调；</w:t>
      </w:r>
    </w:p>
    <w:p w:rsidR="00152130" w:rsidRPr="000C4E35" w:rsidRDefault="00152130" w:rsidP="00152130">
      <w:pPr>
        <w:ind w:left="480" w:firstLineChars="154" w:firstLine="370"/>
      </w:pPr>
      <w:r w:rsidRPr="000C4E35">
        <w:rPr>
          <w:rFonts w:hint="eastAsia"/>
        </w:rPr>
        <w:t xml:space="preserve">3 </w:t>
      </w:r>
      <w:r w:rsidRPr="000C4E35">
        <w:rPr>
          <w:rFonts w:hint="eastAsia"/>
        </w:rPr>
        <w:t>垃圾容器应密闭，垃圾站应有冲水、排水设施；</w:t>
      </w:r>
    </w:p>
    <w:p w:rsidR="00152130" w:rsidRPr="000C4E35" w:rsidRDefault="00152130" w:rsidP="00152130">
      <w:pPr>
        <w:ind w:left="480" w:firstLineChars="154" w:firstLine="370"/>
      </w:pPr>
      <w:r w:rsidRPr="000C4E35">
        <w:rPr>
          <w:rFonts w:hint="eastAsia"/>
        </w:rPr>
        <w:t xml:space="preserve">4 </w:t>
      </w:r>
      <w:r w:rsidRPr="000C4E35">
        <w:rPr>
          <w:rFonts w:hint="eastAsia"/>
        </w:rPr>
        <w:t>宜集中设置带有废旧物资回收功能的垃圾收集点，建立完善的回收再利用系统，引导居民建立绿色消费生活方式，使用有绿色、环保标志的用品，实现生活固体废弃物减量化</w:t>
      </w:r>
      <w:r w:rsidR="009A48BC" w:rsidRPr="000C4E35">
        <w:rPr>
          <w:rFonts w:hint="eastAsia"/>
        </w:rPr>
        <w:t>；</w:t>
      </w:r>
    </w:p>
    <w:p w:rsidR="009D0EB3" w:rsidRPr="000C4E35" w:rsidRDefault="009D0EB3" w:rsidP="00152130">
      <w:pPr>
        <w:ind w:left="480" w:firstLineChars="154" w:firstLine="370"/>
      </w:pPr>
      <w:r w:rsidRPr="000C4E35">
        <w:rPr>
          <w:rFonts w:hint="eastAsia"/>
        </w:rPr>
        <w:t xml:space="preserve">5 </w:t>
      </w:r>
      <w:r w:rsidRPr="000C4E35">
        <w:rPr>
          <w:rFonts w:hint="eastAsia"/>
        </w:rPr>
        <w:t>垃圾容器宜设置相关智能化检测和信息功能。</w:t>
      </w:r>
    </w:p>
    <w:p w:rsidR="00152130" w:rsidRPr="000C4E35" w:rsidRDefault="00152130" w:rsidP="00152130">
      <w:pPr>
        <w:pStyle w:val="aff0"/>
        <w:spacing w:before="163"/>
        <w:ind w:left="480"/>
      </w:pPr>
      <w:r w:rsidRPr="000C4E35">
        <w:rPr>
          <w:rFonts w:hint="eastAsia"/>
        </w:rPr>
        <w:t>【条文说明】6.8.1应</w:t>
      </w:r>
      <w:r w:rsidRPr="000C4E35">
        <w:t>根据垃圾产量和种类合理设置垃圾分类收集设施，其中有害</w:t>
      </w:r>
      <w:r w:rsidRPr="000C4E35">
        <w:rPr>
          <w:rFonts w:hint="eastAsia"/>
        </w:rPr>
        <w:t>垃圾</w:t>
      </w:r>
      <w:r w:rsidRPr="000C4E35">
        <w:t>必须单独收集、单独清运。</w:t>
      </w:r>
    </w:p>
    <w:p w:rsidR="00152130" w:rsidRPr="000C4E35" w:rsidRDefault="00152130" w:rsidP="003A717E">
      <w:pPr>
        <w:spacing w:beforeLines="50"/>
        <w:ind w:left="480" w:firstLineChars="200" w:firstLine="480"/>
        <w:rPr>
          <w:rFonts w:ascii="楷体" w:eastAsia="楷体" w:hAnsi="楷体"/>
          <w:szCs w:val="22"/>
        </w:rPr>
      </w:pPr>
      <w:r w:rsidRPr="000C4E35">
        <w:rPr>
          <w:rFonts w:ascii="楷体" w:eastAsia="楷体" w:hAnsi="楷体"/>
          <w:szCs w:val="22"/>
        </w:rPr>
        <w:t>垃圾</w:t>
      </w:r>
      <w:r w:rsidRPr="000C4E35">
        <w:rPr>
          <w:rFonts w:ascii="楷体" w:eastAsia="楷体" w:hAnsi="楷体" w:hint="eastAsia"/>
          <w:szCs w:val="22"/>
        </w:rPr>
        <w:t>收集</w:t>
      </w:r>
      <w:r w:rsidRPr="000C4E35">
        <w:rPr>
          <w:rFonts w:ascii="楷体" w:eastAsia="楷体" w:hAnsi="楷体"/>
        </w:rPr>
        <w:t>设施</w:t>
      </w:r>
      <w:r w:rsidRPr="000C4E35">
        <w:rPr>
          <w:rFonts w:ascii="楷体" w:eastAsia="楷体" w:hAnsi="楷体"/>
          <w:szCs w:val="22"/>
        </w:rPr>
        <w:t>规格和位置应符合国家有关标准的规定，其数量、外观色彩及标志应符合垃圾分类收集的要求，防止垃圾无序倾倒和露天堆放。</w:t>
      </w:r>
      <w:r w:rsidRPr="000C4E35">
        <w:rPr>
          <w:rFonts w:ascii="楷体" w:eastAsia="楷体" w:hAnsi="楷体" w:hint="eastAsia"/>
        </w:rPr>
        <w:t>根据现行行业标准《生活垃圾收集运输技术规程》CJJ205，生活垃圾收集设施包括收集点（垃圾桶/箱、垃圾房/屋/站）、收集站。垃圾收集设施的规模应按照其服务人口的数量、垃圾分类的种类、垃圾日排出量及清运周期计算。垃圾收集点和密闭式清洁站，服务半径应符合《城市环境卫生设计规划规范》GB50337及</w:t>
      </w:r>
      <w:r w:rsidR="00AD62AB" w:rsidRPr="000C4E35">
        <w:rPr>
          <w:rFonts w:ascii="楷体" w:eastAsia="楷体" w:hAnsi="楷体" w:hint="eastAsia"/>
        </w:rPr>
        <w:t>当地</w:t>
      </w:r>
      <w:r w:rsidRPr="000C4E35">
        <w:rPr>
          <w:rFonts w:ascii="楷体" w:eastAsia="楷体" w:hAnsi="楷体" w:hint="eastAsia"/>
        </w:rPr>
        <w:t>环卫方面的规定，密闭式垃圾站一般占地650㎡，建筑面积272㎡。</w:t>
      </w:r>
    </w:p>
    <w:p w:rsidR="00152130" w:rsidRPr="000C4E35" w:rsidRDefault="00152130" w:rsidP="003A717E">
      <w:pPr>
        <w:spacing w:beforeLines="50"/>
        <w:ind w:left="480" w:firstLineChars="200" w:firstLine="480"/>
        <w:rPr>
          <w:rFonts w:ascii="楷体" w:eastAsia="楷体" w:hAnsi="楷体"/>
        </w:rPr>
      </w:pPr>
      <w:r w:rsidRPr="000C4E35">
        <w:rPr>
          <w:rFonts w:ascii="楷体" w:eastAsia="楷体" w:hAnsi="楷体" w:hint="eastAsia"/>
          <w:szCs w:val="22"/>
        </w:rPr>
        <w:t>生活垃圾一般分为四类，包括有害垃圾、厨余垃圾（易腐垃圾）、可回收垃圾和其他垃圾。有害垃圾主要包括：废电池（镉镍电池、氧化汞电池、铅蓄电池等），废荧光灯管（日光灯管、节能灯等），废温度计，废血压计，废药品及其包装物，废油漆、溶剂及其包装物，废杀虫剂、消毒剂及其包装物，废胶片及废相纸等。厨余垃圾（易腐垃圾）包括剩饭剩菜、骨头、菜根菜叶、果皮等可腐烂有机物。可回收垃圾主要包括：废纸，废塑料，废纸塑铝复合包装，大件垃圾等。生活垃圾应按当地具体执行要求分别收集。</w:t>
      </w:r>
    </w:p>
    <w:p w:rsidR="00152130" w:rsidRPr="000C4E35" w:rsidRDefault="00152130" w:rsidP="003A717E">
      <w:pPr>
        <w:spacing w:beforeLines="50"/>
        <w:ind w:left="480" w:firstLineChars="200" w:firstLine="480"/>
        <w:rPr>
          <w:rFonts w:ascii="楷体" w:eastAsia="楷体" w:hAnsi="楷体"/>
          <w:szCs w:val="22"/>
        </w:rPr>
      </w:pPr>
      <w:r w:rsidRPr="000C4E35">
        <w:rPr>
          <w:rFonts w:ascii="楷体" w:eastAsia="楷体" w:hAnsi="楷体"/>
          <w:szCs w:val="22"/>
        </w:rPr>
        <w:t>在垃圾容器和收集点布置时，</w:t>
      </w:r>
      <w:r w:rsidRPr="000C4E35">
        <w:rPr>
          <w:rFonts w:ascii="楷体" w:eastAsia="楷体" w:hAnsi="楷体" w:hint="eastAsia"/>
          <w:szCs w:val="22"/>
        </w:rPr>
        <w:t>重视垃圾容器和收集点的环境卫生与景观美化问题，</w:t>
      </w:r>
      <w:r w:rsidRPr="000C4E35">
        <w:rPr>
          <w:rFonts w:ascii="楷体" w:eastAsia="楷体" w:hAnsi="楷体"/>
          <w:szCs w:val="22"/>
        </w:rPr>
        <w:t>容器和收集点</w:t>
      </w:r>
      <w:r w:rsidRPr="000C4E35">
        <w:rPr>
          <w:rFonts w:ascii="楷体" w:eastAsia="楷体" w:hAnsi="楷体" w:hint="eastAsia"/>
          <w:szCs w:val="22"/>
        </w:rPr>
        <w:t>的位置固定，</w:t>
      </w:r>
      <w:r w:rsidRPr="000C4E35">
        <w:rPr>
          <w:rFonts w:ascii="楷体" w:eastAsia="楷体" w:hAnsi="楷体"/>
          <w:szCs w:val="22"/>
        </w:rPr>
        <w:t>置于隐蔽、避风处，与</w:t>
      </w:r>
      <w:r w:rsidRPr="000C4E35">
        <w:rPr>
          <w:rFonts w:ascii="楷体" w:eastAsia="楷体" w:hAnsi="楷体" w:hint="eastAsia"/>
          <w:szCs w:val="22"/>
        </w:rPr>
        <w:t>周围</w:t>
      </w:r>
      <w:r w:rsidRPr="000C4E35">
        <w:rPr>
          <w:rFonts w:ascii="楷体" w:eastAsia="楷体" w:hAnsi="楷体"/>
          <w:szCs w:val="22"/>
        </w:rPr>
        <w:t>景观相协调</w:t>
      </w:r>
      <w:r w:rsidRPr="000C4E35">
        <w:rPr>
          <w:rFonts w:ascii="楷体" w:eastAsia="楷体" w:hAnsi="楷体" w:hint="eastAsia"/>
          <w:szCs w:val="22"/>
        </w:rPr>
        <w:t>。</w:t>
      </w:r>
    </w:p>
    <w:p w:rsidR="00152130" w:rsidRPr="000C4E35" w:rsidRDefault="00152130" w:rsidP="003A717E">
      <w:pPr>
        <w:spacing w:beforeLines="50"/>
        <w:ind w:left="480" w:firstLineChars="200" w:firstLine="480"/>
        <w:rPr>
          <w:rFonts w:ascii="楷体" w:eastAsia="楷体" w:hAnsi="楷体"/>
          <w:szCs w:val="22"/>
        </w:rPr>
      </w:pPr>
      <w:r w:rsidRPr="000C4E35">
        <w:rPr>
          <w:rFonts w:ascii="楷体" w:eastAsia="楷体" w:hAnsi="楷体" w:hint="eastAsia"/>
          <w:szCs w:val="22"/>
        </w:rPr>
        <w:t>垃圾容器应具有密闭性能，坚固耐用、不易倾倒，如果按规划需配垃圾收集站，应能具备定期冲洗、消杀条件，并能及时做到密闭清运。</w:t>
      </w:r>
    </w:p>
    <w:p w:rsidR="00152130" w:rsidRPr="000C4E35" w:rsidRDefault="00152130" w:rsidP="003A717E">
      <w:pPr>
        <w:spacing w:beforeLines="50"/>
        <w:ind w:left="480" w:firstLineChars="200" w:firstLine="480"/>
        <w:rPr>
          <w:rFonts w:ascii="楷体" w:eastAsia="楷体" w:hAnsi="楷体"/>
        </w:rPr>
      </w:pPr>
      <w:r w:rsidRPr="000C4E35">
        <w:rPr>
          <w:rFonts w:ascii="楷体" w:eastAsia="楷体" w:hAnsi="楷体" w:hint="eastAsia"/>
        </w:rPr>
        <w:t>废弃物利用应体现“资源化、减量化和无害化”原则，鼓励绿色工作生活方式，</w:t>
      </w:r>
      <w:r w:rsidRPr="000C4E35">
        <w:rPr>
          <w:rFonts w:ascii="楷体" w:eastAsia="楷体" w:hAnsi="楷体" w:hint="eastAsia"/>
          <w:szCs w:val="22"/>
        </w:rPr>
        <w:t>设置</w:t>
      </w:r>
      <w:r w:rsidRPr="000C4E35">
        <w:rPr>
          <w:rFonts w:ascii="楷体" w:eastAsia="楷体" w:hAnsi="楷体" w:hint="eastAsia"/>
          <w:szCs w:val="22"/>
        </w:rPr>
        <w:lastRenderedPageBreak/>
        <w:t>废旧物资回收收集点，建立完善的回收利用系统，使可再利用的旧物资可进入利用循环，减少浪费。居住建筑宜设置服装、书籍、家具、电子产品等回收点，公共建筑宜设置纸张、玻璃、塑料、金属的回收点。</w:t>
      </w:r>
    </w:p>
    <w:p w:rsidR="00152130" w:rsidRPr="000C4E35" w:rsidRDefault="00152130" w:rsidP="00152130">
      <w:pPr>
        <w:pStyle w:val="3"/>
        <w:spacing w:before="163"/>
        <w:ind w:left="480"/>
      </w:pPr>
      <w:r w:rsidRPr="000C4E35">
        <w:rPr>
          <w:rFonts w:hint="eastAsia"/>
          <w:b/>
        </w:rPr>
        <w:t xml:space="preserve">6.8.2 </w:t>
      </w:r>
      <w:r w:rsidRPr="000C4E35">
        <w:rPr>
          <w:rFonts w:hint="eastAsia"/>
        </w:rPr>
        <w:t>存放垃圾的房间应与其他房间用隔墙隔开，并设置独立的通风系统，防止气味和污染物影响其他空间。</w:t>
      </w:r>
    </w:p>
    <w:p w:rsidR="00152130" w:rsidRPr="000C4E35" w:rsidRDefault="00152130" w:rsidP="00152130">
      <w:pPr>
        <w:ind w:left="480"/>
        <w:rPr>
          <w:rFonts w:ascii="楷体" w:eastAsia="楷体" w:hAnsi="楷体"/>
        </w:rPr>
      </w:pPr>
      <w:r w:rsidRPr="000C4E35">
        <w:rPr>
          <w:rFonts w:ascii="楷体" w:eastAsia="楷体" w:hAnsi="楷体" w:hint="eastAsia"/>
        </w:rPr>
        <w:t>【条文说明】6.8.2存放垃圾的房间宜独立设置，必须设置在建筑物内时，应单独对外通风或设置独立的通风系统，空气不循环到其他区域，通风或排气口的布置应注意避开室外活动区和整体建筑的上风向，尽量设置于建筑单元（或户型）自然通风的负压侧，防止气味通过室外进入其他空间。</w:t>
      </w:r>
    </w:p>
    <w:p w:rsidR="00152130" w:rsidRPr="000C4E35" w:rsidRDefault="00152130" w:rsidP="00152130">
      <w:pPr>
        <w:pStyle w:val="3"/>
        <w:spacing w:before="163"/>
        <w:ind w:left="480"/>
      </w:pPr>
      <w:r w:rsidRPr="000C4E35">
        <w:rPr>
          <w:rFonts w:hint="eastAsia"/>
          <w:b/>
        </w:rPr>
        <w:t xml:space="preserve">6.8.3 </w:t>
      </w:r>
      <w:r w:rsidRPr="000C4E35">
        <w:rPr>
          <w:rFonts w:hint="eastAsia"/>
        </w:rPr>
        <w:t>有集中餐饮的建筑宜设置厨余垃圾收集场所。</w:t>
      </w:r>
    </w:p>
    <w:p w:rsidR="00152130" w:rsidRPr="000C4E35" w:rsidRDefault="00152130" w:rsidP="00152130">
      <w:pPr>
        <w:ind w:left="480"/>
        <w:rPr>
          <w:rFonts w:ascii="楷体" w:eastAsia="楷体" w:hAnsi="楷体"/>
        </w:rPr>
      </w:pPr>
      <w:r w:rsidRPr="000C4E35">
        <w:rPr>
          <w:rFonts w:ascii="楷体" w:eastAsia="楷体" w:hAnsi="楷体" w:hint="eastAsia"/>
        </w:rPr>
        <w:t>【条文说明】6.8.3将厨余垃圾等有机废弃物统一收集，就地集中进行有机处理，利用生物手段将有机废弃物进行分解，能够实现垃圾的就地减量，避免蚊蝇和病菌的滋生，避免运输过程造成二次污染。有集中餐饮的建筑设置有机垃圾处理设备，可以十分有效地实现垃圾减量，如食堂、美食城、饭店、有较多餐馆的商场等，餐饮最好有一定的规模（如100个座位以上的餐厅），能产生足够的有机厨余废弃物。有条件的住宅小区也可设置有机垃圾处理设备，集中收集和处理有机垃圾，降低垃圾对小区环境的影响。</w:t>
      </w:r>
    </w:p>
    <w:p w:rsidR="00152130" w:rsidRPr="000C4E35" w:rsidRDefault="00152130" w:rsidP="00152130">
      <w:pPr>
        <w:pStyle w:val="3"/>
        <w:spacing w:before="163"/>
        <w:ind w:left="480"/>
      </w:pPr>
      <w:r w:rsidRPr="000C4E35">
        <w:rPr>
          <w:rFonts w:hint="eastAsia"/>
          <w:b/>
        </w:rPr>
        <w:t xml:space="preserve">6.8.4 </w:t>
      </w:r>
      <w:r w:rsidRPr="000C4E35">
        <w:rPr>
          <w:rFonts w:hint="eastAsia"/>
        </w:rPr>
        <w:t>有气力垃圾输送系统的区域，应预留气力垃圾系统接入条件。</w:t>
      </w:r>
    </w:p>
    <w:p w:rsidR="00152130" w:rsidRPr="000C4E35" w:rsidRDefault="00152130" w:rsidP="00152130">
      <w:pPr>
        <w:ind w:left="480"/>
        <w:rPr>
          <w:rFonts w:ascii="楷体" w:eastAsia="楷体" w:hAnsi="楷体"/>
        </w:rPr>
      </w:pPr>
      <w:r w:rsidRPr="000C4E35">
        <w:rPr>
          <w:rFonts w:ascii="楷体" w:eastAsia="楷体" w:hAnsi="楷体" w:hint="eastAsia"/>
        </w:rPr>
        <w:t>【条文说明】6.8.4气力垃圾输送系统，是一种通过气体动力来收集和运输垃圾的装置，主要组成部分有：垃圾投放口及存储箱、垃圾管道及管道附属设施、吸气阀、排放阀、垃圾收集中心、电力和控制系统等。工作过程为：人们通过设置在室内或室外的垃圾投放口，向储存箱内扔垃圾，箱内传感器感测到垃圾已满时，会自动发送信息给控制中心让其开启空气泵，通过地下管网内外的压力差将箱内的垃圾吸回垃圾处理站，经过压缩再运送至垃圾处置场，传送垃圾的气流经过过滤清洁，达到环保标志后排出。气力垃圾输送系统实现了完全密闭收集和运输垃圾，可代替手推车、垃圾桶、垃圾箱房等传统垃圾收集工具和设施，有效减少二次污染；清运及时，通过垃圾储存箱的感应设备显示垃圾贮存状况，可及时调整清理次数，避免垃圾外溢；占地小，建筑内的收集管道可设置在管道沟内，垃圾收运管道设置在地下，减少了垃圾箱房等占地面积。气力垃圾输送系统作为一种高效、卫生的垃圾收运系统，也存在一次性投资大、对系统维护和管理要求高等缺点，当建筑所在区域设置了气力垃圾处理站时，应为其预留接入条件。</w:t>
      </w:r>
    </w:p>
    <w:p w:rsidR="001800B7" w:rsidRPr="000C4E35" w:rsidRDefault="001800B7" w:rsidP="001800B7">
      <w:pPr>
        <w:pStyle w:val="2"/>
        <w:ind w:leftChars="83" w:left="199"/>
      </w:pPr>
      <w:bookmarkStart w:id="117" w:name="_Toc41595053"/>
      <w:r w:rsidRPr="000C4E35">
        <w:lastRenderedPageBreak/>
        <w:t xml:space="preserve">6.9 </w:t>
      </w:r>
      <w:r w:rsidRPr="000C4E35">
        <w:rPr>
          <w:rFonts w:hint="eastAsia"/>
        </w:rPr>
        <w:t>适老</w:t>
      </w:r>
      <w:r w:rsidR="00FF04FC" w:rsidRPr="000C4E35">
        <w:rPr>
          <w:rFonts w:hint="eastAsia"/>
        </w:rPr>
        <w:t>和</w:t>
      </w:r>
      <w:r w:rsidRPr="000C4E35">
        <w:rPr>
          <w:rFonts w:hint="eastAsia"/>
        </w:rPr>
        <w:t>无障碍</w:t>
      </w:r>
      <w:bookmarkEnd w:id="117"/>
    </w:p>
    <w:p w:rsidR="001800B7" w:rsidRPr="000C4E35" w:rsidRDefault="001800B7" w:rsidP="001800B7">
      <w:pPr>
        <w:pStyle w:val="3"/>
        <w:spacing w:before="163"/>
        <w:ind w:left="480"/>
        <w:rPr>
          <w:kern w:val="0"/>
        </w:rPr>
      </w:pPr>
      <w:r w:rsidRPr="000C4E35">
        <w:rPr>
          <w:b/>
          <w:kern w:val="0"/>
        </w:rPr>
        <w:t>6</w:t>
      </w:r>
      <w:r w:rsidRPr="000C4E35">
        <w:rPr>
          <w:rFonts w:hint="eastAsia"/>
          <w:b/>
          <w:kern w:val="0"/>
        </w:rPr>
        <w:t>.</w:t>
      </w:r>
      <w:r w:rsidRPr="000C4E35">
        <w:rPr>
          <w:b/>
          <w:kern w:val="0"/>
        </w:rPr>
        <w:t>9</w:t>
      </w:r>
      <w:r w:rsidRPr="000C4E35">
        <w:rPr>
          <w:rFonts w:hint="eastAsia"/>
          <w:b/>
          <w:kern w:val="0"/>
        </w:rPr>
        <w:t xml:space="preserve">.1 </w:t>
      </w:r>
      <w:r w:rsidRPr="000C4E35">
        <w:rPr>
          <w:rFonts w:hint="eastAsia"/>
          <w:kern w:val="0"/>
        </w:rPr>
        <w:t>建筑设计应符合现行国家标准《无障碍设计规范》</w:t>
      </w:r>
      <w:r w:rsidRPr="000C4E35">
        <w:rPr>
          <w:rFonts w:hint="eastAsia"/>
          <w:kern w:val="0"/>
        </w:rPr>
        <w:t>GB</w:t>
      </w:r>
      <w:r w:rsidRPr="000C4E35">
        <w:rPr>
          <w:kern w:val="0"/>
        </w:rPr>
        <w:t>50763</w:t>
      </w:r>
      <w:r w:rsidRPr="000C4E35">
        <w:rPr>
          <w:kern w:val="0"/>
        </w:rPr>
        <w:t>的</w:t>
      </w:r>
      <w:r w:rsidRPr="000C4E35">
        <w:rPr>
          <w:rFonts w:hint="eastAsia"/>
          <w:kern w:val="0"/>
        </w:rPr>
        <w:t>相关</w:t>
      </w:r>
      <w:r w:rsidRPr="000C4E35">
        <w:rPr>
          <w:kern w:val="0"/>
        </w:rPr>
        <w:t>规定</w:t>
      </w:r>
      <w:r w:rsidRPr="000C4E35">
        <w:rPr>
          <w:rFonts w:hint="eastAsia"/>
          <w:kern w:val="0"/>
        </w:rPr>
        <w:t>，</w:t>
      </w:r>
      <w:r w:rsidR="00FA2916" w:rsidRPr="000C4E35">
        <w:rPr>
          <w:rFonts w:hint="eastAsia"/>
          <w:kern w:val="0"/>
        </w:rPr>
        <w:t>并</w:t>
      </w:r>
      <w:r w:rsidRPr="000C4E35">
        <w:rPr>
          <w:rFonts w:hint="eastAsia"/>
          <w:kern w:val="0"/>
        </w:rPr>
        <w:t>应</w:t>
      </w:r>
      <w:r w:rsidR="00FA2916" w:rsidRPr="000C4E35">
        <w:rPr>
          <w:rFonts w:hint="eastAsia"/>
          <w:kern w:val="0"/>
        </w:rPr>
        <w:t>形成连续的</w:t>
      </w:r>
      <w:r w:rsidRPr="000C4E35">
        <w:rPr>
          <w:kern w:val="0"/>
        </w:rPr>
        <w:t>无障碍系统</w:t>
      </w:r>
      <w:r w:rsidRPr="000C4E35">
        <w:rPr>
          <w:rFonts w:hint="eastAsia"/>
          <w:kern w:val="0"/>
        </w:rPr>
        <w:t>。</w:t>
      </w:r>
    </w:p>
    <w:p w:rsidR="001800B7" w:rsidRPr="000C4E35" w:rsidRDefault="001800B7" w:rsidP="001800B7">
      <w:pPr>
        <w:pStyle w:val="aff0"/>
        <w:spacing w:before="163"/>
        <w:ind w:left="480"/>
        <w:rPr>
          <w:rFonts w:ascii="宋体" w:hAnsi="宋体"/>
        </w:rPr>
      </w:pPr>
      <w:r w:rsidRPr="000C4E35">
        <w:rPr>
          <w:rFonts w:hint="eastAsia"/>
        </w:rPr>
        <w:t>【</w:t>
      </w:r>
      <w:r w:rsidRPr="000C4E35">
        <w:t>条文说明</w:t>
      </w:r>
      <w:r w:rsidRPr="000C4E35">
        <w:rPr>
          <w:rFonts w:hint="eastAsia"/>
        </w:rPr>
        <w:t>】 6</w:t>
      </w:r>
      <w:r w:rsidRPr="000C4E35">
        <w:t>.9.1</w:t>
      </w:r>
      <w:r w:rsidRPr="000C4E35">
        <w:rPr>
          <w:rFonts w:hint="eastAsia"/>
        </w:rPr>
        <w:t xml:space="preserve"> </w:t>
      </w:r>
      <w:r w:rsidRPr="000C4E35">
        <w:rPr>
          <w:rFonts w:ascii="宋体" w:hAnsi="宋体" w:hint="eastAsia"/>
        </w:rPr>
        <w:t>建筑设计应满足无障碍设计规范的要求，为老年人、残疾人、妇女儿童提供活动场地及相应的设施，营造通用、全龄友好的无障碍环境。建筑场地和出入口、门厅、走廊、楼梯、电梯等公用空间应形成连续的无障碍系统。</w:t>
      </w:r>
    </w:p>
    <w:p w:rsidR="001800B7" w:rsidRPr="000C4E35" w:rsidRDefault="001800B7" w:rsidP="001800B7">
      <w:pPr>
        <w:pStyle w:val="3"/>
        <w:spacing w:before="163"/>
        <w:ind w:left="480"/>
        <w:rPr>
          <w:kern w:val="0"/>
        </w:rPr>
      </w:pPr>
      <w:r w:rsidRPr="000C4E35">
        <w:rPr>
          <w:b/>
          <w:kern w:val="0"/>
        </w:rPr>
        <w:t>6.</w:t>
      </w:r>
      <w:r w:rsidRPr="000C4E35">
        <w:rPr>
          <w:rFonts w:hint="eastAsia"/>
          <w:b/>
          <w:kern w:val="0"/>
        </w:rPr>
        <w:t>9</w:t>
      </w:r>
      <w:r w:rsidRPr="000C4E35">
        <w:rPr>
          <w:b/>
          <w:kern w:val="0"/>
        </w:rPr>
        <w:t>.2</w:t>
      </w:r>
      <w:r w:rsidRPr="000C4E35">
        <w:rPr>
          <w:kern w:val="0"/>
        </w:rPr>
        <w:t xml:space="preserve"> </w:t>
      </w:r>
      <w:r w:rsidRPr="000C4E35">
        <w:rPr>
          <w:kern w:val="0"/>
        </w:rPr>
        <w:t>为满足</w:t>
      </w:r>
      <w:r w:rsidRPr="000C4E35">
        <w:rPr>
          <w:rFonts w:hint="eastAsia"/>
          <w:kern w:val="0"/>
        </w:rPr>
        <w:t>适老适幼的通行要求</w:t>
      </w:r>
      <w:r w:rsidRPr="000C4E35">
        <w:rPr>
          <w:kern w:val="0"/>
        </w:rPr>
        <w:t>，应采用以下措施：</w:t>
      </w:r>
      <w:r w:rsidRPr="000C4E35">
        <w:rPr>
          <w:kern w:val="0"/>
        </w:rPr>
        <w:t xml:space="preserve"> </w:t>
      </w:r>
    </w:p>
    <w:p w:rsidR="001800B7" w:rsidRPr="000C4E35" w:rsidRDefault="001800B7" w:rsidP="001800B7">
      <w:pPr>
        <w:ind w:left="480" w:firstLineChars="154" w:firstLine="370"/>
        <w:rPr>
          <w:kern w:val="0"/>
        </w:rPr>
      </w:pPr>
      <w:r w:rsidRPr="000C4E35">
        <w:rPr>
          <w:kern w:val="0"/>
        </w:rPr>
        <w:t>1</w:t>
      </w:r>
      <w:r w:rsidR="00B743A6" w:rsidRPr="000C4E35">
        <w:rPr>
          <w:kern w:val="0"/>
        </w:rPr>
        <w:t xml:space="preserve"> </w:t>
      </w:r>
      <w:r w:rsidRPr="000C4E35">
        <w:rPr>
          <w:kern w:val="0"/>
        </w:rPr>
        <w:t>居住建筑每单元应设置至少</w:t>
      </w:r>
      <w:r w:rsidRPr="000C4E35">
        <w:rPr>
          <w:kern w:val="0"/>
        </w:rPr>
        <w:t>1</w:t>
      </w:r>
      <w:r w:rsidRPr="000C4E35">
        <w:rPr>
          <w:kern w:val="0"/>
        </w:rPr>
        <w:t>部可容纳担架的电梯；</w:t>
      </w:r>
    </w:p>
    <w:p w:rsidR="001800B7" w:rsidRPr="000C4E35" w:rsidRDefault="001800B7" w:rsidP="001800B7">
      <w:pPr>
        <w:ind w:left="480" w:firstLineChars="154" w:firstLine="370"/>
        <w:rPr>
          <w:kern w:val="0"/>
        </w:rPr>
      </w:pPr>
      <w:r w:rsidRPr="000C4E35">
        <w:rPr>
          <w:kern w:val="0"/>
        </w:rPr>
        <w:t>2</w:t>
      </w:r>
      <w:r w:rsidR="00B743A6" w:rsidRPr="000C4E35">
        <w:rPr>
          <w:kern w:val="0"/>
        </w:rPr>
        <w:t xml:space="preserve"> </w:t>
      </w:r>
      <w:r w:rsidRPr="000C4E35">
        <w:rPr>
          <w:kern w:val="0"/>
        </w:rPr>
        <w:t xml:space="preserve"> </w:t>
      </w:r>
      <w:r w:rsidRPr="000C4E35">
        <w:rPr>
          <w:kern w:val="0"/>
        </w:rPr>
        <w:t>建筑公共活动区、供老年人和儿童使用的用房和设施应无尖锐突出物，墙、柱、建筑家具等阳角处应有避免磕碰的保护措施</w:t>
      </w:r>
      <w:r w:rsidRPr="000C4E35">
        <w:rPr>
          <w:rFonts w:hint="eastAsia"/>
          <w:kern w:val="0"/>
        </w:rPr>
        <w:t>，</w:t>
      </w:r>
      <w:r w:rsidRPr="000C4E35">
        <w:rPr>
          <w:kern w:val="0"/>
        </w:rPr>
        <w:t>并合理设置可供安全撑扶的设施；</w:t>
      </w:r>
    </w:p>
    <w:p w:rsidR="001800B7" w:rsidRPr="000C4E35" w:rsidRDefault="001800B7" w:rsidP="001800B7">
      <w:pPr>
        <w:ind w:left="480" w:firstLineChars="154" w:firstLine="370"/>
        <w:rPr>
          <w:kern w:val="0"/>
        </w:rPr>
      </w:pPr>
      <w:r w:rsidRPr="000C4E35">
        <w:rPr>
          <w:kern w:val="0"/>
        </w:rPr>
        <w:t>3</w:t>
      </w:r>
      <w:r w:rsidR="00B743A6" w:rsidRPr="000C4E35">
        <w:rPr>
          <w:kern w:val="0"/>
        </w:rPr>
        <w:t xml:space="preserve"> </w:t>
      </w:r>
      <w:r w:rsidRPr="000C4E35">
        <w:rPr>
          <w:kern w:val="0"/>
        </w:rPr>
        <w:t>住宅户内楼地面</w:t>
      </w:r>
      <w:r w:rsidR="00FD39D6" w:rsidRPr="000C4E35">
        <w:rPr>
          <w:rFonts w:hint="eastAsia"/>
          <w:kern w:val="0"/>
        </w:rPr>
        <w:t>宜</w:t>
      </w:r>
      <w:r w:rsidRPr="000C4E35">
        <w:rPr>
          <w:kern w:val="0"/>
        </w:rPr>
        <w:t>无高差</w:t>
      </w:r>
      <w:r w:rsidRPr="000C4E35">
        <w:rPr>
          <w:rFonts w:hint="eastAsia"/>
          <w:kern w:val="0"/>
        </w:rPr>
        <w:t>。</w:t>
      </w:r>
    </w:p>
    <w:p w:rsidR="001800B7" w:rsidRPr="000C4E35" w:rsidRDefault="001800B7" w:rsidP="001800B7">
      <w:pPr>
        <w:pStyle w:val="aff0"/>
        <w:spacing w:before="163"/>
        <w:ind w:left="480"/>
      </w:pPr>
      <w:r w:rsidRPr="000C4E35">
        <w:rPr>
          <w:rFonts w:hint="eastAsia"/>
        </w:rPr>
        <w:t>【</w:t>
      </w:r>
      <w:r w:rsidRPr="000C4E35">
        <w:t>条文说明</w:t>
      </w:r>
      <w:r w:rsidRPr="000C4E35">
        <w:rPr>
          <w:rFonts w:hint="eastAsia"/>
        </w:rPr>
        <w:t>】6</w:t>
      </w:r>
      <w:r w:rsidRPr="000C4E35">
        <w:t>.9.2</w:t>
      </w:r>
      <w:r w:rsidRPr="000C4E35" w:rsidDel="00B0665A">
        <w:t xml:space="preserve"> </w:t>
      </w:r>
      <w:r w:rsidRPr="000C4E35">
        <w:rPr>
          <w:rFonts w:ascii="宋体" w:hAnsi="宋体" w:hint="eastAsia"/>
        </w:rPr>
        <w:t>可容纳担架的无障碍电梯可保证建筑使用者出现突发病症时，能更方便地利用垂直交通，安全快速地运送病人就医。尤其老年人，容易突发心脑血管等疾病，更加需要快速运送就医。</w:t>
      </w:r>
    </w:p>
    <w:p w:rsidR="001800B7" w:rsidRPr="000C4E35" w:rsidRDefault="001800B7" w:rsidP="001800B7">
      <w:pPr>
        <w:pStyle w:val="aff0"/>
        <w:spacing w:before="163"/>
        <w:ind w:left="480" w:firstLineChars="213" w:firstLine="511"/>
        <w:rPr>
          <w:rFonts w:ascii="宋体" w:hAnsi="宋体"/>
        </w:rPr>
      </w:pPr>
      <w:r w:rsidRPr="000C4E35">
        <w:rPr>
          <w:rFonts w:ascii="宋体" w:hAnsi="宋体" w:hint="eastAsia"/>
        </w:rPr>
        <w:t>建筑的公共区域充分考虑墙面或者易接触面不应有明显棱角或尖锐突出物，合理设置</w:t>
      </w:r>
      <w:r w:rsidRPr="000C4E35">
        <w:rPr>
          <w:rFonts w:ascii="宋体" w:hAnsi="宋体"/>
        </w:rPr>
        <w:t>撑扶设施</w:t>
      </w:r>
      <w:r w:rsidRPr="000C4E35">
        <w:rPr>
          <w:rFonts w:ascii="宋体" w:hAnsi="宋体" w:hint="eastAsia"/>
        </w:rPr>
        <w:t>，保证使用者，特别是行动不便的老人、残疾人、儿童行走安全。</w:t>
      </w:r>
    </w:p>
    <w:p w:rsidR="001800B7" w:rsidRPr="000C4E35" w:rsidRDefault="001800B7" w:rsidP="001800B7">
      <w:pPr>
        <w:pStyle w:val="aff0"/>
        <w:spacing w:before="163"/>
        <w:ind w:left="480" w:firstLineChars="213" w:firstLine="511"/>
      </w:pPr>
      <w:r w:rsidRPr="000C4E35">
        <w:rPr>
          <w:rFonts w:hint="eastAsia"/>
        </w:rPr>
        <w:t>住宅户内的无障碍设计，有助于保证老人、幼儿在户内行动的安全性，出于防水溢流的考虑，卫生间、阳台往往会产生1</w:t>
      </w:r>
      <w:r w:rsidRPr="000C4E35">
        <w:t>0</w:t>
      </w:r>
      <w:r w:rsidRPr="000C4E35">
        <w:rPr>
          <w:rFonts w:hint="eastAsia"/>
        </w:rPr>
        <w:t>-</w:t>
      </w:r>
      <w:r w:rsidRPr="000C4E35">
        <w:t>20mm的高差</w:t>
      </w:r>
      <w:r w:rsidRPr="000C4E35">
        <w:rPr>
          <w:rFonts w:hint="eastAsia"/>
        </w:rPr>
        <w:t>，</w:t>
      </w:r>
      <w:r w:rsidRPr="000C4E35">
        <w:t>这些微小的高差很容易发生磕绊</w:t>
      </w:r>
      <w:r w:rsidRPr="000C4E35">
        <w:rPr>
          <w:rFonts w:hint="eastAsia"/>
        </w:rPr>
        <w:t>，</w:t>
      </w:r>
      <w:r w:rsidRPr="000C4E35">
        <w:t>应</w:t>
      </w:r>
      <w:r w:rsidRPr="000C4E35">
        <w:rPr>
          <w:rFonts w:hint="eastAsia"/>
        </w:rPr>
        <w:t>在</w:t>
      </w:r>
      <w:r w:rsidRPr="000C4E35">
        <w:t>设计时采用降板</w:t>
      </w:r>
      <w:r w:rsidRPr="000C4E35">
        <w:rPr>
          <w:rFonts w:hint="eastAsia"/>
        </w:rPr>
        <w:t>、</w:t>
      </w:r>
      <w:r w:rsidRPr="000C4E35">
        <w:t>找坡等方式避免高差的产生</w:t>
      </w:r>
      <w:r w:rsidRPr="000C4E35">
        <w:rPr>
          <w:rFonts w:hint="eastAsia"/>
        </w:rPr>
        <w:t>。</w:t>
      </w:r>
    </w:p>
    <w:p w:rsidR="001800B7" w:rsidRPr="000C4E35" w:rsidRDefault="001800B7" w:rsidP="001800B7">
      <w:pPr>
        <w:pStyle w:val="3"/>
        <w:spacing w:before="163"/>
        <w:ind w:left="480"/>
        <w:rPr>
          <w:kern w:val="0"/>
        </w:rPr>
      </w:pPr>
      <w:r w:rsidRPr="000C4E35">
        <w:rPr>
          <w:b/>
          <w:kern w:val="0"/>
        </w:rPr>
        <w:t>6.</w:t>
      </w:r>
      <w:r w:rsidRPr="000C4E35">
        <w:rPr>
          <w:rFonts w:hint="eastAsia"/>
          <w:b/>
          <w:kern w:val="0"/>
        </w:rPr>
        <w:t>9</w:t>
      </w:r>
      <w:r w:rsidRPr="000C4E35">
        <w:rPr>
          <w:b/>
          <w:kern w:val="0"/>
        </w:rPr>
        <w:t>.3</w:t>
      </w:r>
      <w:r w:rsidRPr="000C4E35">
        <w:rPr>
          <w:kern w:val="0"/>
        </w:rPr>
        <w:t xml:space="preserve"> </w:t>
      </w:r>
      <w:r w:rsidRPr="000C4E35">
        <w:rPr>
          <w:kern w:val="0"/>
        </w:rPr>
        <w:t>交通枢纽站、高速公路服务站、医院、商业中心、公园、博览建筑等公共场所应布置方便老年人、残疾人和儿童使用的无障碍厕卫空间，以及母婴空间和设施，并满足下列要求：</w:t>
      </w:r>
      <w:r w:rsidRPr="000C4E35">
        <w:rPr>
          <w:kern w:val="0"/>
        </w:rPr>
        <w:t xml:space="preserve"> </w:t>
      </w:r>
    </w:p>
    <w:p w:rsidR="001800B7" w:rsidRPr="000C4E35" w:rsidRDefault="001800B7" w:rsidP="001800B7">
      <w:pPr>
        <w:ind w:left="480" w:firstLineChars="154" w:firstLine="370"/>
        <w:rPr>
          <w:kern w:val="0"/>
        </w:rPr>
      </w:pPr>
      <w:r w:rsidRPr="000C4E35">
        <w:t>1</w:t>
      </w:r>
      <w:r w:rsidRPr="000C4E35">
        <w:rPr>
          <w:kern w:val="0"/>
        </w:rPr>
        <w:t xml:space="preserve"> </w:t>
      </w:r>
      <w:r w:rsidRPr="000C4E35">
        <w:rPr>
          <w:kern w:val="0"/>
        </w:rPr>
        <w:t>应设置母婴室，配置相应的母婴设备，并设置可供</w:t>
      </w:r>
      <w:r w:rsidR="00FD39D6" w:rsidRPr="000C4E35">
        <w:rPr>
          <w:rFonts w:hint="eastAsia"/>
          <w:kern w:val="0"/>
        </w:rPr>
        <w:t>哺乳</w:t>
      </w:r>
      <w:r w:rsidRPr="000C4E35">
        <w:rPr>
          <w:kern w:val="0"/>
        </w:rPr>
        <w:t>的座椅；</w:t>
      </w:r>
    </w:p>
    <w:p w:rsidR="001800B7" w:rsidRPr="000C4E35" w:rsidRDefault="001800B7" w:rsidP="001800B7">
      <w:pPr>
        <w:ind w:left="480" w:firstLineChars="154" w:firstLine="370"/>
        <w:rPr>
          <w:kern w:val="0"/>
        </w:rPr>
      </w:pPr>
      <w:r w:rsidRPr="000C4E35">
        <w:t>2</w:t>
      </w:r>
      <w:r w:rsidRPr="000C4E35">
        <w:rPr>
          <w:kern w:val="0"/>
        </w:rPr>
        <w:t>无障碍卫生间</w:t>
      </w:r>
      <w:r w:rsidRPr="000C4E35">
        <w:rPr>
          <w:rFonts w:hint="eastAsia"/>
          <w:kern w:val="0"/>
        </w:rPr>
        <w:t>内应</w:t>
      </w:r>
      <w:r w:rsidRPr="000C4E35">
        <w:rPr>
          <w:kern w:val="0"/>
        </w:rPr>
        <w:t>设置可供老年人、残疾人和儿童使用的卫生器具、婴儿打理台、儿童固定座椅等护婴设施。</w:t>
      </w:r>
    </w:p>
    <w:p w:rsidR="001800B7" w:rsidRPr="000C4E35" w:rsidRDefault="001800B7" w:rsidP="001800B7">
      <w:pPr>
        <w:pStyle w:val="aff0"/>
        <w:spacing w:before="163"/>
        <w:ind w:left="480"/>
      </w:pPr>
      <w:r w:rsidRPr="000C4E35">
        <w:rPr>
          <w:rFonts w:hint="eastAsia"/>
        </w:rPr>
        <w:t>【</w:t>
      </w:r>
      <w:r w:rsidRPr="000C4E35">
        <w:t>条文说明</w:t>
      </w:r>
      <w:r w:rsidRPr="000C4E35">
        <w:rPr>
          <w:rFonts w:hint="eastAsia"/>
        </w:rPr>
        <w:t>】6</w:t>
      </w:r>
      <w:r w:rsidRPr="000C4E35">
        <w:t>.9.3</w:t>
      </w:r>
      <w:r w:rsidRPr="000C4E35" w:rsidDel="00B0665A">
        <w:t xml:space="preserve"> </w:t>
      </w:r>
      <w:r w:rsidRPr="000C4E35">
        <w:t>在</w:t>
      </w:r>
      <w:r w:rsidRPr="000C4E35">
        <w:rPr>
          <w:rFonts w:hint="eastAsia"/>
        </w:rPr>
        <w:t>交通枢纽站、高速公路服务站、医院、商业中心、公园、博览建筑等公共场所设置方便老年人、残疾人和儿童使用的无障碍厕卫空间，以及方便女性使用的母婴空间和设施，体现了对弱势群体的关爱，有助于营建更加美好的和谐宜居环境。</w:t>
      </w:r>
    </w:p>
    <w:p w:rsidR="001800B7" w:rsidRPr="000C4E35" w:rsidRDefault="001800B7" w:rsidP="001800B7">
      <w:pPr>
        <w:pStyle w:val="aff0"/>
        <w:spacing w:before="163"/>
        <w:ind w:left="480" w:firstLineChars="200" w:firstLine="480"/>
      </w:pPr>
      <w:r w:rsidRPr="000C4E35">
        <w:t>无障碍卫生间</w:t>
      </w:r>
      <w:r w:rsidRPr="000C4E35">
        <w:rPr>
          <w:rFonts w:hint="eastAsia"/>
        </w:rPr>
        <w:t>内设置通用、全龄友好的设施主要是考虑：既方便残疾人和老年人使用，又兼顾异性子女或护理者照顾老年人如厕，以及父母帮助年幼异性子女如厕，或父母如厕时同时监护婴儿的需要。</w:t>
      </w:r>
    </w:p>
    <w:p w:rsidR="001800B7" w:rsidRPr="000C4E35" w:rsidRDefault="001800B7" w:rsidP="001800B7">
      <w:pPr>
        <w:pStyle w:val="3"/>
        <w:spacing w:before="163"/>
        <w:ind w:left="480"/>
        <w:rPr>
          <w:kern w:val="0"/>
        </w:rPr>
      </w:pPr>
      <w:r w:rsidRPr="000C4E35">
        <w:rPr>
          <w:b/>
          <w:kern w:val="0"/>
        </w:rPr>
        <w:lastRenderedPageBreak/>
        <w:t>6.</w:t>
      </w:r>
      <w:r w:rsidRPr="000C4E35">
        <w:rPr>
          <w:rFonts w:hint="eastAsia"/>
          <w:b/>
          <w:kern w:val="0"/>
        </w:rPr>
        <w:t>9</w:t>
      </w:r>
      <w:r w:rsidRPr="000C4E35">
        <w:rPr>
          <w:b/>
          <w:kern w:val="0"/>
        </w:rPr>
        <w:t>.</w:t>
      </w:r>
      <w:r w:rsidRPr="000C4E35">
        <w:rPr>
          <w:rFonts w:hint="eastAsia"/>
          <w:b/>
          <w:kern w:val="0"/>
        </w:rPr>
        <w:t>4</w:t>
      </w:r>
      <w:r w:rsidRPr="000C4E35">
        <w:rPr>
          <w:kern w:val="0"/>
        </w:rPr>
        <w:t xml:space="preserve"> </w:t>
      </w:r>
      <w:r w:rsidRPr="000C4E35">
        <w:rPr>
          <w:kern w:val="0"/>
        </w:rPr>
        <w:t>建筑家具、服务窗</w:t>
      </w:r>
      <w:r w:rsidRPr="000C4E35">
        <w:rPr>
          <w:rFonts w:hint="eastAsia"/>
          <w:kern w:val="0"/>
        </w:rPr>
        <w:t>（</w:t>
      </w:r>
      <w:r w:rsidRPr="000C4E35">
        <w:rPr>
          <w:kern w:val="0"/>
        </w:rPr>
        <w:t>台</w:t>
      </w:r>
      <w:r w:rsidRPr="000C4E35">
        <w:rPr>
          <w:rFonts w:hint="eastAsia"/>
          <w:kern w:val="0"/>
        </w:rPr>
        <w:t>）、</w:t>
      </w:r>
      <w:r w:rsidRPr="000C4E35">
        <w:rPr>
          <w:kern w:val="0"/>
        </w:rPr>
        <w:t>卫生器具、</w:t>
      </w:r>
      <w:r w:rsidRPr="000C4E35">
        <w:rPr>
          <w:rFonts w:hint="eastAsia"/>
          <w:kern w:val="0"/>
        </w:rPr>
        <w:t>导示标识、</w:t>
      </w:r>
      <w:r w:rsidRPr="000C4E35">
        <w:rPr>
          <w:kern w:val="0"/>
        </w:rPr>
        <w:t>安全抓杆扶手和用材等</w:t>
      </w:r>
      <w:r w:rsidRPr="000C4E35">
        <w:rPr>
          <w:rFonts w:hint="eastAsia"/>
          <w:kern w:val="0"/>
        </w:rPr>
        <w:t>应</w:t>
      </w:r>
      <w:r w:rsidRPr="000C4E35">
        <w:rPr>
          <w:kern w:val="0"/>
        </w:rPr>
        <w:t>符合全龄人体工学</w:t>
      </w:r>
      <w:r w:rsidRPr="000C4E35">
        <w:rPr>
          <w:rFonts w:hint="eastAsia"/>
          <w:kern w:val="0"/>
        </w:rPr>
        <w:t>的使用</w:t>
      </w:r>
      <w:r w:rsidRPr="000C4E35">
        <w:rPr>
          <w:kern w:val="0"/>
        </w:rPr>
        <w:t>要求</w:t>
      </w:r>
      <w:r w:rsidRPr="000C4E35">
        <w:rPr>
          <w:rFonts w:hint="eastAsia"/>
          <w:kern w:val="0"/>
        </w:rPr>
        <w:t>，满足</w:t>
      </w:r>
      <w:r w:rsidRPr="000C4E35">
        <w:rPr>
          <w:kern w:val="0"/>
        </w:rPr>
        <w:t>坐姿</w:t>
      </w:r>
      <w:r w:rsidRPr="000C4E35">
        <w:rPr>
          <w:rFonts w:hint="eastAsia"/>
          <w:kern w:val="0"/>
        </w:rPr>
        <w:t>、</w:t>
      </w:r>
      <w:r w:rsidRPr="000C4E35">
        <w:rPr>
          <w:kern w:val="0"/>
        </w:rPr>
        <w:t>触感</w:t>
      </w:r>
      <w:r w:rsidRPr="000C4E35">
        <w:rPr>
          <w:rFonts w:hint="eastAsia"/>
          <w:kern w:val="0"/>
        </w:rPr>
        <w:t>和视觉的无障碍要求</w:t>
      </w:r>
      <w:r w:rsidRPr="000C4E35">
        <w:rPr>
          <w:kern w:val="0"/>
        </w:rPr>
        <w:t>。</w:t>
      </w:r>
    </w:p>
    <w:p w:rsidR="001800B7" w:rsidRPr="000C4E35" w:rsidRDefault="001800B7" w:rsidP="001800B7">
      <w:pPr>
        <w:pStyle w:val="aff0"/>
        <w:spacing w:before="163"/>
        <w:ind w:left="480"/>
      </w:pPr>
      <w:r w:rsidRPr="000C4E35">
        <w:rPr>
          <w:rFonts w:hint="eastAsia"/>
        </w:rPr>
        <w:t>【</w:t>
      </w:r>
      <w:r w:rsidRPr="000C4E35">
        <w:t>条文说明</w:t>
      </w:r>
      <w:r w:rsidRPr="000C4E35">
        <w:rPr>
          <w:rFonts w:hint="eastAsia"/>
        </w:rPr>
        <w:t>】6</w:t>
      </w:r>
      <w:r w:rsidRPr="000C4E35">
        <w:t xml:space="preserve">.9.4 </w:t>
      </w:r>
      <w:r w:rsidRPr="000C4E35">
        <w:rPr>
          <w:rFonts w:hint="eastAsia"/>
        </w:rPr>
        <w:t>建筑中的低位服务设施、建筑家具、卫生器具、导示标识、安全抓杆扶手和用材应符合全龄人体工程学的使用要求，是为了能够提升人性化服务水平，使信息获得、操作使用和空间尺度等满足全龄人群和辅具使用者及协助者的使用要求，可参考《无障碍设计规范》GB</w:t>
      </w:r>
      <w:r w:rsidRPr="000C4E35">
        <w:t xml:space="preserve"> 50763中的相关要求</w:t>
      </w:r>
      <w:r w:rsidRPr="000C4E35">
        <w:rPr>
          <w:rFonts w:hint="eastAsia"/>
        </w:rPr>
        <w:t>。</w:t>
      </w:r>
    </w:p>
    <w:p w:rsidR="001800B7" w:rsidRPr="000C4E35" w:rsidRDefault="001800B7" w:rsidP="001800B7">
      <w:pPr>
        <w:pStyle w:val="3"/>
        <w:spacing w:before="163"/>
        <w:ind w:left="480"/>
        <w:rPr>
          <w:kern w:val="0"/>
        </w:rPr>
      </w:pPr>
      <w:r w:rsidRPr="000C4E35">
        <w:rPr>
          <w:b/>
          <w:kern w:val="0"/>
        </w:rPr>
        <w:t>6.9.</w:t>
      </w:r>
      <w:r w:rsidRPr="000C4E35">
        <w:rPr>
          <w:rFonts w:hint="eastAsia"/>
          <w:b/>
          <w:kern w:val="0"/>
        </w:rPr>
        <w:t>5</w:t>
      </w:r>
      <w:r w:rsidRPr="000C4E35">
        <w:rPr>
          <w:kern w:val="0"/>
        </w:rPr>
        <w:t xml:space="preserve"> </w:t>
      </w:r>
      <w:r w:rsidRPr="000C4E35">
        <w:rPr>
          <w:kern w:val="0"/>
        </w:rPr>
        <w:t>人流密集的交通枢纽、商业中心、公园、博览建筑等公共场所出入口处，以及轨道交通站台安全闸门前宜设置老幼病残孕优先候车区。</w:t>
      </w:r>
    </w:p>
    <w:p w:rsidR="001800B7" w:rsidRPr="000C4E35" w:rsidRDefault="001800B7" w:rsidP="001800B7">
      <w:pPr>
        <w:pStyle w:val="aff0"/>
        <w:spacing w:before="163"/>
        <w:ind w:left="480"/>
      </w:pPr>
      <w:r w:rsidRPr="000C4E35">
        <w:rPr>
          <w:rFonts w:hint="eastAsia"/>
        </w:rPr>
        <w:t>【</w:t>
      </w:r>
      <w:r w:rsidRPr="000C4E35">
        <w:t>条文说明</w:t>
      </w:r>
      <w:r w:rsidRPr="000C4E35">
        <w:rPr>
          <w:rFonts w:hint="eastAsia"/>
        </w:rPr>
        <w:t>】6</w:t>
      </w:r>
      <w:r w:rsidRPr="000C4E35">
        <w:t>.9.5</w:t>
      </w:r>
      <w:r w:rsidRPr="000C4E35" w:rsidDel="00B16BAB">
        <w:t xml:space="preserve"> </w:t>
      </w:r>
      <w:r w:rsidRPr="000C4E35">
        <w:rPr>
          <w:rFonts w:hint="eastAsia"/>
        </w:rPr>
        <w:t>在人流密集的交通枢纽、商业中心、公园、博览建筑等公共场所出入口处，以及轨道交通站台安全闸门前宜设置优先候车区，老幼病残孕可在优先候车区候车。优先候车区地面应采用防滑铺装，宜设候车座椅，并设无障碍标识及扶手等设施。优先候车区可采用显眼的颜色明确标识出，提醒公众发挥礼让精神。</w:t>
      </w:r>
    </w:p>
    <w:p w:rsidR="001800B7" w:rsidRPr="000C4E35" w:rsidRDefault="001800B7" w:rsidP="001800B7">
      <w:pPr>
        <w:pStyle w:val="3"/>
        <w:spacing w:before="163"/>
        <w:ind w:left="480"/>
        <w:rPr>
          <w:szCs w:val="21"/>
        </w:rPr>
      </w:pPr>
      <w:r w:rsidRPr="000C4E35">
        <w:rPr>
          <w:b/>
          <w:kern w:val="0"/>
        </w:rPr>
        <w:t>6.9.6</w:t>
      </w:r>
      <w:r w:rsidR="00F7364A" w:rsidRPr="000C4E35">
        <w:rPr>
          <w:b/>
          <w:kern w:val="0"/>
        </w:rPr>
        <w:t xml:space="preserve"> </w:t>
      </w:r>
      <w:r w:rsidRPr="000C4E35">
        <w:rPr>
          <w:kern w:val="0"/>
        </w:rPr>
        <w:t>建筑设计</w:t>
      </w:r>
      <w:r w:rsidRPr="000C4E35">
        <w:rPr>
          <w:rFonts w:hint="eastAsia"/>
          <w:kern w:val="0"/>
        </w:rPr>
        <w:t>宜</w:t>
      </w:r>
      <w:r w:rsidR="00FD39D6" w:rsidRPr="000C4E35">
        <w:rPr>
          <w:rFonts w:hint="eastAsia"/>
          <w:kern w:val="0"/>
        </w:rPr>
        <w:t>为</w:t>
      </w:r>
      <w:r w:rsidRPr="000C4E35">
        <w:rPr>
          <w:kern w:val="0"/>
        </w:rPr>
        <w:t>医疗服务和紧急救援</w:t>
      </w:r>
      <w:r w:rsidR="00FD39D6" w:rsidRPr="000C4E35">
        <w:rPr>
          <w:rFonts w:hint="eastAsia"/>
          <w:kern w:val="0"/>
        </w:rPr>
        <w:t>提供</w:t>
      </w:r>
      <w:r w:rsidRPr="000C4E35">
        <w:rPr>
          <w:kern w:val="0"/>
        </w:rPr>
        <w:t>便利条件</w:t>
      </w:r>
      <w:r w:rsidRPr="000C4E35">
        <w:rPr>
          <w:rFonts w:hint="eastAsia"/>
          <w:kern w:val="0"/>
        </w:rPr>
        <w:t>，</w:t>
      </w:r>
      <w:r w:rsidRPr="000C4E35">
        <w:rPr>
          <w:kern w:val="0"/>
        </w:rPr>
        <w:t>并</w:t>
      </w:r>
      <w:r w:rsidRPr="000C4E35">
        <w:rPr>
          <w:rFonts w:hint="eastAsia"/>
          <w:kern w:val="0"/>
        </w:rPr>
        <w:t>宜</w:t>
      </w:r>
      <w:r w:rsidRPr="000C4E35">
        <w:rPr>
          <w:kern w:val="0"/>
        </w:rPr>
        <w:t>满足下列要求：</w:t>
      </w:r>
    </w:p>
    <w:p w:rsidR="001800B7" w:rsidRPr="000C4E35" w:rsidRDefault="001800B7" w:rsidP="001800B7">
      <w:pPr>
        <w:ind w:left="480" w:firstLineChars="154" w:firstLine="370"/>
        <w:rPr>
          <w:kern w:val="0"/>
        </w:rPr>
      </w:pPr>
      <w:r w:rsidRPr="000C4E35">
        <w:rPr>
          <w:rFonts w:hint="eastAsia"/>
          <w:kern w:val="0"/>
        </w:rPr>
        <w:t>1</w:t>
      </w:r>
      <w:r w:rsidRPr="000C4E35">
        <w:rPr>
          <w:kern w:val="0"/>
        </w:rPr>
        <w:t xml:space="preserve"> </w:t>
      </w:r>
      <w:r w:rsidRPr="000C4E35">
        <w:rPr>
          <w:kern w:val="0"/>
        </w:rPr>
        <w:t>宜配置有基本医学救援设施</w:t>
      </w:r>
      <w:r w:rsidRPr="000C4E35">
        <w:rPr>
          <w:rFonts w:hint="eastAsia"/>
          <w:kern w:val="0"/>
        </w:rPr>
        <w:t>；</w:t>
      </w:r>
    </w:p>
    <w:p w:rsidR="001800B7" w:rsidRPr="000C4E35" w:rsidRDefault="001800B7" w:rsidP="001800B7">
      <w:pPr>
        <w:ind w:left="480" w:firstLineChars="154" w:firstLine="370"/>
        <w:rPr>
          <w:kern w:val="0"/>
        </w:rPr>
      </w:pPr>
      <w:r w:rsidRPr="000C4E35">
        <w:rPr>
          <w:rFonts w:hint="eastAsia"/>
          <w:kern w:val="0"/>
        </w:rPr>
        <w:t xml:space="preserve">2 </w:t>
      </w:r>
      <w:r w:rsidRPr="000C4E35">
        <w:rPr>
          <w:rFonts w:hint="eastAsia"/>
          <w:kern w:val="0"/>
        </w:rPr>
        <w:t>宜设置医疗急救绿色通道；</w:t>
      </w:r>
    </w:p>
    <w:p w:rsidR="001800B7" w:rsidRPr="000C4E35" w:rsidRDefault="001800B7" w:rsidP="001800B7">
      <w:pPr>
        <w:ind w:left="480" w:firstLineChars="154" w:firstLine="370"/>
        <w:rPr>
          <w:kern w:val="0"/>
        </w:rPr>
      </w:pPr>
      <w:r w:rsidRPr="000C4E35">
        <w:rPr>
          <w:rFonts w:hint="eastAsia"/>
          <w:kern w:val="0"/>
        </w:rPr>
        <w:t xml:space="preserve">3 </w:t>
      </w:r>
      <w:r w:rsidRPr="000C4E35">
        <w:rPr>
          <w:rFonts w:hint="eastAsia"/>
          <w:kern w:val="0"/>
        </w:rPr>
        <w:t>宜配置急救呼叫装置。</w:t>
      </w:r>
    </w:p>
    <w:p w:rsidR="001800B7" w:rsidRPr="000C4E35" w:rsidRDefault="001800B7" w:rsidP="001800B7">
      <w:pPr>
        <w:pStyle w:val="aff0"/>
        <w:spacing w:before="163"/>
        <w:ind w:left="480"/>
      </w:pPr>
      <w:r w:rsidRPr="000C4E35">
        <w:rPr>
          <w:rFonts w:hint="eastAsia"/>
        </w:rPr>
        <w:t>【</w:t>
      </w:r>
      <w:r w:rsidRPr="000C4E35">
        <w:t>条文说明</w:t>
      </w:r>
      <w:r w:rsidRPr="000C4E35">
        <w:rPr>
          <w:rFonts w:hint="eastAsia"/>
        </w:rPr>
        <w:t>】6</w:t>
      </w:r>
      <w:r w:rsidRPr="000C4E35">
        <w:t>.9.</w:t>
      </w:r>
      <w:r w:rsidRPr="000C4E35">
        <w:rPr>
          <w:rFonts w:hint="eastAsia"/>
        </w:rPr>
        <w:t>6</w:t>
      </w:r>
      <w:r w:rsidRPr="000C4E35" w:rsidDel="00B16BAB">
        <w:t xml:space="preserve"> </w:t>
      </w:r>
      <w:r w:rsidRPr="000C4E35">
        <w:t>配置有基本医学救援设施</w:t>
      </w:r>
      <w:r w:rsidRPr="000C4E35">
        <w:rPr>
          <w:rFonts w:hint="eastAsia"/>
        </w:rPr>
        <w:t>，医疗急救绿色通道畅通，</w:t>
      </w:r>
      <w:r w:rsidRPr="000C4E35">
        <w:t>设有紧急求助呼救系统</w:t>
      </w:r>
      <w:r w:rsidRPr="000C4E35">
        <w:rPr>
          <w:rFonts w:hint="eastAsia"/>
        </w:rPr>
        <w:t>，</w:t>
      </w:r>
      <w:r w:rsidRPr="000C4E35">
        <w:t>可确保在突发卫生事件时</w:t>
      </w:r>
      <w:r w:rsidRPr="000C4E35">
        <w:rPr>
          <w:rFonts w:hint="eastAsia"/>
        </w:rPr>
        <w:t>，</w:t>
      </w:r>
      <w:r w:rsidRPr="000C4E35">
        <w:t>能迅速</w:t>
      </w:r>
      <w:r w:rsidRPr="000C4E35">
        <w:rPr>
          <w:rFonts w:hint="eastAsia"/>
        </w:rPr>
        <w:t>、</w:t>
      </w:r>
      <w:r w:rsidRPr="000C4E35">
        <w:t>高效地组织医疗救援工作</w:t>
      </w:r>
      <w:r w:rsidRPr="000C4E35">
        <w:rPr>
          <w:rFonts w:hint="eastAsia"/>
        </w:rPr>
        <w:t>，</w:t>
      </w:r>
      <w:r w:rsidRPr="000C4E35">
        <w:t>提高各类突发事件的应急反应能力和救援水平</w:t>
      </w:r>
      <w:r w:rsidRPr="000C4E35">
        <w:rPr>
          <w:rFonts w:hint="eastAsia"/>
        </w:rPr>
        <w:t>，</w:t>
      </w:r>
      <w:r w:rsidRPr="000C4E35">
        <w:t>为医疗救治争取宝贵</w:t>
      </w:r>
      <w:r w:rsidRPr="000C4E35">
        <w:rPr>
          <w:rFonts w:hint="eastAsia"/>
        </w:rPr>
        <w:t>时间，</w:t>
      </w:r>
      <w:r w:rsidRPr="000C4E35">
        <w:t>最大限度地减少人员伤亡</w:t>
      </w:r>
      <w:r w:rsidRPr="000C4E35">
        <w:rPr>
          <w:rFonts w:hint="eastAsia"/>
        </w:rPr>
        <w:t>，</w:t>
      </w:r>
      <w:r w:rsidRPr="000C4E35">
        <w:t>保障人员的身体健康和</w:t>
      </w:r>
      <w:r w:rsidRPr="000C4E35">
        <w:rPr>
          <w:rFonts w:hint="eastAsia"/>
        </w:rPr>
        <w:t>生命</w:t>
      </w:r>
      <w:r w:rsidRPr="000C4E35">
        <w:t>安全</w:t>
      </w:r>
      <w:r w:rsidRPr="000C4E35">
        <w:rPr>
          <w:rFonts w:hint="eastAsia"/>
        </w:rPr>
        <w:t>。</w:t>
      </w:r>
    </w:p>
    <w:p w:rsidR="00575EF3" w:rsidRPr="000C4E35" w:rsidRDefault="00575EF3" w:rsidP="00AD62AB">
      <w:pPr>
        <w:pStyle w:val="aff0"/>
        <w:spacing w:before="163"/>
        <w:ind w:left="480" w:firstLineChars="154" w:firstLine="370"/>
      </w:pPr>
      <w:r w:rsidRPr="000C4E35">
        <w:rPr>
          <w:rFonts w:hint="eastAsia"/>
        </w:rPr>
        <w:t>可结合大堂或物业设置</w:t>
      </w:r>
      <w:r w:rsidRPr="000C4E35">
        <w:t>基本医学救援设施</w:t>
      </w:r>
      <w:r w:rsidRPr="000C4E35">
        <w:rPr>
          <w:rFonts w:hint="eastAsia"/>
        </w:rPr>
        <w:t>，如</w:t>
      </w:r>
      <w:r w:rsidR="001800B7" w:rsidRPr="000C4E35">
        <w:t>急救包</w:t>
      </w:r>
      <w:r w:rsidR="001800B7" w:rsidRPr="000C4E35">
        <w:rPr>
          <w:rFonts w:hint="eastAsia"/>
        </w:rPr>
        <w:t>、</w:t>
      </w:r>
      <w:r w:rsidR="001800B7" w:rsidRPr="000C4E35">
        <w:t>心脏复苏装置</w:t>
      </w:r>
      <w:r w:rsidR="001800B7" w:rsidRPr="000C4E35">
        <w:rPr>
          <w:rFonts w:hint="eastAsia"/>
        </w:rPr>
        <w:t>、</w:t>
      </w:r>
      <w:r w:rsidR="001800B7" w:rsidRPr="000C4E35">
        <w:t>洗眼器</w:t>
      </w:r>
      <w:r w:rsidR="001800B7" w:rsidRPr="000C4E35">
        <w:rPr>
          <w:rFonts w:hint="eastAsia"/>
        </w:rPr>
        <w:t>、</w:t>
      </w:r>
      <w:r w:rsidR="001800B7" w:rsidRPr="000C4E35">
        <w:t>氧气瓶等</w:t>
      </w:r>
      <w:r w:rsidR="001800B7" w:rsidRPr="000C4E35">
        <w:rPr>
          <w:rFonts w:hint="eastAsia"/>
        </w:rPr>
        <w:t>，</w:t>
      </w:r>
      <w:r w:rsidR="001800B7" w:rsidRPr="000C4E35">
        <w:t>应定期检查设备的性能</w:t>
      </w:r>
      <w:r w:rsidR="001800B7" w:rsidRPr="000C4E35">
        <w:rPr>
          <w:rFonts w:hint="eastAsia"/>
        </w:rPr>
        <w:t>，</w:t>
      </w:r>
      <w:r w:rsidR="001800B7" w:rsidRPr="000C4E35">
        <w:t>定期维修</w:t>
      </w:r>
      <w:r w:rsidR="001800B7" w:rsidRPr="000C4E35">
        <w:rPr>
          <w:rFonts w:hint="eastAsia"/>
        </w:rPr>
        <w:t>、</w:t>
      </w:r>
      <w:r w:rsidR="001800B7" w:rsidRPr="000C4E35">
        <w:t>保洁和消毒</w:t>
      </w:r>
      <w:r w:rsidR="001800B7" w:rsidRPr="000C4E35">
        <w:rPr>
          <w:rFonts w:hint="eastAsia"/>
        </w:rPr>
        <w:t>，</w:t>
      </w:r>
      <w:r w:rsidR="001800B7" w:rsidRPr="000C4E35">
        <w:t>保证应急使用性能完好</w:t>
      </w:r>
      <w:r w:rsidR="001800B7" w:rsidRPr="000C4E35">
        <w:rPr>
          <w:rFonts w:hint="eastAsia"/>
        </w:rPr>
        <w:t>；</w:t>
      </w:r>
    </w:p>
    <w:p w:rsidR="001800B7" w:rsidRPr="000C4E35" w:rsidRDefault="001800B7" w:rsidP="00AD62AB">
      <w:pPr>
        <w:pStyle w:val="aff0"/>
        <w:spacing w:before="163"/>
        <w:ind w:left="480" w:firstLineChars="154" w:firstLine="370"/>
      </w:pPr>
      <w:r w:rsidRPr="000C4E35">
        <w:rPr>
          <w:rFonts w:hint="eastAsia"/>
        </w:rPr>
        <w:t>医疗急救绿色通道</w:t>
      </w:r>
      <w:r w:rsidR="00575EF3" w:rsidRPr="000C4E35">
        <w:rPr>
          <w:rFonts w:hint="eastAsia"/>
        </w:rPr>
        <w:t>可结合消防车道设置，</w:t>
      </w:r>
      <w:r w:rsidRPr="000C4E35">
        <w:rPr>
          <w:rFonts w:hint="eastAsia"/>
        </w:rPr>
        <w:t>应保证救护车顺畅通行，到达每个楼栋出入口。</w:t>
      </w:r>
    </w:p>
    <w:p w:rsidR="00152130" w:rsidRPr="000C4E35" w:rsidRDefault="001800B7" w:rsidP="001800B7">
      <w:pPr>
        <w:pStyle w:val="aff0"/>
        <w:spacing w:before="163"/>
        <w:ind w:left="480" w:firstLineChars="154" w:firstLine="370"/>
      </w:pPr>
      <w:r w:rsidRPr="000C4E35">
        <w:rPr>
          <w:rFonts w:hint="eastAsia"/>
        </w:rPr>
        <w:t>在老年人经常活动的区域，高度适宜的地方设置方便的紧急求助呼救按钮，及时通知到物业管理等人员，设置位置居住建筑可在卫生间、卧室等处，公共建筑可结合无障碍卫生间设置。</w:t>
      </w:r>
    </w:p>
    <w:p w:rsidR="00DA6BBF" w:rsidRPr="000C4E35" w:rsidRDefault="00DA6BBF" w:rsidP="00DA6BBF">
      <w:pPr>
        <w:pStyle w:val="2"/>
        <w:ind w:left="480"/>
      </w:pPr>
      <w:bookmarkStart w:id="118" w:name="_Toc41595054"/>
      <w:bookmarkEnd w:id="109"/>
      <w:bookmarkEnd w:id="110"/>
      <w:bookmarkEnd w:id="111"/>
      <w:bookmarkEnd w:id="112"/>
      <w:r w:rsidRPr="000C4E35">
        <w:rPr>
          <w:rFonts w:hint="eastAsia"/>
        </w:rPr>
        <w:lastRenderedPageBreak/>
        <w:t>6</w:t>
      </w:r>
      <w:r w:rsidRPr="000C4E35">
        <w:t>.10</w:t>
      </w:r>
      <w:r w:rsidRPr="000C4E35">
        <w:rPr>
          <w:rFonts w:hint="eastAsia"/>
        </w:rPr>
        <w:t xml:space="preserve"> </w:t>
      </w:r>
      <w:r w:rsidRPr="000C4E35">
        <w:rPr>
          <w:rFonts w:hint="eastAsia"/>
        </w:rPr>
        <w:t>安全耐久</w:t>
      </w:r>
      <w:bookmarkEnd w:id="118"/>
    </w:p>
    <w:p w:rsidR="00B14FFA" w:rsidRPr="000C4E35" w:rsidRDefault="00B14FFA" w:rsidP="00B14FFA">
      <w:pPr>
        <w:pStyle w:val="3"/>
        <w:spacing w:before="163"/>
        <w:ind w:left="480"/>
      </w:pPr>
      <w:r w:rsidRPr="000C4E35">
        <w:rPr>
          <w:b/>
        </w:rPr>
        <w:t>6.10.1</w:t>
      </w:r>
      <w:r w:rsidRPr="000C4E35">
        <w:t xml:space="preserve"> </w:t>
      </w:r>
      <w:r w:rsidRPr="000C4E35">
        <w:rPr>
          <w:rFonts w:hint="eastAsia"/>
        </w:rPr>
        <w:t>建筑设计、材料选用及细部节点，应考虑其安全性、防坠落等要求，并应满足下列要求：</w:t>
      </w:r>
    </w:p>
    <w:p w:rsidR="00B14FFA" w:rsidRPr="000C4E35" w:rsidRDefault="00B14FFA" w:rsidP="00B14FFA">
      <w:pPr>
        <w:ind w:left="480" w:firstLineChars="213" w:firstLine="511"/>
      </w:pPr>
      <w:r w:rsidRPr="000C4E35">
        <w:t xml:space="preserve">1 </w:t>
      </w:r>
      <w:r w:rsidRPr="000C4E35">
        <w:rPr>
          <w:rFonts w:hint="eastAsia"/>
        </w:rPr>
        <w:t>建筑围护结构构件、装饰线脚等非结构构件与结构主体之间，应通过专项安全力学设计，结构进行连接构件的预留预埋，防止坠落、倒塌及撞击，连接技术应安全可靠；</w:t>
      </w:r>
    </w:p>
    <w:p w:rsidR="00B14FFA" w:rsidRPr="000C4E35" w:rsidRDefault="00B14FFA" w:rsidP="00B14FFA">
      <w:pPr>
        <w:ind w:left="480" w:firstLineChars="213" w:firstLine="511"/>
      </w:pPr>
      <w:r w:rsidRPr="000C4E35">
        <w:t xml:space="preserve">2 </w:t>
      </w:r>
      <w:r w:rsidRPr="000C4E35">
        <w:rPr>
          <w:rFonts w:hint="eastAsia"/>
        </w:rPr>
        <w:t>建筑门窗、幕墙、玻璃雨棚、室内隔断、玻璃栏杆等应合理采用具有安全防护功能的玻璃；</w:t>
      </w:r>
    </w:p>
    <w:p w:rsidR="00B14FFA" w:rsidRPr="000C4E35" w:rsidRDefault="00B14FFA" w:rsidP="00B14FFA">
      <w:pPr>
        <w:ind w:left="480" w:firstLineChars="213" w:firstLine="511"/>
      </w:pPr>
      <w:r w:rsidRPr="000C4E35">
        <w:t xml:space="preserve">3 </w:t>
      </w:r>
      <w:r w:rsidRPr="000C4E35">
        <w:rPr>
          <w:rFonts w:hint="eastAsia"/>
        </w:rPr>
        <w:t>空调室外机应预留安装及检修位置，并应与主体结构连接牢固防止坠落；</w:t>
      </w:r>
    </w:p>
    <w:p w:rsidR="00B14FFA" w:rsidRPr="000C4E35" w:rsidRDefault="00B14FFA" w:rsidP="00B14FFA">
      <w:pPr>
        <w:ind w:left="480" w:firstLineChars="213" w:firstLine="511"/>
      </w:pPr>
      <w:r w:rsidRPr="000C4E35">
        <w:t xml:space="preserve">4 </w:t>
      </w:r>
      <w:r w:rsidRPr="000C4E35">
        <w:rPr>
          <w:rFonts w:hint="eastAsia"/>
        </w:rPr>
        <w:t>建筑物出入口均设外墙饰面、门窗玻璃意外脱落的防护措施，并与人员通行区域的遮阳、遮风或挡雨措施结合；</w:t>
      </w:r>
    </w:p>
    <w:p w:rsidR="00B14FFA" w:rsidRPr="000C4E35" w:rsidRDefault="00B14FFA" w:rsidP="00B14FFA">
      <w:pPr>
        <w:ind w:left="480" w:firstLineChars="213" w:firstLine="511"/>
      </w:pPr>
      <w:r w:rsidRPr="000C4E35">
        <w:t xml:space="preserve">5 </w:t>
      </w:r>
      <w:r w:rsidRPr="000C4E35">
        <w:rPr>
          <w:rFonts w:hint="eastAsia"/>
        </w:rPr>
        <w:t>楼梯间、建筑落地窗及阳台等应设置防护栏杆，风井及窗井内应设置防坠网以防人员坠落；</w:t>
      </w:r>
    </w:p>
    <w:p w:rsidR="00B14FFA" w:rsidRPr="000C4E35" w:rsidRDefault="00B14FFA" w:rsidP="00B14FFA">
      <w:pPr>
        <w:ind w:left="480" w:firstLineChars="213" w:firstLine="511"/>
      </w:pPr>
      <w:r w:rsidRPr="000C4E35">
        <w:rPr>
          <w:rFonts w:hint="eastAsia"/>
        </w:rPr>
        <w:t>6</w:t>
      </w:r>
      <w:r w:rsidRPr="000C4E35">
        <w:t xml:space="preserve"> </w:t>
      </w:r>
      <w:r w:rsidRPr="000C4E35">
        <w:rPr>
          <w:rFonts w:hint="eastAsia"/>
        </w:rPr>
        <w:t>建筑应采用具备</w:t>
      </w:r>
      <w:r w:rsidRPr="000C4E35">
        <w:t>防夹功能的门窗</w:t>
      </w:r>
      <w:r w:rsidRPr="000C4E35">
        <w:rPr>
          <w:rFonts w:hint="eastAsia"/>
        </w:rPr>
        <w:t>；</w:t>
      </w:r>
    </w:p>
    <w:p w:rsidR="00B14FFA" w:rsidRPr="000C4E35" w:rsidRDefault="00B14FFA" w:rsidP="00B14FFA">
      <w:pPr>
        <w:ind w:left="480" w:firstLineChars="213" w:firstLine="511"/>
      </w:pPr>
      <w:r w:rsidRPr="000C4E35">
        <w:t xml:space="preserve">7 </w:t>
      </w:r>
      <w:r w:rsidRPr="000C4E35">
        <w:rPr>
          <w:rFonts w:hint="eastAsia"/>
        </w:rPr>
        <w:t>卫生间、浴室的地面应设置防水层，墙面、顶棚应设置防潮层；</w:t>
      </w:r>
    </w:p>
    <w:p w:rsidR="00B14FFA" w:rsidRPr="000C4E35" w:rsidRDefault="00B14FFA" w:rsidP="00B14FFA">
      <w:pPr>
        <w:ind w:left="480" w:firstLineChars="213" w:firstLine="511"/>
      </w:pPr>
      <w:r w:rsidRPr="000C4E35">
        <w:rPr>
          <w:rFonts w:hint="eastAsia"/>
        </w:rPr>
        <w:t>8</w:t>
      </w:r>
      <w:r w:rsidRPr="000C4E35">
        <w:t xml:space="preserve"> </w:t>
      </w:r>
      <w:r w:rsidRPr="000C4E35">
        <w:rPr>
          <w:rFonts w:hint="eastAsia"/>
        </w:rPr>
        <w:t>疏散走道、走廊等通行空间应满足安全防护要求，设置警示及引导标识，并满足紧急疏散要求。</w:t>
      </w:r>
    </w:p>
    <w:p w:rsidR="00B14FFA" w:rsidRPr="000C4E35" w:rsidRDefault="00B14FFA" w:rsidP="00B14FFA">
      <w:pPr>
        <w:pStyle w:val="aff0"/>
        <w:spacing w:before="163"/>
        <w:ind w:left="480"/>
      </w:pPr>
      <w:r w:rsidRPr="000C4E35">
        <w:rPr>
          <w:rFonts w:hint="eastAsia"/>
        </w:rPr>
        <w:t>【条文说明】6.1</w:t>
      </w:r>
      <w:r w:rsidRPr="000C4E35">
        <w:t>0</w:t>
      </w:r>
      <w:r w:rsidRPr="000C4E35">
        <w:rPr>
          <w:rFonts w:hint="eastAsia"/>
        </w:rPr>
        <w:t>.</w:t>
      </w:r>
      <w:r w:rsidRPr="000C4E35">
        <w:t>1</w:t>
      </w:r>
      <w:r w:rsidRPr="000C4E35">
        <w:rPr>
          <w:rFonts w:hint="eastAsia"/>
        </w:rPr>
        <w:t>建筑安全防护为本次修订新提出内容，不同部位必须满足建筑现行国家标准规定，并综合考虑全年龄段人群的不同需求。</w:t>
      </w:r>
    </w:p>
    <w:p w:rsidR="00B14FFA" w:rsidRPr="000C4E35" w:rsidRDefault="00B14FFA" w:rsidP="00B14FFA">
      <w:pPr>
        <w:pStyle w:val="aff0"/>
        <w:spacing w:before="163"/>
        <w:ind w:left="480" w:firstLineChars="200" w:firstLine="480"/>
      </w:pPr>
      <w:r w:rsidRPr="000C4E35">
        <w:rPr>
          <w:rFonts w:hint="eastAsia"/>
        </w:rPr>
        <w:t>建筑围护结构、立面装饰性线脚、装饰构件等非一次性浇筑构件，与结构主体的连接应按国家现行有关标准进行专项力学设计，防止坠落、倒塌等情况发生，建议与主体结构采用机械固定法、焊接法、预埋钢筋等牢固性构件连接或一体化构造等方式。当外围护结构、装饰装修部品构件、家具采用玻璃时还需特别注意防撞击。</w:t>
      </w:r>
    </w:p>
    <w:p w:rsidR="00B14FFA" w:rsidRPr="000C4E35" w:rsidRDefault="00B14FFA" w:rsidP="00B14FFA">
      <w:pPr>
        <w:pStyle w:val="aff0"/>
        <w:spacing w:before="163"/>
        <w:ind w:left="480" w:firstLineChars="200" w:firstLine="480"/>
      </w:pPr>
      <w:r w:rsidRPr="000C4E35">
        <w:rPr>
          <w:rFonts w:hint="eastAsia"/>
        </w:rPr>
        <w:t>空调外机的安装不当，可能造成重大全隐患，应在结构墙面预留空调外机架预埋件，保证与主体结构连接牢固。</w:t>
      </w:r>
    </w:p>
    <w:p w:rsidR="00B14FFA" w:rsidRPr="000C4E35" w:rsidRDefault="00B14FFA" w:rsidP="00B14FFA">
      <w:pPr>
        <w:pStyle w:val="aff0"/>
        <w:spacing w:before="163"/>
        <w:ind w:left="480" w:firstLineChars="200" w:firstLine="480"/>
      </w:pPr>
      <w:r w:rsidRPr="000C4E35">
        <w:rPr>
          <w:rFonts w:hint="eastAsia"/>
        </w:rPr>
        <w:t>建筑风井、窗井在以往工程中通常设置于场地较为隐秘部位，不被人关注，很容易忽略其安全性、防坠落性等问题，由于井道距离地面较低，百叶容易松动等问题，容易发生儿童坠落情况，造成人身安全事故，因此，需特别加强此部位的防坠落设计。</w:t>
      </w:r>
    </w:p>
    <w:p w:rsidR="00B14FFA" w:rsidRPr="000C4E35" w:rsidRDefault="00B14FFA" w:rsidP="00B14FFA">
      <w:pPr>
        <w:pStyle w:val="aff0"/>
        <w:spacing w:before="163"/>
        <w:ind w:left="480" w:firstLineChars="200" w:firstLine="480"/>
      </w:pPr>
      <w:r w:rsidRPr="000C4E35">
        <w:rPr>
          <w:rFonts w:hint="eastAsia"/>
        </w:rPr>
        <w:t>生活中常见的自动门、推拉门、旋转门等夹人事故频频发生，尤其对儿童来说更为危险，因此，对于人流量大、门窗开合频繁的位置，需设置闭门器或暖冲装置防止夹伤行人。</w:t>
      </w:r>
    </w:p>
    <w:p w:rsidR="00B14FFA" w:rsidRPr="000C4E35" w:rsidRDefault="00B14FFA" w:rsidP="00B14FFA">
      <w:pPr>
        <w:pStyle w:val="aff0"/>
        <w:spacing w:before="163"/>
        <w:ind w:left="480" w:firstLineChars="200" w:firstLine="480"/>
      </w:pPr>
      <w:r w:rsidRPr="000C4E35">
        <w:rPr>
          <w:rFonts w:hint="eastAsia"/>
        </w:rPr>
        <w:t>卫生间、浴室设置防潮层，有利于避免蒸汽透过墙体或顶棚破坏墙面，导致发霉、墙砖脱落等情况发生。</w:t>
      </w:r>
    </w:p>
    <w:p w:rsidR="00B14FFA" w:rsidRPr="000C4E35" w:rsidRDefault="00B14FFA" w:rsidP="00B14FFA">
      <w:pPr>
        <w:pStyle w:val="3"/>
        <w:spacing w:before="163"/>
        <w:ind w:left="480"/>
        <w:rPr>
          <w:kern w:val="0"/>
        </w:rPr>
      </w:pPr>
      <w:r w:rsidRPr="000C4E35">
        <w:rPr>
          <w:b/>
          <w:kern w:val="0"/>
        </w:rPr>
        <w:lastRenderedPageBreak/>
        <w:t>6</w:t>
      </w:r>
      <w:r w:rsidRPr="000C4E35">
        <w:rPr>
          <w:rFonts w:hint="eastAsia"/>
          <w:b/>
          <w:kern w:val="0"/>
        </w:rPr>
        <w:t>.</w:t>
      </w:r>
      <w:r w:rsidRPr="000C4E35">
        <w:rPr>
          <w:b/>
          <w:kern w:val="0"/>
        </w:rPr>
        <w:t>10</w:t>
      </w:r>
      <w:r w:rsidRPr="000C4E35">
        <w:rPr>
          <w:rFonts w:hint="eastAsia"/>
          <w:b/>
          <w:kern w:val="0"/>
        </w:rPr>
        <w:t>.</w:t>
      </w:r>
      <w:r w:rsidRPr="000C4E35">
        <w:rPr>
          <w:b/>
          <w:kern w:val="0"/>
        </w:rPr>
        <w:t>2</w:t>
      </w:r>
      <w:r w:rsidRPr="000C4E35">
        <w:rPr>
          <w:rFonts w:hint="eastAsia"/>
          <w:b/>
          <w:kern w:val="0"/>
        </w:rPr>
        <w:t xml:space="preserve"> </w:t>
      </w:r>
      <w:r w:rsidRPr="000C4E35">
        <w:rPr>
          <w:rFonts w:hint="eastAsia"/>
          <w:kern w:val="0"/>
        </w:rPr>
        <w:t>室内外地面或路面应设置防滑措施，并符合下列要求：</w:t>
      </w:r>
      <w:r w:rsidRPr="000C4E35" w:rsidDel="00AF6790">
        <w:rPr>
          <w:rFonts w:hint="eastAsia"/>
          <w:kern w:val="0"/>
        </w:rPr>
        <w:t xml:space="preserve"> </w:t>
      </w:r>
    </w:p>
    <w:p w:rsidR="00B14FFA" w:rsidRPr="000C4E35" w:rsidRDefault="00B14FFA" w:rsidP="00B14FFA">
      <w:pPr>
        <w:ind w:left="480" w:firstLineChars="213" w:firstLine="511"/>
        <w:rPr>
          <w:kern w:val="0"/>
        </w:rPr>
      </w:pPr>
      <w:r w:rsidRPr="000C4E35">
        <w:rPr>
          <w:kern w:val="0"/>
        </w:rPr>
        <w:t xml:space="preserve">1 </w:t>
      </w:r>
      <w:r w:rsidRPr="000C4E35">
        <w:rPr>
          <w:kern w:val="0"/>
        </w:rPr>
        <w:t>建筑出入口及平台</w:t>
      </w:r>
      <w:r w:rsidRPr="000C4E35">
        <w:rPr>
          <w:rFonts w:hint="eastAsia"/>
          <w:kern w:val="0"/>
        </w:rPr>
        <w:t>、</w:t>
      </w:r>
      <w:r w:rsidRPr="000C4E35">
        <w:rPr>
          <w:kern w:val="0"/>
        </w:rPr>
        <w:t>公共走廊</w:t>
      </w:r>
      <w:r w:rsidRPr="000C4E35">
        <w:rPr>
          <w:rFonts w:hint="eastAsia"/>
          <w:kern w:val="0"/>
        </w:rPr>
        <w:t>、</w:t>
      </w:r>
      <w:r w:rsidRPr="000C4E35">
        <w:rPr>
          <w:kern w:val="0"/>
        </w:rPr>
        <w:t>电梯门厅</w:t>
      </w:r>
      <w:r w:rsidRPr="000C4E35">
        <w:rPr>
          <w:rFonts w:hint="eastAsia"/>
          <w:kern w:val="0"/>
        </w:rPr>
        <w:t>、</w:t>
      </w:r>
      <w:r w:rsidRPr="000C4E35">
        <w:rPr>
          <w:kern w:val="0"/>
        </w:rPr>
        <w:t>厨房</w:t>
      </w:r>
      <w:r w:rsidRPr="000C4E35">
        <w:rPr>
          <w:rFonts w:hint="eastAsia"/>
          <w:kern w:val="0"/>
        </w:rPr>
        <w:t>、</w:t>
      </w:r>
      <w:r w:rsidRPr="000C4E35">
        <w:rPr>
          <w:kern w:val="0"/>
        </w:rPr>
        <w:t>浴室</w:t>
      </w:r>
      <w:r w:rsidRPr="000C4E35">
        <w:rPr>
          <w:rFonts w:hint="eastAsia"/>
          <w:kern w:val="0"/>
        </w:rPr>
        <w:t>、</w:t>
      </w:r>
      <w:r w:rsidRPr="000C4E35">
        <w:rPr>
          <w:kern w:val="0"/>
        </w:rPr>
        <w:t>卫生间等应</w:t>
      </w:r>
      <w:r w:rsidRPr="000C4E35">
        <w:rPr>
          <w:rFonts w:hint="eastAsia"/>
          <w:kern w:val="0"/>
        </w:rPr>
        <w:t>采用防滑地面，</w:t>
      </w:r>
      <w:r w:rsidRPr="000C4E35">
        <w:rPr>
          <w:kern w:val="0"/>
        </w:rPr>
        <w:t>防滑等级不宜低于</w:t>
      </w:r>
      <w:r w:rsidRPr="000C4E35">
        <w:rPr>
          <w:kern w:val="0"/>
        </w:rPr>
        <w:t>B</w:t>
      </w:r>
      <w:r w:rsidRPr="000C4E35">
        <w:rPr>
          <w:rFonts w:hint="eastAsia"/>
          <w:kern w:val="0"/>
        </w:rPr>
        <w:t>d</w:t>
      </w:r>
      <w:r w:rsidRPr="000C4E35">
        <w:rPr>
          <w:rFonts w:hint="eastAsia"/>
          <w:kern w:val="0"/>
        </w:rPr>
        <w:t>、</w:t>
      </w:r>
      <w:r w:rsidRPr="000C4E35">
        <w:rPr>
          <w:kern w:val="0"/>
        </w:rPr>
        <w:t>Bw</w:t>
      </w:r>
      <w:r w:rsidRPr="000C4E35">
        <w:rPr>
          <w:kern w:val="0"/>
        </w:rPr>
        <w:t>级</w:t>
      </w:r>
      <w:r w:rsidRPr="000C4E35">
        <w:rPr>
          <w:rFonts w:hint="eastAsia"/>
          <w:kern w:val="0"/>
        </w:rPr>
        <w:t>；</w:t>
      </w:r>
    </w:p>
    <w:p w:rsidR="00B14FFA" w:rsidRPr="000C4E35" w:rsidRDefault="00B14FFA" w:rsidP="00B14FFA">
      <w:pPr>
        <w:ind w:left="480" w:firstLineChars="213" w:firstLine="511"/>
        <w:rPr>
          <w:kern w:val="0"/>
        </w:rPr>
      </w:pPr>
      <w:r w:rsidRPr="000C4E35">
        <w:rPr>
          <w:rFonts w:hint="eastAsia"/>
          <w:kern w:val="0"/>
        </w:rPr>
        <w:t xml:space="preserve">2 </w:t>
      </w:r>
      <w:r w:rsidRPr="000C4E35">
        <w:rPr>
          <w:rFonts w:hint="eastAsia"/>
          <w:kern w:val="0"/>
        </w:rPr>
        <w:t>老幼活动场地、健身活动场地等活动场所应采用防滑地面，防滑等级不宜低于</w:t>
      </w:r>
      <w:r w:rsidRPr="000C4E35">
        <w:rPr>
          <w:rFonts w:hint="eastAsia"/>
          <w:kern w:val="0"/>
        </w:rPr>
        <w:t>Ad</w:t>
      </w:r>
      <w:r w:rsidRPr="000C4E35">
        <w:rPr>
          <w:rFonts w:hint="eastAsia"/>
          <w:kern w:val="0"/>
        </w:rPr>
        <w:t>、</w:t>
      </w:r>
      <w:r w:rsidRPr="000C4E35">
        <w:rPr>
          <w:rFonts w:hint="eastAsia"/>
          <w:kern w:val="0"/>
        </w:rPr>
        <w:t>Aw</w:t>
      </w:r>
      <w:r w:rsidRPr="000C4E35">
        <w:rPr>
          <w:rFonts w:hint="eastAsia"/>
          <w:kern w:val="0"/>
        </w:rPr>
        <w:t>级；</w:t>
      </w:r>
    </w:p>
    <w:p w:rsidR="00B14FFA" w:rsidRPr="000C4E35" w:rsidRDefault="00B14FFA" w:rsidP="00B14FFA">
      <w:pPr>
        <w:ind w:left="480" w:firstLineChars="213" w:firstLine="511"/>
        <w:rPr>
          <w:kern w:val="0"/>
        </w:rPr>
      </w:pPr>
      <w:r w:rsidRPr="000C4E35">
        <w:rPr>
          <w:rFonts w:hint="eastAsia"/>
          <w:kern w:val="0"/>
        </w:rPr>
        <w:t>3</w:t>
      </w:r>
      <w:r w:rsidRPr="000C4E35">
        <w:rPr>
          <w:rFonts w:hint="eastAsia"/>
          <w:kern w:val="0"/>
        </w:rPr>
        <w:t>建筑坡道、楼梯踏步的防滑等级宜按水平地面等级提高一级，并采用防滑条等防滑构造技术措施。</w:t>
      </w:r>
    </w:p>
    <w:p w:rsidR="00B14FFA" w:rsidRPr="000C4E35" w:rsidRDefault="00B14FFA" w:rsidP="00B14FFA">
      <w:pPr>
        <w:ind w:left="480"/>
        <w:rPr>
          <w:rFonts w:ascii="楷体" w:eastAsia="楷体" w:hAnsi="楷体"/>
          <w:bCs/>
          <w:szCs w:val="22"/>
        </w:rPr>
      </w:pPr>
      <w:r w:rsidRPr="000C4E35">
        <w:rPr>
          <w:rFonts w:ascii="楷体" w:eastAsia="楷体" w:hAnsi="楷体" w:hint="eastAsia"/>
          <w:bCs/>
          <w:szCs w:val="22"/>
        </w:rPr>
        <w:t>【</w:t>
      </w:r>
      <w:r w:rsidRPr="000C4E35">
        <w:rPr>
          <w:rFonts w:ascii="楷体" w:eastAsia="楷体" w:hAnsi="楷体"/>
          <w:bCs/>
          <w:szCs w:val="22"/>
        </w:rPr>
        <w:t>条文说明</w:t>
      </w:r>
      <w:r w:rsidRPr="000C4E35">
        <w:rPr>
          <w:rFonts w:ascii="楷体" w:eastAsia="楷体" w:hAnsi="楷体" w:hint="eastAsia"/>
          <w:bCs/>
          <w:szCs w:val="22"/>
        </w:rPr>
        <w:t>】6</w:t>
      </w:r>
      <w:r w:rsidRPr="000C4E35">
        <w:rPr>
          <w:rFonts w:ascii="楷体" w:eastAsia="楷体" w:hAnsi="楷体"/>
          <w:bCs/>
          <w:szCs w:val="22"/>
        </w:rPr>
        <w:t>.10.2</w:t>
      </w:r>
      <w:r w:rsidRPr="000C4E35">
        <w:rPr>
          <w:rFonts w:ascii="楷体" w:eastAsia="楷体" w:hAnsi="楷体" w:hint="eastAsia"/>
          <w:bCs/>
          <w:szCs w:val="22"/>
        </w:rPr>
        <w:t>根据现行行业标准《建筑地面工程防滑技术规程》JGJ</w:t>
      </w:r>
      <w:r w:rsidRPr="000C4E35">
        <w:rPr>
          <w:rFonts w:ascii="楷体" w:eastAsia="楷体" w:hAnsi="楷体"/>
          <w:bCs/>
          <w:szCs w:val="22"/>
        </w:rPr>
        <w:t>/T 331的有关要求</w:t>
      </w:r>
      <w:r w:rsidRPr="000C4E35">
        <w:rPr>
          <w:rFonts w:ascii="楷体" w:eastAsia="楷体" w:hAnsi="楷体" w:hint="eastAsia"/>
          <w:bCs/>
          <w:szCs w:val="22"/>
        </w:rPr>
        <w:t>，</w:t>
      </w:r>
      <w:r w:rsidRPr="000C4E35">
        <w:rPr>
          <w:rFonts w:ascii="楷体" w:eastAsia="楷体" w:hAnsi="楷体"/>
          <w:bCs/>
          <w:szCs w:val="22"/>
        </w:rPr>
        <w:t>室外及室内潮湿地面工程防滑性能应符</w:t>
      </w:r>
      <w:r w:rsidRPr="000C4E35">
        <w:rPr>
          <w:rFonts w:ascii="楷体" w:eastAsia="楷体" w:hAnsi="楷体" w:hint="eastAsia"/>
          <w:bCs/>
          <w:szCs w:val="22"/>
        </w:rPr>
        <w:t>合《建筑地面工程防滑技术规程》JGJ</w:t>
      </w:r>
      <w:r w:rsidRPr="000C4E35">
        <w:rPr>
          <w:rFonts w:ascii="楷体" w:eastAsia="楷体" w:hAnsi="楷体"/>
          <w:bCs/>
          <w:szCs w:val="22"/>
        </w:rPr>
        <w:t>/T 331</w:t>
      </w:r>
      <w:r w:rsidRPr="000C4E35">
        <w:rPr>
          <w:rFonts w:ascii="楷体" w:eastAsia="楷体" w:hAnsi="楷体" w:hint="eastAsia"/>
          <w:bCs/>
          <w:szCs w:val="22"/>
        </w:rPr>
        <w:t>中</w:t>
      </w:r>
      <w:r w:rsidRPr="000C4E35">
        <w:rPr>
          <w:rFonts w:ascii="楷体" w:eastAsia="楷体" w:hAnsi="楷体"/>
          <w:bCs/>
          <w:szCs w:val="22"/>
        </w:rPr>
        <w:t>BPN具体数值要求</w:t>
      </w:r>
      <w:r w:rsidRPr="000C4E35">
        <w:rPr>
          <w:rFonts w:ascii="楷体" w:eastAsia="楷体" w:hAnsi="楷体" w:hint="eastAsia"/>
          <w:bCs/>
          <w:szCs w:val="22"/>
        </w:rPr>
        <w:t>，详见</w:t>
      </w:r>
      <w:r w:rsidRPr="000C4E35">
        <w:rPr>
          <w:rFonts w:ascii="楷体" w:eastAsia="楷体" w:hAnsi="楷体"/>
          <w:bCs/>
          <w:szCs w:val="22"/>
        </w:rPr>
        <w:t>表格见</w:t>
      </w:r>
      <w:r w:rsidRPr="000C4E35">
        <w:rPr>
          <w:rFonts w:ascii="楷体" w:eastAsia="楷体" w:hAnsi="楷体" w:hint="eastAsia"/>
          <w:bCs/>
          <w:szCs w:val="22"/>
        </w:rPr>
        <w:t>3</w:t>
      </w:r>
      <w:r w:rsidRPr="000C4E35">
        <w:rPr>
          <w:rFonts w:ascii="楷体" w:eastAsia="楷体" w:hAnsi="楷体"/>
          <w:bCs/>
          <w:szCs w:val="22"/>
        </w:rPr>
        <w:t>.0.3。</w:t>
      </w:r>
    </w:p>
    <w:p w:rsidR="00B14FFA" w:rsidRPr="000C4E35" w:rsidRDefault="00B14FFA" w:rsidP="00B14FFA">
      <w:pPr>
        <w:pStyle w:val="3"/>
        <w:spacing w:before="163"/>
        <w:ind w:left="480"/>
      </w:pPr>
      <w:r w:rsidRPr="000C4E35">
        <w:rPr>
          <w:b/>
        </w:rPr>
        <w:t>6.10.3</w:t>
      </w:r>
      <w:r w:rsidRPr="000C4E35">
        <w:t xml:space="preserve"> </w:t>
      </w:r>
      <w:r w:rsidRPr="000C4E35">
        <w:rPr>
          <w:rFonts w:hint="eastAsia"/>
        </w:rPr>
        <w:t>建筑材料选用及细部节点设计，应考虑其耐久性、</w:t>
      </w:r>
      <w:r w:rsidRPr="000C4E35">
        <w:t>易</w:t>
      </w:r>
      <w:r w:rsidRPr="000C4E35">
        <w:rPr>
          <w:rFonts w:hint="eastAsia"/>
        </w:rPr>
        <w:t>维护等要求，并应满足下列要求：</w:t>
      </w:r>
    </w:p>
    <w:p w:rsidR="00B14FFA" w:rsidRPr="000C4E35" w:rsidRDefault="00B14FFA" w:rsidP="00B14FFA">
      <w:pPr>
        <w:ind w:left="480" w:firstLineChars="213" w:firstLine="511"/>
      </w:pPr>
      <w:r w:rsidRPr="000C4E35">
        <w:t xml:space="preserve">1 </w:t>
      </w:r>
      <w:r w:rsidRPr="000C4E35">
        <w:rPr>
          <w:rFonts w:hint="eastAsia"/>
          <w:bCs/>
          <w:szCs w:val="32"/>
        </w:rPr>
        <w:t>宜选择耐久性好和易维护的外饰面材料、防水和密封材料、室内装饰装修材料，延长主要装饰装修材料必须进行维修的时间间隔，</w:t>
      </w:r>
      <w:r w:rsidRPr="000C4E35">
        <w:rPr>
          <w:rFonts w:hint="eastAsia"/>
        </w:rPr>
        <w:t>如清水混凝土、水性氟涂料、耐磨地砖等；</w:t>
      </w:r>
    </w:p>
    <w:p w:rsidR="00B14FFA" w:rsidRPr="000C4E35" w:rsidRDefault="00B14FFA" w:rsidP="00B14FFA">
      <w:pPr>
        <w:ind w:left="480" w:firstLineChars="213" w:firstLine="511"/>
        <w:rPr>
          <w:bCs/>
          <w:szCs w:val="32"/>
        </w:rPr>
      </w:pPr>
      <w:r w:rsidRPr="000C4E35">
        <w:rPr>
          <w:rFonts w:hint="eastAsia"/>
        </w:rPr>
        <w:t>2</w:t>
      </w:r>
      <w:r w:rsidRPr="000C4E35">
        <w:t xml:space="preserve"> </w:t>
      </w:r>
      <w:r w:rsidRPr="000C4E35">
        <w:rPr>
          <w:rFonts w:hint="eastAsia"/>
        </w:rPr>
        <w:t>宜采取提升建筑部品及结构材料耐久性的措施，如选用不锈钢管材、热镀锌防腐构件、耐候型防腐涂料等；</w:t>
      </w:r>
    </w:p>
    <w:p w:rsidR="00B14FFA" w:rsidRPr="000C4E35" w:rsidRDefault="00B14FFA" w:rsidP="00B14FFA">
      <w:pPr>
        <w:ind w:left="480" w:firstLineChars="213" w:firstLine="511"/>
      </w:pPr>
      <w:r w:rsidRPr="000C4E35">
        <w:rPr>
          <w:bCs/>
          <w:szCs w:val="32"/>
        </w:rPr>
        <w:t>3</w:t>
      </w:r>
      <w:r w:rsidRPr="000C4E35">
        <w:rPr>
          <w:rFonts w:hint="eastAsia"/>
          <w:bCs/>
          <w:szCs w:val="32"/>
        </w:rPr>
        <w:t>应设置便于外立面维护的设施</w:t>
      </w:r>
      <w:r w:rsidRPr="000C4E35">
        <w:rPr>
          <w:rFonts w:hint="eastAsia"/>
        </w:rPr>
        <w:t>，如较大面积玻璃幕墙的高层建筑宜设擦窗机，其他建筑宜设固定安全带的圆环；</w:t>
      </w:r>
    </w:p>
    <w:p w:rsidR="00B14FFA" w:rsidRPr="000C4E35" w:rsidRDefault="00B14FFA" w:rsidP="00B14FFA">
      <w:pPr>
        <w:ind w:left="480" w:firstLineChars="213" w:firstLine="511"/>
      </w:pPr>
      <w:r w:rsidRPr="000C4E35">
        <w:rPr>
          <w:bCs/>
          <w:szCs w:val="32"/>
        </w:rPr>
        <w:t xml:space="preserve">5 </w:t>
      </w:r>
      <w:r w:rsidRPr="000C4E35">
        <w:rPr>
          <w:rFonts w:hint="eastAsia"/>
        </w:rPr>
        <w:t>建筑的五金配件等频繁使用的活动配件应选用长寿命的产品，并易于更换，应考虑部件组合的同寿命性。</w:t>
      </w:r>
    </w:p>
    <w:p w:rsidR="00B14FFA" w:rsidRPr="000C4E35" w:rsidRDefault="00B14FFA" w:rsidP="003A717E">
      <w:pPr>
        <w:spacing w:beforeLines="50"/>
        <w:ind w:left="480"/>
        <w:rPr>
          <w:rFonts w:ascii="楷体" w:eastAsia="楷体" w:hAnsi="楷体"/>
          <w:bCs/>
        </w:rPr>
      </w:pPr>
      <w:r w:rsidRPr="000C4E35">
        <w:rPr>
          <w:rFonts w:ascii="楷体" w:eastAsia="楷体" w:hAnsi="楷体" w:hint="eastAsia"/>
          <w:bCs/>
        </w:rPr>
        <w:t>【条文说明】6.</w:t>
      </w:r>
      <w:r w:rsidRPr="000C4E35">
        <w:rPr>
          <w:rFonts w:ascii="楷体" w:eastAsia="楷体" w:hAnsi="楷体"/>
          <w:bCs/>
        </w:rPr>
        <w:t xml:space="preserve">10.3 </w:t>
      </w:r>
      <w:r w:rsidRPr="000C4E35">
        <w:rPr>
          <w:rFonts w:ascii="楷体" w:eastAsia="楷体" w:hAnsi="楷体" w:hint="eastAsia"/>
          <w:bCs/>
          <w:szCs w:val="22"/>
        </w:rPr>
        <w:t>在选择外墙装饰材料时（特别是高层建筑），宜选择耐久性较好的材料，以延长外立面维护、维修的时间间隔。因为造价低廉，外墙装饰材料选用涂料、面砖的比较多。涂料每隔5 年左右需要重新粉刷，维护成本和劳动力投入较多。面砖则因为施工质量的原因经常脱落，应用在高层建筑上容易形成安全隐患，所以在仅使用化学粘结剂固定面砖时，应采取有效措施防止其脱落。此外室外露出的钢制部件宜使用不锈钢、热镀锌等进行表面处理，或采用铝合金等防腐性能较好的产品替代。</w:t>
      </w:r>
    </w:p>
    <w:p w:rsidR="00B14FFA" w:rsidRPr="000C4E35" w:rsidRDefault="00B14FFA" w:rsidP="003A717E">
      <w:pPr>
        <w:spacing w:beforeLines="50"/>
        <w:ind w:left="480" w:firstLineChars="200" w:firstLine="480"/>
        <w:rPr>
          <w:rFonts w:ascii="楷体" w:eastAsia="楷体" w:hAnsi="楷体"/>
          <w:bCs/>
        </w:rPr>
      </w:pPr>
      <w:r w:rsidRPr="000C4E35">
        <w:rPr>
          <w:rFonts w:ascii="楷体" w:eastAsia="楷体" w:hAnsi="楷体" w:hint="eastAsia"/>
          <w:bCs/>
        </w:rPr>
        <w:t>外装饰装修材料主要包括屋面、外墙面、幕墙、屋檐、外部配件、屋面栏杆等使用的材料，在选择外墙装饰材料时（特别是高层建筑），宜选择耐久性较好的材料，以延长外立面维护、维修的时间间隔。延长装修材料的必要维修时间间隔可以有效降低维修频率，从而达到节约资源、能源，减少环境污染的目的。</w:t>
      </w:r>
    </w:p>
    <w:p w:rsidR="00B14FFA" w:rsidRPr="000C4E35" w:rsidRDefault="00B14FFA" w:rsidP="003A717E">
      <w:pPr>
        <w:spacing w:beforeLines="50"/>
        <w:ind w:left="480" w:firstLineChars="200" w:firstLine="480"/>
        <w:rPr>
          <w:rFonts w:ascii="楷体" w:eastAsia="楷体" w:hAnsi="楷体"/>
          <w:bCs/>
        </w:rPr>
      </w:pPr>
      <w:r w:rsidRPr="000C4E35">
        <w:rPr>
          <w:rFonts w:ascii="楷体" w:eastAsia="楷体" w:hAnsi="楷体" w:hint="eastAsia"/>
          <w:bCs/>
        </w:rPr>
        <w:t>建筑防水设计的使用年限，屋面工程应不小于20年，外墙工程应不小于25年，室内工程应不小于30年，材料选择和施工过程均应满足防水设计使用年限的要求。要求来源</w:t>
      </w:r>
      <w:r w:rsidRPr="000C4E35">
        <w:rPr>
          <w:rFonts w:ascii="楷体" w:eastAsia="楷体" w:hAnsi="楷体" w:hint="eastAsia"/>
          <w:bCs/>
        </w:rPr>
        <w:lastRenderedPageBreak/>
        <w:t>于《建筑工程防水技术规程》（在编）中一般规定的要求，该要求参考了国家标准《屋面工程技术规范》GB50345-2012中的规定。</w:t>
      </w:r>
    </w:p>
    <w:p w:rsidR="00B14FFA" w:rsidRPr="000C4E35" w:rsidRDefault="00B14FFA" w:rsidP="003A717E">
      <w:pPr>
        <w:spacing w:beforeLines="50"/>
        <w:ind w:left="480" w:firstLineChars="200" w:firstLine="480"/>
        <w:rPr>
          <w:rFonts w:ascii="楷体" w:eastAsia="楷体" w:hAnsi="楷体"/>
          <w:bCs/>
        </w:rPr>
      </w:pPr>
      <w:r w:rsidRPr="000C4E35">
        <w:rPr>
          <w:rFonts w:ascii="楷体" w:eastAsia="楷体" w:hAnsi="楷体" w:hint="eastAsia"/>
          <w:bCs/>
        </w:rPr>
        <w:t>因为造价低廉，外墙装饰材料选用涂料、面砖的比较多。涂料每隔5年左右需要重新粉刷，维护成本和劳动力投入较多。面砖则因为施工质量的原因经常脱落，应用在高层建筑上容易形成安全隐患，所以在仅使用化学粘结剂固定面砖时，应采取有效措施防止其脱落。室外露出的钢制部件宜使用不锈钢、热镀锌等进行表面处理，或采用铝合金等防腐性能较好的产品替代。</w:t>
      </w:r>
    </w:p>
    <w:p w:rsidR="00B14FFA" w:rsidRPr="000C4E35" w:rsidRDefault="00B14FFA" w:rsidP="003A717E">
      <w:pPr>
        <w:spacing w:beforeLines="50"/>
        <w:ind w:left="480" w:firstLineChars="200" w:firstLine="480"/>
        <w:rPr>
          <w:rFonts w:ascii="楷体" w:eastAsia="楷体" w:hAnsi="楷体"/>
          <w:bCs/>
        </w:rPr>
      </w:pPr>
      <w:r w:rsidRPr="000C4E35">
        <w:rPr>
          <w:rFonts w:ascii="楷体" w:eastAsia="楷体" w:hAnsi="楷体" w:hint="eastAsia"/>
          <w:bCs/>
        </w:rPr>
        <w:t>为便于外立面的维护，有大面积玻璃幕墙的高层建筑宜设置擦窗机，低层建筑可考虑在屋顶女儿墙处设置不锈钢制圆环（应保证强度），便于固定维护人员使用的安全带。此外，窗的开启方式便于擦窗，设置维护用阳台或走道等也是较好的方式。</w:t>
      </w:r>
    </w:p>
    <w:p w:rsidR="00B14FFA" w:rsidRPr="000C4E35" w:rsidRDefault="00B14FFA" w:rsidP="00B14FFA">
      <w:pPr>
        <w:pStyle w:val="aff0"/>
        <w:spacing w:before="163"/>
        <w:ind w:left="480" w:firstLineChars="200" w:firstLine="480"/>
      </w:pPr>
      <w:r w:rsidRPr="000C4E35">
        <w:rPr>
          <w:rFonts w:hint="eastAsia"/>
        </w:rPr>
        <w:t>管线与结构、墙体的寿命不同，给建筑全寿命期的使用和维护带来了很大的困难。建筑结构与设备管线分离设计，可有利于建筑的长寿化。建筑结构不仅指建筑主体结构，还包括外围护结构和公共管井等可保持长久不变的部分。建筑结构与设备管线分离设计便于设备管线维护更新，保证能够较为便捷地进行管线改造与更换，从而达到延长建筑使用寿命的目的。</w:t>
      </w:r>
    </w:p>
    <w:p w:rsidR="00B14FFA" w:rsidRPr="000C4E35" w:rsidRDefault="00B14FFA" w:rsidP="003A717E">
      <w:pPr>
        <w:spacing w:beforeLines="50"/>
        <w:ind w:left="480" w:firstLineChars="200" w:firstLine="480"/>
        <w:rPr>
          <w:rFonts w:ascii="楷体" w:eastAsia="楷体" w:hAnsi="楷体"/>
          <w:bCs/>
        </w:rPr>
      </w:pPr>
      <w:r w:rsidRPr="000C4E35">
        <w:rPr>
          <w:rFonts w:ascii="楷体" w:eastAsia="楷体" w:hAnsi="楷体" w:hint="eastAsia"/>
          <w:bCs/>
        </w:rPr>
        <w:t>建筑频繁使用的活动配件应考虑选用长寿命的优质产品，构造上易于更换。室内给水系统可采用钢管、不锈钢管；暖通系统采用无缝镀锌钢管、UPVC管；电气系统采用低烟低毒阻燃型线缆、矿物绝缘类不燃性电缆、耐火电缆等且导体材料采用铜芯；门窗等反复启闭性能宜达到相应产品标准要求的2倍；遮阳产品机械耐久性达到相应产品标准要求的最高级；水嘴寿命达到相应标准要求的1.2倍；阀门寿命达到相应产品标准要求的1.5倍。热幕墙的结构胶、密封胶等也应选用长寿命的优质产品。同时设计还应考虑为维护、更换操作提供便利条件。</w:t>
      </w:r>
    </w:p>
    <w:p w:rsidR="00B14FFA" w:rsidRPr="000C4E35" w:rsidRDefault="00B14FFA" w:rsidP="00B14FFA">
      <w:pPr>
        <w:pStyle w:val="3"/>
        <w:spacing w:before="163"/>
        <w:ind w:left="480"/>
      </w:pPr>
      <w:r w:rsidRPr="000C4E35">
        <w:rPr>
          <w:b/>
        </w:rPr>
        <w:t>6.10.4</w:t>
      </w:r>
      <w:r w:rsidRPr="000C4E35">
        <w:t xml:space="preserve"> </w:t>
      </w:r>
      <w:r w:rsidRPr="000C4E35">
        <w:rPr>
          <w:rFonts w:hint="eastAsia"/>
        </w:rPr>
        <w:t>采取提升建筑适变性的措施，并应满足下列要求：</w:t>
      </w:r>
    </w:p>
    <w:p w:rsidR="00B14FFA" w:rsidRPr="000C4E35" w:rsidRDefault="00B14FFA" w:rsidP="00B14FFA">
      <w:pPr>
        <w:ind w:left="480" w:firstLineChars="150" w:firstLine="360"/>
        <w:rPr>
          <w:bCs/>
          <w:szCs w:val="32"/>
        </w:rPr>
      </w:pPr>
      <w:r w:rsidRPr="000C4E35">
        <w:rPr>
          <w:bCs/>
          <w:szCs w:val="32"/>
        </w:rPr>
        <w:t xml:space="preserve">1 </w:t>
      </w:r>
      <w:r w:rsidRPr="000C4E35">
        <w:rPr>
          <w:rFonts w:hint="eastAsia"/>
          <w:bCs/>
          <w:szCs w:val="32"/>
        </w:rPr>
        <w:t>建筑空间设计，或建筑使用功能采取开放、灵活可变的措施；</w:t>
      </w:r>
    </w:p>
    <w:p w:rsidR="00B14FFA" w:rsidRPr="000C4E35" w:rsidRDefault="00B14FFA" w:rsidP="00B14FFA">
      <w:pPr>
        <w:ind w:left="480" w:firstLineChars="150" w:firstLine="360"/>
      </w:pPr>
      <w:r w:rsidRPr="000C4E35">
        <w:rPr>
          <w:rFonts w:hint="eastAsia"/>
          <w:bCs/>
          <w:szCs w:val="32"/>
        </w:rPr>
        <w:t>2</w:t>
      </w:r>
      <w:r w:rsidRPr="000C4E35">
        <w:rPr>
          <w:bCs/>
          <w:szCs w:val="32"/>
        </w:rPr>
        <w:t xml:space="preserve"> </w:t>
      </w:r>
      <w:r w:rsidRPr="000C4E35">
        <w:rPr>
          <w:rFonts w:hint="eastAsia"/>
        </w:rPr>
        <w:t>主体结构与建筑设备宜采用管线分离设计；</w:t>
      </w:r>
    </w:p>
    <w:p w:rsidR="00B14FFA" w:rsidRPr="000C4E35" w:rsidRDefault="00B14FFA" w:rsidP="00B14FFA">
      <w:pPr>
        <w:ind w:left="480" w:firstLineChars="150" w:firstLine="360"/>
      </w:pPr>
      <w:r w:rsidRPr="000C4E35">
        <w:t xml:space="preserve">3 </w:t>
      </w:r>
      <w:r w:rsidRPr="000C4E35">
        <w:rPr>
          <w:rFonts w:hint="eastAsia"/>
        </w:rPr>
        <w:t>设备布置与建筑功能、空间变化相适应，建筑中不同寿命部件组合宜便于分别拆换和更新。</w:t>
      </w:r>
    </w:p>
    <w:p w:rsidR="00B14FFA" w:rsidRPr="000C4E35" w:rsidRDefault="00B14FFA" w:rsidP="00B14FFA">
      <w:pPr>
        <w:ind w:leftChars="83" w:left="199"/>
        <w:rPr>
          <w:rFonts w:ascii="楷体" w:eastAsia="楷体" w:hAnsi="楷体"/>
          <w:bCs/>
        </w:rPr>
      </w:pPr>
      <w:r w:rsidRPr="000C4E35">
        <w:rPr>
          <w:rFonts w:ascii="楷体" w:eastAsia="楷体" w:hAnsi="楷体" w:hint="eastAsia"/>
          <w:bCs/>
        </w:rPr>
        <w:t>【条文说明】6.</w:t>
      </w:r>
      <w:r w:rsidRPr="000C4E35">
        <w:rPr>
          <w:rFonts w:ascii="楷体" w:eastAsia="楷体" w:hAnsi="楷体"/>
          <w:bCs/>
        </w:rPr>
        <w:t xml:space="preserve">10.4 </w:t>
      </w:r>
      <w:r w:rsidRPr="000C4E35">
        <w:rPr>
          <w:rFonts w:ascii="楷体" w:eastAsia="楷体" w:hAnsi="楷体" w:hint="eastAsia"/>
          <w:bCs/>
        </w:rPr>
        <w:t>随着社会和技术的不断进步，人们对建筑的需求不断变化与提升，若建筑不能满足更新的使用功能、空间变化，则将面临拆除或被改造的境地，本条旨在采用措施提升建筑的适变性，如采用结构大开间设计，灵活布置建筑内隔墙；采用S</w:t>
      </w:r>
      <w:r w:rsidRPr="000C4E35">
        <w:rPr>
          <w:rFonts w:ascii="楷体" w:eastAsia="楷体" w:hAnsi="楷体"/>
          <w:bCs/>
        </w:rPr>
        <w:t>I</w:t>
      </w:r>
      <w:r w:rsidRPr="000C4E35">
        <w:rPr>
          <w:rFonts w:ascii="楷体" w:eastAsia="楷体" w:hAnsi="楷体" w:hint="eastAsia"/>
          <w:bCs/>
        </w:rPr>
        <w:t>体系，将建筑主体结构与设备管线层分离等措施，以减少二次装修时对建筑主体的破坏。</w:t>
      </w:r>
    </w:p>
    <w:p w:rsidR="00DD281E" w:rsidRPr="000C4E35" w:rsidRDefault="00DD281E" w:rsidP="00DD281E">
      <w:pPr>
        <w:pStyle w:val="aff0"/>
        <w:spacing w:before="163"/>
        <w:ind w:left="480"/>
        <w:sectPr w:rsidR="00DD281E" w:rsidRPr="000C4E35">
          <w:pgSz w:w="11906" w:h="16838"/>
          <w:pgMar w:top="1440" w:right="1080" w:bottom="1440" w:left="1080" w:header="851" w:footer="992" w:gutter="0"/>
          <w:cols w:space="720"/>
          <w:titlePg/>
          <w:docGrid w:type="lines" w:linePitch="326"/>
        </w:sectPr>
      </w:pPr>
    </w:p>
    <w:p w:rsidR="00557222" w:rsidRPr="000C4E35" w:rsidRDefault="00DD281E" w:rsidP="00DD281E">
      <w:pPr>
        <w:pStyle w:val="1"/>
        <w:ind w:left="480"/>
      </w:pPr>
      <w:bookmarkStart w:id="119" w:name="_Toc41595055"/>
      <w:r w:rsidRPr="000C4E35">
        <w:rPr>
          <w:rFonts w:hint="eastAsia"/>
        </w:rPr>
        <w:lastRenderedPageBreak/>
        <w:t>7</w:t>
      </w:r>
      <w:r w:rsidRPr="000C4E35">
        <w:t xml:space="preserve"> </w:t>
      </w:r>
      <w:r w:rsidRPr="000C4E35">
        <w:rPr>
          <w:rFonts w:hint="eastAsia"/>
        </w:rPr>
        <w:t>结构设计</w:t>
      </w:r>
      <w:bookmarkEnd w:id="119"/>
    </w:p>
    <w:p w:rsidR="00F757DC" w:rsidRPr="000C4E35" w:rsidRDefault="00F757DC" w:rsidP="00F757DC">
      <w:pPr>
        <w:pStyle w:val="2"/>
        <w:ind w:left="480"/>
      </w:pPr>
      <w:bookmarkStart w:id="120" w:name="_Toc41595056"/>
      <w:r w:rsidRPr="000C4E35">
        <w:rPr>
          <w:rFonts w:hint="eastAsia"/>
        </w:rPr>
        <w:t>7.1</w:t>
      </w:r>
      <w:r w:rsidRPr="000C4E35">
        <w:t xml:space="preserve"> </w:t>
      </w:r>
      <w:r w:rsidRPr="000C4E35">
        <w:rPr>
          <w:rFonts w:hint="eastAsia"/>
        </w:rPr>
        <w:t>一般规定</w:t>
      </w:r>
      <w:bookmarkEnd w:id="120"/>
    </w:p>
    <w:p w:rsidR="00F757DC" w:rsidRPr="000C4E35" w:rsidRDefault="00F757DC" w:rsidP="00F757DC">
      <w:pPr>
        <w:pStyle w:val="3"/>
        <w:spacing w:before="163"/>
        <w:ind w:left="480"/>
      </w:pPr>
      <w:r w:rsidRPr="000C4E35">
        <w:rPr>
          <w:rFonts w:hint="eastAsia"/>
          <w:b/>
          <w:bCs w:val="0"/>
        </w:rPr>
        <w:t>7.1.1</w:t>
      </w:r>
      <w:r w:rsidRPr="000C4E35">
        <w:rPr>
          <w:rFonts w:hint="eastAsia"/>
        </w:rPr>
        <w:t xml:space="preserve"> </w:t>
      </w:r>
      <w:r w:rsidRPr="000C4E35">
        <w:rPr>
          <w:rFonts w:hint="eastAsia"/>
        </w:rPr>
        <w:t>结构设计使用年限不应小于现行国家标准《建筑结构可靠性设计统一标准》</w:t>
      </w:r>
      <w:r w:rsidRPr="000C4E35">
        <w:rPr>
          <w:rFonts w:hint="eastAsia"/>
        </w:rPr>
        <w:t>GB 5006</w:t>
      </w:r>
      <w:r w:rsidRPr="000C4E35">
        <w:t>8</w:t>
      </w:r>
      <w:r w:rsidRPr="000C4E35">
        <w:rPr>
          <w:rFonts w:hint="eastAsia"/>
        </w:rPr>
        <w:t>的规定，且不应小于</w:t>
      </w:r>
      <w:r w:rsidRPr="000C4E35">
        <w:t>25</w:t>
      </w:r>
      <w:r w:rsidRPr="000C4E35">
        <w:rPr>
          <w:rFonts w:hint="eastAsia"/>
        </w:rPr>
        <w:t>年；结构构件的抗力及耐久性应满足相应设计使用年限的要求。</w:t>
      </w:r>
    </w:p>
    <w:p w:rsidR="00F757DC" w:rsidRPr="000C4E35" w:rsidRDefault="00F757DC" w:rsidP="00F757DC">
      <w:pPr>
        <w:pStyle w:val="aff0"/>
        <w:spacing w:before="163"/>
        <w:ind w:left="480"/>
      </w:pPr>
      <w:r w:rsidRPr="000C4E35">
        <w:rPr>
          <w:rFonts w:hint="eastAsia"/>
        </w:rPr>
        <w:t>【条文说明】7.1.1</w:t>
      </w:r>
      <w:r w:rsidRPr="000C4E35">
        <w:rPr>
          <w:rFonts w:hint="eastAsia"/>
          <w:b/>
        </w:rPr>
        <w:t xml:space="preserve"> </w:t>
      </w:r>
      <w:r w:rsidRPr="000C4E35">
        <w:rPr>
          <w:rFonts w:hint="eastAsia"/>
        </w:rPr>
        <w:t>现行国家标准《建筑结构可靠性设计统一标准》GB 50068，根据建筑的重要性对其结构设计使用年限作了相应规定。这个规定是最低标准，结构设计不能低于此标准，但有条件的业主可以要求提高结构设计使用年限，此时结构构件的抗力及耐久性设计应满足相应设计使用年限的要求。</w:t>
      </w:r>
    </w:p>
    <w:p w:rsidR="00F757DC" w:rsidRPr="000C4E35" w:rsidRDefault="00F757DC" w:rsidP="00F757DC">
      <w:pPr>
        <w:pStyle w:val="aff0"/>
        <w:spacing w:before="163"/>
        <w:ind w:left="480" w:firstLineChars="200" w:firstLine="480"/>
      </w:pPr>
      <w:r w:rsidRPr="000C4E35">
        <w:rPr>
          <w:rFonts w:hint="eastAsia"/>
        </w:rPr>
        <w:t>结构生命周期越长，单位时间内对资源消耗、能源消耗和环境影响越小，绿色性能越好。我国建筑的平均使用寿命与国外相比普遍偏短，所以无论新建建筑还是改扩建建筑，均应提倡适当延长结构生命周期；另外，考虑到工程建设及拆除过程的能耗较大，仅对京津冀地区永久性建筑进行绿色建筑评价并考虑到改扩建结构的使用年限，所以设计使用年限不应低于</w:t>
      </w:r>
      <w:r w:rsidRPr="000C4E35">
        <w:t>25</w:t>
      </w:r>
      <w:r w:rsidRPr="000C4E35">
        <w:rPr>
          <w:rFonts w:hint="eastAsia"/>
        </w:rPr>
        <w:t>年。</w:t>
      </w:r>
    </w:p>
    <w:p w:rsidR="00F757DC" w:rsidRPr="000C4E35" w:rsidRDefault="00F757DC" w:rsidP="00F757DC">
      <w:pPr>
        <w:pStyle w:val="3"/>
        <w:spacing w:before="163"/>
        <w:ind w:left="480"/>
      </w:pPr>
      <w:r w:rsidRPr="000C4E35">
        <w:rPr>
          <w:rFonts w:hint="eastAsia"/>
          <w:b/>
        </w:rPr>
        <w:t xml:space="preserve">7.1.2 </w:t>
      </w:r>
      <w:r w:rsidRPr="000C4E35">
        <w:rPr>
          <w:rFonts w:hint="eastAsia"/>
        </w:rPr>
        <w:t>建筑结构安全等级不应</w:t>
      </w:r>
      <w:r w:rsidR="007C40D8" w:rsidRPr="000C4E35">
        <w:rPr>
          <w:rFonts w:hint="eastAsia"/>
        </w:rPr>
        <w:t>低</w:t>
      </w:r>
      <w:r w:rsidRPr="000C4E35">
        <w:rPr>
          <w:rFonts w:hint="eastAsia"/>
        </w:rPr>
        <w:t>于现行国家标准《建筑结构可靠性设计统一标准》</w:t>
      </w:r>
      <w:r w:rsidRPr="000C4E35">
        <w:t>GB 50068</w:t>
      </w:r>
      <w:r w:rsidRPr="000C4E35">
        <w:rPr>
          <w:rFonts w:hint="eastAsia"/>
        </w:rPr>
        <w:t>的规定，且不宜低于二级。</w:t>
      </w:r>
    </w:p>
    <w:p w:rsidR="00F757DC" w:rsidRPr="000C4E35" w:rsidRDefault="00F757DC" w:rsidP="00F757DC">
      <w:pPr>
        <w:pStyle w:val="aff0"/>
        <w:spacing w:before="163"/>
        <w:ind w:left="480"/>
      </w:pPr>
      <w:r w:rsidRPr="000C4E35">
        <w:rPr>
          <w:rFonts w:hint="eastAsia"/>
        </w:rPr>
        <w:t>【条文说明】7.1.2无。</w:t>
      </w:r>
    </w:p>
    <w:p w:rsidR="00F757DC" w:rsidRPr="000C4E35" w:rsidRDefault="00F757DC" w:rsidP="00F757DC">
      <w:pPr>
        <w:pStyle w:val="3"/>
        <w:spacing w:before="163"/>
        <w:ind w:left="480"/>
      </w:pPr>
      <w:r w:rsidRPr="000C4E35">
        <w:rPr>
          <w:rFonts w:hint="eastAsia"/>
          <w:b/>
        </w:rPr>
        <w:t xml:space="preserve">7.1.3 </w:t>
      </w:r>
      <w:r w:rsidRPr="000C4E35">
        <w:rPr>
          <w:rFonts w:hint="eastAsia"/>
        </w:rPr>
        <w:t>主体结构宜采用</w:t>
      </w:r>
      <w:r w:rsidRPr="000C4E35">
        <w:t>资源消耗</w:t>
      </w:r>
      <w:r w:rsidRPr="000C4E35">
        <w:rPr>
          <w:rFonts w:hint="eastAsia"/>
        </w:rPr>
        <w:t>少、</w:t>
      </w:r>
      <w:r w:rsidRPr="000C4E35">
        <w:t>环境影响小的建筑结构体系</w:t>
      </w:r>
      <w:r w:rsidRPr="000C4E35">
        <w:rPr>
          <w:rFonts w:hint="eastAsia"/>
        </w:rPr>
        <w:t>，并充分考虑节省材料、施工安全、环境保护等措施。同时，地基与基础应依据勘察成果、主体结构特点及使用要求，并综合考虑施工条件、场地环境和工程造价等因素进行设计。</w:t>
      </w:r>
    </w:p>
    <w:p w:rsidR="00F757DC" w:rsidRPr="000C4E35" w:rsidRDefault="00F757DC" w:rsidP="00F757DC">
      <w:pPr>
        <w:pStyle w:val="aff0"/>
        <w:spacing w:before="163"/>
        <w:ind w:leftChars="177" w:left="425"/>
      </w:pPr>
      <w:r w:rsidRPr="000C4E35">
        <w:rPr>
          <w:rFonts w:hint="eastAsia"/>
        </w:rPr>
        <w:t>【条文说明】7.1.3结构体系应根据建筑功能、高度、形体，采用受力合理、抗震性能良好的结构体系，能够以较少的材料、较小的环境影响代价满足建筑要求，因地制宜、节约材料、施工方便安全且环保等方面进行论证。基础在建筑成本中占有较大比例，进行多方案的论证、对比，采用建筑材料消耗少的结构方案，因地制宜，从结构合理、施工安全、节省材料、施工对环境影响小等方面进行论证。</w:t>
      </w:r>
    </w:p>
    <w:p w:rsidR="00F757DC" w:rsidRPr="000C4E35" w:rsidRDefault="00F757DC" w:rsidP="00F757DC">
      <w:pPr>
        <w:pStyle w:val="3"/>
        <w:spacing w:before="163"/>
        <w:ind w:left="480"/>
        <w:rPr>
          <w:b/>
        </w:rPr>
      </w:pPr>
      <w:r w:rsidRPr="000C4E35">
        <w:rPr>
          <w:rFonts w:hint="eastAsia"/>
          <w:b/>
        </w:rPr>
        <w:t xml:space="preserve">7.1.4 </w:t>
      </w:r>
      <w:r w:rsidRPr="000C4E35">
        <w:rPr>
          <w:rFonts w:hint="eastAsia"/>
          <w:bCs w:val="0"/>
        </w:rPr>
        <w:t>结构材料选择应遵循以下原则：</w:t>
      </w:r>
    </w:p>
    <w:p w:rsidR="00F757DC" w:rsidRPr="000C4E35" w:rsidRDefault="00F757DC" w:rsidP="00F757DC">
      <w:pPr>
        <w:ind w:left="480" w:firstLineChars="154" w:firstLine="370"/>
      </w:pPr>
      <w:r w:rsidRPr="000C4E35">
        <w:rPr>
          <w:rFonts w:hint="eastAsia"/>
        </w:rPr>
        <w:t xml:space="preserve">1 </w:t>
      </w:r>
      <w:r w:rsidRPr="000C4E35">
        <w:rPr>
          <w:rFonts w:hint="eastAsia"/>
        </w:rPr>
        <w:t>应优先选用绿色建材；</w:t>
      </w:r>
    </w:p>
    <w:p w:rsidR="00F757DC" w:rsidRPr="000C4E35" w:rsidRDefault="00F757DC" w:rsidP="00F757DC">
      <w:pPr>
        <w:ind w:left="480" w:firstLineChars="154" w:firstLine="370"/>
      </w:pPr>
      <w:r w:rsidRPr="000C4E35">
        <w:rPr>
          <w:rFonts w:hint="eastAsia"/>
        </w:rPr>
        <w:t xml:space="preserve">2 </w:t>
      </w:r>
      <w:r w:rsidRPr="000C4E35">
        <w:rPr>
          <w:rFonts w:hint="eastAsia"/>
        </w:rPr>
        <w:t>宜采用高性能、高强度材料；</w:t>
      </w:r>
    </w:p>
    <w:p w:rsidR="00F757DC" w:rsidRPr="000C4E35" w:rsidRDefault="00F757DC" w:rsidP="00F757DC">
      <w:pPr>
        <w:ind w:left="480" w:firstLineChars="154" w:firstLine="370"/>
      </w:pPr>
      <w:r w:rsidRPr="000C4E35">
        <w:t xml:space="preserve">3 </w:t>
      </w:r>
      <w:r w:rsidRPr="000C4E35">
        <w:t>合理采用可再循环材料</w:t>
      </w:r>
      <w:r w:rsidRPr="000C4E35">
        <w:rPr>
          <w:rFonts w:hint="eastAsia"/>
        </w:rPr>
        <w:t>、</w:t>
      </w:r>
      <w:r w:rsidRPr="000C4E35">
        <w:t>再利用材料</w:t>
      </w:r>
      <w:r w:rsidRPr="000C4E35">
        <w:rPr>
          <w:rFonts w:hint="eastAsia"/>
        </w:rPr>
        <w:t>或以</w:t>
      </w:r>
      <w:r w:rsidRPr="000C4E35">
        <w:t>废弃物为原料的结构材料</w:t>
      </w:r>
      <w:r w:rsidRPr="000C4E35">
        <w:rPr>
          <w:rFonts w:hint="eastAsia"/>
        </w:rPr>
        <w:t>；</w:t>
      </w:r>
    </w:p>
    <w:p w:rsidR="00F757DC" w:rsidRPr="000C4E35" w:rsidRDefault="00F757DC" w:rsidP="00F757DC">
      <w:pPr>
        <w:ind w:left="480" w:firstLineChars="154" w:firstLine="370"/>
      </w:pPr>
      <w:r w:rsidRPr="000C4E35">
        <w:lastRenderedPageBreak/>
        <w:t>4</w:t>
      </w:r>
      <w:r w:rsidRPr="000C4E35">
        <w:rPr>
          <w:rFonts w:hint="eastAsia"/>
        </w:rPr>
        <w:t xml:space="preserve"> </w:t>
      </w:r>
      <w:r w:rsidRPr="000C4E35">
        <w:rPr>
          <w:rFonts w:hint="eastAsia"/>
        </w:rPr>
        <w:t>应选用距离施工现场</w:t>
      </w:r>
      <w:r w:rsidRPr="000C4E35">
        <w:rPr>
          <w:rFonts w:hint="eastAsia"/>
        </w:rPr>
        <w:t>500</w:t>
      </w:r>
      <w:r w:rsidRPr="000C4E35">
        <w:rPr>
          <w:rFonts w:hint="eastAsia"/>
        </w:rPr>
        <w:t>㎞以内地区生产的结构材料，且占结构材料总重量比例达到</w:t>
      </w:r>
      <w:r w:rsidRPr="000C4E35">
        <w:rPr>
          <w:rFonts w:hint="eastAsia"/>
        </w:rPr>
        <w:t>60%</w:t>
      </w:r>
      <w:r w:rsidRPr="000C4E35">
        <w:rPr>
          <w:rFonts w:hint="eastAsia"/>
        </w:rPr>
        <w:t>；</w:t>
      </w:r>
    </w:p>
    <w:p w:rsidR="00F757DC" w:rsidRPr="000C4E35" w:rsidRDefault="00F757DC" w:rsidP="00F757DC">
      <w:pPr>
        <w:ind w:left="480" w:firstLineChars="154" w:firstLine="370"/>
      </w:pPr>
      <w:r w:rsidRPr="000C4E35">
        <w:t>5</w:t>
      </w:r>
      <w:r w:rsidRPr="000C4E35">
        <w:rPr>
          <w:rFonts w:hint="eastAsia"/>
        </w:rPr>
        <w:t xml:space="preserve"> </w:t>
      </w:r>
      <w:r w:rsidRPr="000C4E35">
        <w:t>应优先采用</w:t>
      </w:r>
      <w:r w:rsidRPr="000C4E35">
        <w:rPr>
          <w:rFonts w:hint="eastAsia"/>
        </w:rPr>
        <w:t>国家及当地现行推广使用的结构材料</w:t>
      </w:r>
      <w:r w:rsidR="007C40D8" w:rsidRPr="000C4E35">
        <w:rPr>
          <w:rFonts w:hint="eastAsia"/>
        </w:rPr>
        <w:t>；</w:t>
      </w:r>
    </w:p>
    <w:p w:rsidR="00F757DC" w:rsidRPr="000C4E35" w:rsidRDefault="00F757DC" w:rsidP="00F757DC">
      <w:pPr>
        <w:ind w:left="480" w:firstLineChars="154" w:firstLine="370"/>
      </w:pPr>
      <w:r w:rsidRPr="000C4E35">
        <w:rPr>
          <w:rFonts w:hint="eastAsia"/>
        </w:rPr>
        <w:t>6</w:t>
      </w:r>
      <w:r w:rsidRPr="000C4E35">
        <w:t xml:space="preserve"> </w:t>
      </w:r>
      <w:r w:rsidRPr="000C4E35">
        <w:t>现浇混凝土</w:t>
      </w:r>
      <w:r w:rsidRPr="000C4E35">
        <w:rPr>
          <w:rFonts w:hint="eastAsia"/>
        </w:rPr>
        <w:t>应采用</w:t>
      </w:r>
      <w:r w:rsidRPr="000C4E35">
        <w:t>预拌混凝土</w:t>
      </w:r>
      <w:r w:rsidRPr="000C4E35">
        <w:rPr>
          <w:rFonts w:hint="eastAsia"/>
        </w:rPr>
        <w:t>，砂浆应采用预拌砂浆。</w:t>
      </w:r>
    </w:p>
    <w:p w:rsidR="00F757DC" w:rsidRPr="000C4E35" w:rsidRDefault="00F757DC" w:rsidP="00F757DC">
      <w:pPr>
        <w:pStyle w:val="aff0"/>
        <w:spacing w:before="163"/>
        <w:ind w:leftChars="177" w:left="425"/>
        <w:rPr>
          <w:szCs w:val="21"/>
        </w:rPr>
      </w:pPr>
      <w:r w:rsidRPr="000C4E35">
        <w:rPr>
          <w:rFonts w:hint="eastAsia"/>
        </w:rPr>
        <w:t xml:space="preserve">【条文说明】7.1.4 </w:t>
      </w:r>
      <w:r w:rsidRPr="000C4E35">
        <w:rPr>
          <w:rFonts w:hint="eastAsia"/>
          <w:szCs w:val="21"/>
        </w:rPr>
        <w:t>对建筑结构材料选择标准，应该从全生命周期衡量，整体上考虑资源消耗、环境影响的相对最优，优先考虑绿色建材、高</w:t>
      </w:r>
      <w:r w:rsidR="00297F1F" w:rsidRPr="000C4E35">
        <w:rPr>
          <w:rFonts w:hint="eastAsia"/>
          <w:szCs w:val="21"/>
        </w:rPr>
        <w:t>性能高</w:t>
      </w:r>
      <w:r w:rsidRPr="000C4E35">
        <w:rPr>
          <w:rFonts w:hint="eastAsia"/>
          <w:szCs w:val="21"/>
        </w:rPr>
        <w:t>强</w:t>
      </w:r>
      <w:r w:rsidR="00297F1F" w:rsidRPr="000C4E35">
        <w:rPr>
          <w:rFonts w:hint="eastAsia"/>
          <w:szCs w:val="21"/>
        </w:rPr>
        <w:t>度</w:t>
      </w:r>
      <w:r w:rsidRPr="000C4E35">
        <w:rPr>
          <w:rFonts w:hint="eastAsia"/>
          <w:szCs w:val="21"/>
        </w:rPr>
        <w:t>建材、</w:t>
      </w:r>
      <w:r w:rsidRPr="000C4E35">
        <w:rPr>
          <w:rFonts w:hint="eastAsia"/>
        </w:rPr>
        <w:t>可重复利用材料、可循环利用材料和再生材料</w:t>
      </w:r>
      <w:r w:rsidRPr="000C4E35">
        <w:rPr>
          <w:rFonts w:hint="eastAsia"/>
          <w:szCs w:val="21"/>
        </w:rPr>
        <w:t>，并且尽量提高材料利用率。另外，</w:t>
      </w:r>
      <w:r w:rsidRPr="000C4E35">
        <w:rPr>
          <w:rFonts w:hint="eastAsia"/>
        </w:rPr>
        <w:t>应选用距离施工现场500㎞以内地区生产的材料且占建筑材料总重量比例达到60%，应优先采用当地现行推广使用的结构材料。</w:t>
      </w:r>
      <w:r w:rsidRPr="000C4E35">
        <w:rPr>
          <w:rFonts w:hint="eastAsia"/>
          <w:szCs w:val="21"/>
        </w:rPr>
        <w:t>对于国家及</w:t>
      </w:r>
      <w:r w:rsidRPr="000C4E35">
        <w:rPr>
          <w:rFonts w:hint="eastAsia"/>
        </w:rPr>
        <w:t>工程所在地</w:t>
      </w:r>
      <w:r w:rsidRPr="000C4E35">
        <w:rPr>
          <w:rFonts w:hint="eastAsia"/>
          <w:szCs w:val="21"/>
        </w:rPr>
        <w:t>限制使用、淘汰材料，设计人员应密切关注政府部门颁布的相关信息以及市场动态，确保结构材料选择因地制宜。</w:t>
      </w:r>
    </w:p>
    <w:p w:rsidR="00F757DC" w:rsidRPr="000C4E35" w:rsidRDefault="00F757DC" w:rsidP="00F757DC">
      <w:pPr>
        <w:pStyle w:val="3"/>
        <w:spacing w:before="163"/>
        <w:ind w:left="480"/>
      </w:pPr>
      <w:r w:rsidRPr="000C4E35">
        <w:rPr>
          <w:rFonts w:hint="eastAsia"/>
          <w:b/>
        </w:rPr>
        <w:t>7.1.</w:t>
      </w:r>
      <w:r w:rsidRPr="000C4E35">
        <w:rPr>
          <w:b/>
        </w:rPr>
        <w:t>5</w:t>
      </w:r>
      <w:r w:rsidRPr="000C4E35">
        <w:rPr>
          <w:rFonts w:hint="eastAsia"/>
        </w:rPr>
        <w:t xml:space="preserve"> </w:t>
      </w:r>
      <w:r w:rsidRPr="000C4E35">
        <w:rPr>
          <w:rFonts w:hint="eastAsia"/>
        </w:rPr>
        <w:t>应进行以下优化设计：</w:t>
      </w:r>
    </w:p>
    <w:p w:rsidR="00F757DC" w:rsidRPr="000C4E35" w:rsidRDefault="00F757DC" w:rsidP="00F757DC">
      <w:pPr>
        <w:ind w:left="480" w:firstLineChars="154" w:firstLine="370"/>
      </w:pPr>
      <w:r w:rsidRPr="000C4E35">
        <w:rPr>
          <w:rFonts w:hint="eastAsia"/>
        </w:rPr>
        <w:t xml:space="preserve">1 </w:t>
      </w:r>
      <w:r w:rsidRPr="000C4E35">
        <w:rPr>
          <w:rFonts w:hint="eastAsia"/>
        </w:rPr>
        <w:t>地基基础优化设计；</w:t>
      </w:r>
    </w:p>
    <w:p w:rsidR="00F757DC" w:rsidRPr="000C4E35" w:rsidRDefault="00F757DC" w:rsidP="00F757DC">
      <w:pPr>
        <w:ind w:left="480" w:firstLineChars="154" w:firstLine="370"/>
      </w:pPr>
      <w:r w:rsidRPr="000C4E35">
        <w:rPr>
          <w:rFonts w:hint="eastAsia"/>
        </w:rPr>
        <w:t xml:space="preserve">2 </w:t>
      </w:r>
      <w:r w:rsidRPr="000C4E35">
        <w:rPr>
          <w:rFonts w:hint="eastAsia"/>
        </w:rPr>
        <w:t>结构体系优化设计；</w:t>
      </w:r>
    </w:p>
    <w:p w:rsidR="00F757DC" w:rsidRPr="000C4E35" w:rsidRDefault="00F757DC" w:rsidP="00F757DC">
      <w:pPr>
        <w:ind w:left="480" w:firstLineChars="154" w:firstLine="370"/>
      </w:pPr>
      <w:r w:rsidRPr="000C4E35">
        <w:rPr>
          <w:rFonts w:hint="eastAsia"/>
        </w:rPr>
        <w:t xml:space="preserve">3 </w:t>
      </w:r>
      <w:r w:rsidRPr="000C4E35">
        <w:rPr>
          <w:rFonts w:hint="eastAsia"/>
        </w:rPr>
        <w:t>结构构件优化设计；</w:t>
      </w:r>
    </w:p>
    <w:p w:rsidR="00F757DC" w:rsidRPr="000C4E35" w:rsidRDefault="00F757DC" w:rsidP="00F757DC">
      <w:pPr>
        <w:ind w:left="480" w:firstLineChars="154" w:firstLine="370"/>
      </w:pPr>
      <w:r w:rsidRPr="000C4E35">
        <w:rPr>
          <w:rFonts w:hint="eastAsia"/>
        </w:rPr>
        <w:t xml:space="preserve">4 </w:t>
      </w:r>
      <w:r w:rsidRPr="000C4E35">
        <w:rPr>
          <w:rFonts w:hint="eastAsia"/>
        </w:rPr>
        <w:t>采用预制构件时，应进行预制构件方案比选优化设计，并应满足本标准</w:t>
      </w:r>
      <w:r w:rsidRPr="000C4E35">
        <w:rPr>
          <w:rFonts w:hint="eastAsia"/>
        </w:rPr>
        <w:t>13.8</w:t>
      </w:r>
      <w:r w:rsidRPr="000C4E35">
        <w:rPr>
          <w:rFonts w:hint="eastAsia"/>
        </w:rPr>
        <w:t>节相关要求。</w:t>
      </w:r>
    </w:p>
    <w:p w:rsidR="00F757DC" w:rsidRPr="000C4E35" w:rsidRDefault="00F757DC" w:rsidP="00F757DC">
      <w:pPr>
        <w:pStyle w:val="aff0"/>
        <w:spacing w:before="163"/>
        <w:ind w:leftChars="177" w:left="425"/>
      </w:pPr>
      <w:r w:rsidRPr="000C4E35">
        <w:rPr>
          <w:rFonts w:hint="eastAsia"/>
        </w:rPr>
        <w:t>【条文说明】7.1.</w:t>
      </w:r>
      <w:r w:rsidRPr="000C4E35">
        <w:t>5</w:t>
      </w:r>
      <w:r w:rsidRPr="000C4E35">
        <w:rPr>
          <w:rFonts w:hint="eastAsia"/>
        </w:rPr>
        <w:t xml:space="preserve"> 京津冀地区抗震设防烈度较高，绿色建筑结构设计首先应设定正确合理的抗震性能能目标，在此基础上从地基基础、地上结构、构件等多层次进行优化，从而达到安全合理、</w:t>
      </w:r>
      <w:r w:rsidRPr="000C4E35">
        <w:t>资源消耗</w:t>
      </w:r>
      <w:r w:rsidRPr="000C4E35">
        <w:rPr>
          <w:rFonts w:hint="eastAsia"/>
        </w:rPr>
        <w:t>小、</w:t>
      </w:r>
      <w:r w:rsidRPr="000C4E35">
        <w:t>环境影响小</w:t>
      </w:r>
      <w:r w:rsidR="0000583A" w:rsidRPr="000C4E35">
        <w:rPr>
          <w:rFonts w:hint="eastAsia"/>
        </w:rPr>
        <w:t>。尤为注意的是，优化设计应从方案阶段开始，并进行全方位的方案必选</w:t>
      </w:r>
      <w:r w:rsidRPr="000C4E35">
        <w:rPr>
          <w:rFonts w:hint="eastAsia"/>
        </w:rPr>
        <w:t>；另外，结合建筑工业化发展趋势和要求，对材料、预制构件、构件截面等进行优化设计。</w:t>
      </w:r>
    </w:p>
    <w:p w:rsidR="00F757DC" w:rsidRPr="000C4E35" w:rsidRDefault="00F757DC" w:rsidP="00F757DC">
      <w:pPr>
        <w:pStyle w:val="3"/>
        <w:spacing w:before="163"/>
        <w:ind w:left="480"/>
        <w:rPr>
          <w:b/>
        </w:rPr>
      </w:pPr>
      <w:r w:rsidRPr="000C4E35">
        <w:rPr>
          <w:b/>
        </w:rPr>
        <w:t xml:space="preserve">7.1.6 </w:t>
      </w:r>
      <w:r w:rsidRPr="000C4E35">
        <w:rPr>
          <w:rFonts w:hint="eastAsia"/>
        </w:rPr>
        <w:t>结构设计宜满足建筑抗震韧性一星级要求。</w:t>
      </w:r>
    </w:p>
    <w:p w:rsidR="00F757DC" w:rsidRPr="000C4E35" w:rsidRDefault="00F757DC" w:rsidP="00F757DC">
      <w:pPr>
        <w:pStyle w:val="aff0"/>
        <w:spacing w:before="163"/>
        <w:ind w:left="480"/>
      </w:pPr>
      <w:r w:rsidRPr="000C4E35">
        <w:rPr>
          <w:rFonts w:hint="eastAsia"/>
        </w:rPr>
        <w:t>【条文说明】结构设计宜考虑建筑抗震韧性，并满足《建筑抗震韧性评价标准》GB/T38591的一星级要求。</w:t>
      </w:r>
      <w:r w:rsidRPr="000C4E35">
        <w:t xml:space="preserve"> </w:t>
      </w:r>
    </w:p>
    <w:p w:rsidR="00F757DC" w:rsidRPr="000C4E35" w:rsidRDefault="00F757DC" w:rsidP="00F757DC">
      <w:pPr>
        <w:pStyle w:val="3"/>
        <w:spacing w:before="163"/>
        <w:ind w:left="480"/>
      </w:pPr>
      <w:r w:rsidRPr="000C4E35">
        <w:rPr>
          <w:rFonts w:hint="eastAsia"/>
          <w:b/>
        </w:rPr>
        <w:t>7.1.7</w:t>
      </w:r>
      <w:r w:rsidRPr="000C4E35">
        <w:rPr>
          <w:b/>
        </w:rPr>
        <w:t xml:space="preserve"> </w:t>
      </w:r>
      <w:r w:rsidR="001A5055" w:rsidRPr="000C4E35">
        <w:rPr>
          <w:rFonts w:hint="eastAsia"/>
          <w:b/>
        </w:rPr>
        <w:t>非结构构件，如</w:t>
      </w:r>
      <w:r w:rsidRPr="000C4E35">
        <w:rPr>
          <w:rFonts w:hint="eastAsia"/>
        </w:rPr>
        <w:t>建筑</w:t>
      </w:r>
      <w:r w:rsidR="001A5055" w:rsidRPr="000C4E35">
        <w:rPr>
          <w:rFonts w:hint="eastAsia"/>
        </w:rPr>
        <w:t>隔墙、</w:t>
      </w:r>
      <w:r w:rsidRPr="000C4E35">
        <w:rPr>
          <w:rFonts w:hint="eastAsia"/>
        </w:rPr>
        <w:t>装饰部品、部件、设备等应与主体结构可靠连接，并宜采用一体化构造连接方式，且适应主体结构变形</w:t>
      </w:r>
    </w:p>
    <w:p w:rsidR="00F757DC" w:rsidRPr="000C4E35" w:rsidRDefault="00F757DC" w:rsidP="00F757DC">
      <w:pPr>
        <w:pStyle w:val="aff0"/>
        <w:spacing w:before="163"/>
        <w:ind w:leftChars="177" w:left="425" w:firstLine="1"/>
      </w:pPr>
      <w:r w:rsidRPr="000C4E35">
        <w:rPr>
          <w:rFonts w:hint="eastAsia"/>
        </w:rPr>
        <w:t>【条文说明】</w:t>
      </w:r>
      <w:r w:rsidRPr="000C4E35">
        <w:t>7.4.1建筑装饰材料、照明等部品与主体结构应采用机械固定法、焊接法、预埋钢筋等牢固性构件连接或一体化构造方式，防止由于个别构件破坏引起其附近</w:t>
      </w:r>
      <w:r w:rsidR="001A5055" w:rsidRPr="000C4E35">
        <w:rPr>
          <w:rFonts w:hint="eastAsia"/>
        </w:rPr>
        <w:t>非</w:t>
      </w:r>
      <w:r w:rsidRPr="000C4E35">
        <w:t>结构</w:t>
      </w:r>
      <w:r w:rsidR="001A5055" w:rsidRPr="000C4E35">
        <w:rPr>
          <w:rFonts w:hint="eastAsia"/>
        </w:rPr>
        <w:t>构件</w:t>
      </w:r>
      <w:r w:rsidRPr="000C4E35">
        <w:t>的破坏，造成连续性破坏或倒塌。</w:t>
      </w:r>
      <w:bookmarkStart w:id="121" w:name="_Toc307996568"/>
      <w:bookmarkStart w:id="122" w:name="_Toc313536089"/>
      <w:bookmarkStart w:id="123" w:name="_Toc530758285"/>
      <w:bookmarkStart w:id="124" w:name="_Toc308444018"/>
      <w:bookmarkStart w:id="125" w:name="_Toc329693629"/>
      <w:bookmarkStart w:id="126" w:name="_Toc319675837"/>
      <w:bookmarkStart w:id="127" w:name="_Toc530755578"/>
    </w:p>
    <w:p w:rsidR="00F757DC" w:rsidRPr="000C4E35" w:rsidRDefault="00F757DC" w:rsidP="00F757DC">
      <w:pPr>
        <w:pStyle w:val="2"/>
        <w:ind w:left="480"/>
      </w:pPr>
      <w:bookmarkStart w:id="128" w:name="_Toc41595057"/>
      <w:r w:rsidRPr="000C4E35">
        <w:rPr>
          <w:rFonts w:hint="eastAsia"/>
        </w:rPr>
        <w:lastRenderedPageBreak/>
        <w:t xml:space="preserve">7.2 </w:t>
      </w:r>
      <w:r w:rsidRPr="000C4E35">
        <w:rPr>
          <w:rFonts w:hint="eastAsia"/>
        </w:rPr>
        <w:t>主体结构</w:t>
      </w:r>
      <w:bookmarkEnd w:id="121"/>
      <w:bookmarkEnd w:id="122"/>
      <w:bookmarkEnd w:id="123"/>
      <w:bookmarkEnd w:id="124"/>
      <w:bookmarkEnd w:id="125"/>
      <w:bookmarkEnd w:id="126"/>
      <w:bookmarkEnd w:id="127"/>
      <w:bookmarkEnd w:id="128"/>
    </w:p>
    <w:p w:rsidR="00F757DC" w:rsidRPr="000C4E35" w:rsidRDefault="00F757DC" w:rsidP="00F757DC">
      <w:pPr>
        <w:pStyle w:val="3"/>
        <w:spacing w:before="163"/>
        <w:ind w:left="480"/>
      </w:pPr>
      <w:r w:rsidRPr="000C4E35">
        <w:rPr>
          <w:rFonts w:hint="eastAsia"/>
          <w:b/>
        </w:rPr>
        <w:t xml:space="preserve">7.2.1 </w:t>
      </w:r>
      <w:r w:rsidRPr="000C4E35">
        <w:rPr>
          <w:rFonts w:hint="eastAsia"/>
        </w:rPr>
        <w:t>结构方案应合理设定抗震性能目标，有条件的建筑可</w:t>
      </w:r>
      <w:r w:rsidRPr="000C4E35">
        <w:rPr>
          <w:szCs w:val="24"/>
        </w:rPr>
        <w:t>采用基于性能的抗震设计并合理提高建筑的抗震性能</w:t>
      </w:r>
      <w:r w:rsidRPr="000C4E35">
        <w:rPr>
          <w:rFonts w:hint="eastAsia"/>
        </w:rPr>
        <w:t>。</w:t>
      </w:r>
    </w:p>
    <w:p w:rsidR="00F757DC" w:rsidRPr="000C4E35" w:rsidRDefault="00F757DC" w:rsidP="00F757DC">
      <w:pPr>
        <w:pStyle w:val="aff0"/>
        <w:spacing w:before="163"/>
        <w:ind w:leftChars="177" w:left="425"/>
        <w:rPr>
          <w:szCs w:val="21"/>
        </w:rPr>
      </w:pPr>
      <w:r w:rsidRPr="000C4E35">
        <w:rPr>
          <w:rFonts w:hint="eastAsia"/>
        </w:rPr>
        <w:t>【条文说明】7.2.</w:t>
      </w:r>
      <w:r w:rsidRPr="000C4E35">
        <w:t>1</w:t>
      </w:r>
      <w:r w:rsidRPr="000C4E35">
        <w:rPr>
          <w:rFonts w:hint="eastAsia"/>
          <w:szCs w:val="21"/>
        </w:rPr>
        <w:t>京津冀大部分</w:t>
      </w:r>
      <w:r w:rsidRPr="000C4E35">
        <w:rPr>
          <w:szCs w:val="21"/>
        </w:rPr>
        <w:t>地区抗震设防烈度较高</w:t>
      </w:r>
      <w:r w:rsidRPr="000C4E35">
        <w:rPr>
          <w:rFonts w:hint="eastAsia"/>
          <w:szCs w:val="21"/>
        </w:rPr>
        <w:t>，结构应尽量采用平面、竖向规则的方案，满足抗震概念设计并</w:t>
      </w:r>
      <w:r w:rsidRPr="000C4E35">
        <w:rPr>
          <w:rFonts w:hint="eastAsia"/>
        </w:rPr>
        <w:t>科学合理设定抗震性能目标；建建筑规则性及基于性能的抗震设计详见《建筑抗震设计规范》G</w:t>
      </w:r>
      <w:r w:rsidRPr="000C4E35">
        <w:t>B50011</w:t>
      </w:r>
      <w:r w:rsidRPr="000C4E35">
        <w:rPr>
          <w:rFonts w:hint="eastAsia"/>
        </w:rPr>
        <w:t>。</w:t>
      </w:r>
    </w:p>
    <w:p w:rsidR="00F757DC" w:rsidRPr="000C4E35" w:rsidRDefault="00F757DC" w:rsidP="00F757DC">
      <w:pPr>
        <w:pStyle w:val="3"/>
        <w:spacing w:before="163"/>
        <w:ind w:left="480"/>
      </w:pPr>
      <w:r w:rsidRPr="000C4E35">
        <w:rPr>
          <w:rFonts w:hint="eastAsia"/>
          <w:b/>
        </w:rPr>
        <w:t xml:space="preserve">7.2.2 </w:t>
      </w:r>
      <w:r w:rsidRPr="000C4E35">
        <w:rPr>
          <w:rFonts w:hint="eastAsia"/>
        </w:rPr>
        <w:t>结构布置及设计荷载取值，宜有利于提高建筑功能和布局的适变性。</w:t>
      </w:r>
    </w:p>
    <w:p w:rsidR="00F757DC" w:rsidRPr="000C4E35" w:rsidRDefault="00F757DC" w:rsidP="00F757DC">
      <w:pPr>
        <w:pStyle w:val="aff0"/>
        <w:spacing w:before="163"/>
        <w:ind w:leftChars="177" w:left="425"/>
      </w:pPr>
      <w:r w:rsidRPr="000C4E35">
        <w:rPr>
          <w:rFonts w:hint="eastAsia"/>
        </w:rPr>
        <w:t>【条文说明】7.2.2 结构布置在满足现有建筑功能性要求基础上，适当考虑预期使用变化，从而提高建筑空间利用率及结构对建筑功能变化的适变性。</w:t>
      </w:r>
    </w:p>
    <w:p w:rsidR="00F757DC" w:rsidRPr="000C4E35" w:rsidRDefault="00F757DC" w:rsidP="00F757DC">
      <w:pPr>
        <w:pStyle w:val="aff0"/>
        <w:spacing w:before="163"/>
        <w:ind w:leftChars="177" w:left="425" w:firstLineChars="200" w:firstLine="480"/>
        <w:rPr>
          <w:u w:val="single"/>
        </w:rPr>
      </w:pPr>
      <w:r w:rsidRPr="000C4E35">
        <w:rPr>
          <w:rFonts w:hint="eastAsia"/>
        </w:rPr>
        <w:t>国家规范规定的结构设计荷载是最低要求，设计时可以根据业主对建筑功能的预期要求，适当提高结构局部荷载富裕度，从而提高结构对建筑功能的适变性。</w:t>
      </w:r>
    </w:p>
    <w:p w:rsidR="00F757DC" w:rsidRPr="000C4E35" w:rsidRDefault="00F757DC" w:rsidP="00F757DC">
      <w:pPr>
        <w:pStyle w:val="3"/>
        <w:spacing w:before="163"/>
        <w:ind w:left="480"/>
      </w:pPr>
      <w:r w:rsidRPr="000C4E35">
        <w:rPr>
          <w:rFonts w:hint="eastAsia"/>
          <w:b/>
        </w:rPr>
        <w:t>7.2.</w:t>
      </w:r>
      <w:r w:rsidRPr="000C4E35">
        <w:rPr>
          <w:b/>
        </w:rPr>
        <w:t>3</w:t>
      </w:r>
      <w:r w:rsidRPr="000C4E35">
        <w:rPr>
          <w:rFonts w:hint="eastAsia"/>
          <w:b/>
        </w:rPr>
        <w:t xml:space="preserve"> </w:t>
      </w:r>
      <w:r w:rsidRPr="000C4E35">
        <w:rPr>
          <w:rFonts w:hint="eastAsia"/>
        </w:rPr>
        <w:t>在保证安全性与耐久性的情况下，结构体系应符合下列要求：</w:t>
      </w:r>
    </w:p>
    <w:p w:rsidR="00F757DC" w:rsidRPr="000C4E35" w:rsidRDefault="00F757DC" w:rsidP="00F757DC">
      <w:pPr>
        <w:ind w:leftChars="177" w:left="425" w:firstLineChars="177" w:firstLine="425"/>
      </w:pPr>
      <w:r w:rsidRPr="000C4E35">
        <w:rPr>
          <w:rFonts w:hint="eastAsia"/>
        </w:rPr>
        <w:t xml:space="preserve">1 </w:t>
      </w:r>
      <w:r w:rsidRPr="000C4E35">
        <w:rPr>
          <w:rFonts w:hint="eastAsia"/>
        </w:rPr>
        <w:t>不宜采用较难实施的结构方案或因建筑形体不规则而形成的超限结构，不应采用严重不规则结构；</w:t>
      </w:r>
      <w:r w:rsidRPr="000C4E35">
        <w:rPr>
          <w:rFonts w:hint="eastAsia"/>
        </w:rPr>
        <w:t xml:space="preserve"> </w:t>
      </w:r>
    </w:p>
    <w:p w:rsidR="00F757DC" w:rsidRPr="000C4E35" w:rsidRDefault="00F757DC" w:rsidP="00F757DC">
      <w:pPr>
        <w:ind w:leftChars="177" w:left="425" w:firstLineChars="177" w:firstLine="425"/>
      </w:pPr>
      <w:r w:rsidRPr="000C4E35">
        <w:rPr>
          <w:rFonts w:hint="eastAsia"/>
        </w:rPr>
        <w:t xml:space="preserve">2 </w:t>
      </w:r>
      <w:r w:rsidRPr="000C4E35">
        <w:rPr>
          <w:rFonts w:hint="eastAsia"/>
        </w:rPr>
        <w:t>应根据受力特点选择材料用量较少的结构体系；</w:t>
      </w:r>
    </w:p>
    <w:p w:rsidR="00F757DC" w:rsidRPr="000C4E35" w:rsidRDefault="00F757DC" w:rsidP="00F757DC">
      <w:pPr>
        <w:ind w:leftChars="177" w:left="425" w:firstLineChars="177" w:firstLine="425"/>
      </w:pPr>
      <w:r w:rsidRPr="000C4E35">
        <w:rPr>
          <w:rFonts w:hint="eastAsia"/>
        </w:rPr>
        <w:t xml:space="preserve">3 </w:t>
      </w:r>
      <w:r w:rsidRPr="000C4E35">
        <w:rPr>
          <w:rFonts w:hint="eastAsia"/>
        </w:rPr>
        <w:t>甲类建筑应优先采用隔震或消能减震结构；乙类建筑宜采用隔震或消能减震结构；</w:t>
      </w:r>
    </w:p>
    <w:p w:rsidR="00F757DC" w:rsidRPr="000C4E35" w:rsidRDefault="00F757DC" w:rsidP="00F757DC">
      <w:pPr>
        <w:ind w:leftChars="177" w:left="425" w:firstLineChars="177" w:firstLine="425"/>
      </w:pPr>
      <w:r w:rsidRPr="000C4E35">
        <w:rPr>
          <w:rFonts w:hint="eastAsia"/>
        </w:rPr>
        <w:t xml:space="preserve">4 </w:t>
      </w:r>
      <w:r w:rsidRPr="000C4E35">
        <w:rPr>
          <w:rFonts w:hint="eastAsia"/>
        </w:rPr>
        <w:t>在高层和大跨度结构中，应合理采用钢结构体系、钢与混凝土混合结构体系。</w:t>
      </w:r>
    </w:p>
    <w:p w:rsidR="00F757DC" w:rsidRPr="000C4E35" w:rsidRDefault="00F757DC" w:rsidP="00F757DC">
      <w:pPr>
        <w:pStyle w:val="aff0"/>
        <w:spacing w:before="163"/>
        <w:ind w:leftChars="177" w:left="425"/>
      </w:pPr>
      <w:r w:rsidRPr="000C4E35">
        <w:rPr>
          <w:rFonts w:hint="eastAsia"/>
        </w:rPr>
        <w:t>【条文说明】7.2.3</w:t>
      </w:r>
      <w:r w:rsidRPr="000C4E35">
        <w:t xml:space="preserve"> </w:t>
      </w:r>
      <w:r w:rsidRPr="000C4E35">
        <w:rPr>
          <w:rFonts w:hint="eastAsia"/>
        </w:rPr>
        <w:t>建筑形体优先选择规则、简单的造型，避免因此导致结构超限，提高结构复杂程度，进而增加工程材料用量。在设计过程中应根据建筑功能、层数、跨度、荷载等情况，优化结构体系、平面布置、构件类型及截面尺寸的设计，充分利用不同结构材料的强度、刚度及延性等特性，减少对材料尤其是不可再生资源的消耗。</w:t>
      </w:r>
    </w:p>
    <w:p w:rsidR="00F757DC" w:rsidRPr="000C4E35" w:rsidRDefault="00F757DC" w:rsidP="00F757DC">
      <w:pPr>
        <w:pStyle w:val="aff0"/>
        <w:spacing w:before="163"/>
        <w:ind w:leftChars="177" w:left="425" w:firstLineChars="200" w:firstLine="480"/>
      </w:pPr>
      <w:r w:rsidRPr="000C4E35">
        <w:rPr>
          <w:rFonts w:hint="eastAsia"/>
        </w:rPr>
        <w:t>对于</w:t>
      </w:r>
      <w:r w:rsidR="00AD62AB" w:rsidRPr="000C4E35">
        <w:rPr>
          <w:rFonts w:hint="eastAsia"/>
        </w:rPr>
        <w:t>京津冀</w:t>
      </w:r>
      <w:r w:rsidRPr="000C4E35">
        <w:rPr>
          <w:rFonts w:hint="eastAsia"/>
        </w:rPr>
        <w:t>地区的甲类建筑，根据既有经验，采用隔震或耗能减震结构，比传统结构可以较大幅度提高性能与结构材料用量的综合性价比。</w:t>
      </w:r>
    </w:p>
    <w:p w:rsidR="00F757DC" w:rsidRPr="000C4E35" w:rsidRDefault="00F757DC" w:rsidP="00F757DC">
      <w:pPr>
        <w:pStyle w:val="3"/>
        <w:spacing w:before="163"/>
        <w:ind w:left="480"/>
      </w:pPr>
      <w:r w:rsidRPr="000C4E35">
        <w:rPr>
          <w:rFonts w:hint="eastAsia"/>
          <w:b/>
        </w:rPr>
        <w:t>7.2.</w:t>
      </w:r>
      <w:r w:rsidRPr="000C4E35">
        <w:rPr>
          <w:b/>
        </w:rPr>
        <w:t>4</w:t>
      </w:r>
      <w:r w:rsidRPr="000C4E35">
        <w:rPr>
          <w:rFonts w:hint="eastAsia"/>
          <w:b/>
        </w:rPr>
        <w:t xml:space="preserve"> </w:t>
      </w:r>
      <w:r w:rsidRPr="000C4E35">
        <w:rPr>
          <w:rFonts w:hint="eastAsia"/>
        </w:rPr>
        <w:t>材料选择应符合下列规定：</w:t>
      </w:r>
    </w:p>
    <w:p w:rsidR="00F757DC" w:rsidRPr="000C4E35" w:rsidRDefault="00F757DC" w:rsidP="00F757DC">
      <w:pPr>
        <w:ind w:left="480" w:firstLineChars="154" w:firstLine="370"/>
      </w:pPr>
      <w:r w:rsidRPr="000C4E35">
        <w:rPr>
          <w:rFonts w:hint="eastAsia"/>
        </w:rPr>
        <w:t>1</w:t>
      </w:r>
      <w:r w:rsidRPr="000C4E35">
        <w:t xml:space="preserve"> </w:t>
      </w:r>
      <w:r w:rsidRPr="000C4E35">
        <w:rPr>
          <w:rFonts w:hint="eastAsia"/>
        </w:rPr>
        <w:t>应</w:t>
      </w:r>
      <w:r w:rsidRPr="000C4E35">
        <w:t>合理采用</w:t>
      </w:r>
      <w:r w:rsidRPr="000C4E35">
        <w:rPr>
          <w:rFonts w:hint="eastAsia"/>
        </w:rPr>
        <w:t>高强钢筋、</w:t>
      </w:r>
      <w:r w:rsidRPr="000C4E35">
        <w:t>高强钢</w:t>
      </w:r>
      <w:r w:rsidRPr="000C4E35">
        <w:rPr>
          <w:rFonts w:hint="eastAsia"/>
        </w:rPr>
        <w:t>材：钢筋混凝土结构的高强度钢筋用量比例、钢结构高强钢材用量比例宜满足表</w:t>
      </w:r>
      <w:r w:rsidRPr="000C4E35">
        <w:rPr>
          <w:rFonts w:hint="eastAsia"/>
        </w:rPr>
        <w:t>7</w:t>
      </w:r>
      <w:r w:rsidRPr="000C4E35">
        <w:t>.2.4</w:t>
      </w:r>
      <w:r w:rsidRPr="000C4E35">
        <w:t>的</w:t>
      </w:r>
      <w:r w:rsidRPr="000C4E35">
        <w:rPr>
          <w:rFonts w:hint="eastAsia"/>
        </w:rPr>
        <w:t>要求；</w:t>
      </w:r>
    </w:p>
    <w:p w:rsidR="00F757DC" w:rsidRPr="000C4E35" w:rsidRDefault="00F757DC" w:rsidP="00F757DC">
      <w:pPr>
        <w:ind w:left="480" w:firstLineChars="154" w:firstLine="370"/>
      </w:pPr>
      <w:r w:rsidRPr="000C4E35">
        <w:rPr>
          <w:rFonts w:hint="eastAsia"/>
        </w:rPr>
        <w:t xml:space="preserve">2 </w:t>
      </w:r>
      <w:r w:rsidRPr="000C4E35">
        <w:rPr>
          <w:rFonts w:hint="eastAsia"/>
        </w:rPr>
        <w:t>宜合理</w:t>
      </w:r>
      <w:r w:rsidRPr="000C4E35">
        <w:t>采用高</w:t>
      </w:r>
      <w:r w:rsidRPr="000C4E35">
        <w:rPr>
          <w:rFonts w:hint="eastAsia"/>
        </w:rPr>
        <w:t>强度</w:t>
      </w:r>
      <w:r w:rsidRPr="000C4E35">
        <w:t>混凝土</w:t>
      </w:r>
      <w:r w:rsidRPr="000C4E35">
        <w:rPr>
          <w:rFonts w:hint="eastAsia"/>
        </w:rPr>
        <w:t>：</w:t>
      </w:r>
      <w:r w:rsidRPr="000C4E35">
        <w:t>60m</w:t>
      </w:r>
      <w:r w:rsidRPr="000C4E35">
        <w:rPr>
          <w:rFonts w:hint="eastAsia"/>
        </w:rPr>
        <w:t>以上建筑竖向构件的高强混凝土使用比例宜满足表</w:t>
      </w:r>
      <w:r w:rsidRPr="000C4E35">
        <w:rPr>
          <w:rFonts w:hint="eastAsia"/>
        </w:rPr>
        <w:t>7</w:t>
      </w:r>
      <w:r w:rsidRPr="000C4E35">
        <w:t>.2.4</w:t>
      </w:r>
      <w:r w:rsidRPr="000C4E35">
        <w:t>的</w:t>
      </w:r>
      <w:r w:rsidRPr="000C4E35">
        <w:rPr>
          <w:rFonts w:hint="eastAsia"/>
        </w:rPr>
        <w:t>要求；</w:t>
      </w:r>
    </w:p>
    <w:p w:rsidR="00F757DC" w:rsidRPr="000C4E35" w:rsidRDefault="00F757DC" w:rsidP="00F757DC">
      <w:pPr>
        <w:pStyle w:val="CB00"/>
        <w:tabs>
          <w:tab w:val="clear" w:pos="0"/>
        </w:tabs>
        <w:spacing w:before="0" w:after="0" w:line="400" w:lineRule="exact"/>
        <w:ind w:left="960"/>
        <w:jc w:val="center"/>
        <w:rPr>
          <w:rFonts w:asciiTheme="minorEastAsia" w:eastAsiaTheme="minorEastAsia" w:hAnsiTheme="minorEastAsia"/>
          <w:bCs/>
          <w:sz w:val="21"/>
        </w:rPr>
      </w:pPr>
      <w:r w:rsidRPr="000C4E35">
        <w:rPr>
          <w:rFonts w:asciiTheme="minorEastAsia" w:eastAsiaTheme="minorEastAsia" w:hAnsiTheme="minorEastAsia" w:hint="eastAsia"/>
          <w:bCs/>
          <w:sz w:val="21"/>
        </w:rPr>
        <w:t>表</w:t>
      </w:r>
      <w:r w:rsidRPr="000C4E35">
        <w:rPr>
          <w:rFonts w:asciiTheme="minorEastAsia" w:eastAsiaTheme="minorEastAsia" w:hAnsiTheme="minorEastAsia"/>
          <w:bCs/>
          <w:sz w:val="21"/>
        </w:rPr>
        <w:t>7.2.4</w:t>
      </w:r>
      <w:r w:rsidRPr="000C4E35">
        <w:rPr>
          <w:rFonts w:asciiTheme="minorEastAsia" w:eastAsiaTheme="minorEastAsia" w:hAnsiTheme="minorEastAsia" w:hint="eastAsia"/>
          <w:bCs/>
          <w:sz w:val="21"/>
        </w:rPr>
        <w:t xml:space="preserve"> 高强结构材料用量比例</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2"/>
        <w:gridCol w:w="3940"/>
        <w:gridCol w:w="2835"/>
      </w:tblGrid>
      <w:tr w:rsidR="00F757DC" w:rsidRPr="000C4E35" w:rsidTr="00E42721">
        <w:tc>
          <w:tcPr>
            <w:tcW w:w="2722" w:type="dxa"/>
            <w:shd w:val="clear" w:color="auto" w:fill="auto"/>
            <w:vAlign w:val="center"/>
          </w:tcPr>
          <w:p w:rsidR="00F757DC" w:rsidRPr="000C4E35" w:rsidRDefault="00F757DC" w:rsidP="00E42721">
            <w:pPr>
              <w:spacing w:line="360" w:lineRule="auto"/>
              <w:ind w:leftChars="0" w:left="0"/>
              <w:jc w:val="center"/>
              <w:rPr>
                <w:rFonts w:asciiTheme="minorEastAsia" w:eastAsiaTheme="minorEastAsia" w:hAnsiTheme="minorEastAsia"/>
                <w:b/>
                <w:sz w:val="21"/>
                <w:szCs w:val="21"/>
              </w:rPr>
            </w:pPr>
            <w:r w:rsidRPr="000C4E35">
              <w:rPr>
                <w:rFonts w:asciiTheme="minorEastAsia" w:eastAsiaTheme="minorEastAsia" w:hAnsiTheme="minorEastAsia" w:hint="eastAsia"/>
                <w:b/>
                <w:sz w:val="21"/>
                <w:szCs w:val="21"/>
              </w:rPr>
              <w:t>指标内容</w:t>
            </w:r>
          </w:p>
        </w:tc>
        <w:tc>
          <w:tcPr>
            <w:tcW w:w="3940" w:type="dxa"/>
            <w:shd w:val="clear" w:color="auto" w:fill="auto"/>
            <w:vAlign w:val="center"/>
          </w:tcPr>
          <w:p w:rsidR="00F757DC" w:rsidRPr="000C4E35" w:rsidRDefault="00F757DC" w:rsidP="00E42721">
            <w:pPr>
              <w:spacing w:line="360" w:lineRule="auto"/>
              <w:ind w:leftChars="0" w:left="0"/>
              <w:jc w:val="center"/>
              <w:rPr>
                <w:rFonts w:asciiTheme="minorEastAsia" w:eastAsiaTheme="minorEastAsia" w:hAnsiTheme="minorEastAsia"/>
                <w:b/>
                <w:sz w:val="21"/>
                <w:szCs w:val="21"/>
              </w:rPr>
            </w:pPr>
            <w:r w:rsidRPr="000C4E35">
              <w:rPr>
                <w:rFonts w:asciiTheme="minorEastAsia" w:eastAsiaTheme="minorEastAsia" w:hAnsiTheme="minorEastAsia" w:hint="eastAsia"/>
                <w:b/>
                <w:sz w:val="21"/>
                <w:szCs w:val="21"/>
              </w:rPr>
              <w:t>指标定义与计算方法</w:t>
            </w:r>
          </w:p>
        </w:tc>
        <w:tc>
          <w:tcPr>
            <w:tcW w:w="2835" w:type="dxa"/>
            <w:shd w:val="clear" w:color="auto" w:fill="auto"/>
            <w:vAlign w:val="center"/>
          </w:tcPr>
          <w:p w:rsidR="00F757DC" w:rsidRPr="000C4E35" w:rsidRDefault="00F757DC" w:rsidP="00E42721">
            <w:pPr>
              <w:spacing w:line="360" w:lineRule="auto"/>
              <w:ind w:leftChars="0" w:left="0"/>
              <w:jc w:val="center"/>
              <w:rPr>
                <w:rFonts w:asciiTheme="minorEastAsia" w:eastAsiaTheme="minorEastAsia" w:hAnsiTheme="minorEastAsia"/>
                <w:b/>
                <w:sz w:val="21"/>
                <w:szCs w:val="21"/>
              </w:rPr>
            </w:pPr>
            <w:r w:rsidRPr="000C4E35">
              <w:rPr>
                <w:rFonts w:asciiTheme="minorEastAsia" w:eastAsiaTheme="minorEastAsia" w:hAnsiTheme="minorEastAsia" w:hint="eastAsia"/>
                <w:b/>
                <w:sz w:val="21"/>
                <w:szCs w:val="21"/>
              </w:rPr>
              <w:t>推荐值</w:t>
            </w:r>
          </w:p>
        </w:tc>
      </w:tr>
      <w:tr w:rsidR="00F757DC" w:rsidRPr="000C4E35" w:rsidTr="00E42721">
        <w:tc>
          <w:tcPr>
            <w:tcW w:w="2722" w:type="dxa"/>
            <w:shd w:val="clear" w:color="auto" w:fill="auto"/>
            <w:vAlign w:val="center"/>
          </w:tcPr>
          <w:p w:rsidR="00F757DC" w:rsidRPr="000C4E35" w:rsidRDefault="00F757DC" w:rsidP="00E42721">
            <w:pPr>
              <w:spacing w:line="360" w:lineRule="auto"/>
              <w:ind w:leftChars="0" w:left="0"/>
              <w:jc w:val="center"/>
              <w:rPr>
                <w:rFonts w:asciiTheme="minorEastAsia" w:eastAsiaTheme="minorEastAsia" w:hAnsiTheme="minorEastAsia" w:cs="仿宋_GB2312"/>
                <w:kern w:val="0"/>
                <w:sz w:val="21"/>
                <w:szCs w:val="21"/>
              </w:rPr>
            </w:pPr>
            <w:r w:rsidRPr="000C4E35">
              <w:rPr>
                <w:rFonts w:asciiTheme="minorEastAsia" w:eastAsiaTheme="minorEastAsia" w:hAnsiTheme="minorEastAsia" w:cs="仿宋_GB2312" w:hint="eastAsia"/>
                <w:kern w:val="0"/>
                <w:sz w:val="21"/>
                <w:szCs w:val="21"/>
              </w:rPr>
              <w:lastRenderedPageBreak/>
              <w:t>高强钢筋用量比例（%）</w:t>
            </w:r>
          </w:p>
        </w:tc>
        <w:tc>
          <w:tcPr>
            <w:tcW w:w="3940" w:type="dxa"/>
            <w:shd w:val="clear" w:color="auto" w:fill="auto"/>
            <w:vAlign w:val="center"/>
          </w:tcPr>
          <w:p w:rsidR="00F757DC" w:rsidRPr="000C4E35" w:rsidRDefault="00F757DC" w:rsidP="00F757DC">
            <w:pPr>
              <w:spacing w:line="360" w:lineRule="auto"/>
              <w:ind w:leftChars="0" w:left="0"/>
              <w:rPr>
                <w:rFonts w:asciiTheme="minorEastAsia" w:eastAsiaTheme="minorEastAsia" w:hAnsiTheme="minorEastAsia" w:cs="仿宋_GB2312"/>
                <w:kern w:val="0"/>
                <w:sz w:val="21"/>
                <w:szCs w:val="21"/>
              </w:rPr>
            </w:pPr>
            <w:r w:rsidRPr="000C4E35">
              <w:rPr>
                <w:rFonts w:asciiTheme="minorEastAsia" w:eastAsiaTheme="minorEastAsia" w:hAnsiTheme="minorEastAsia" w:cs="仿宋_GB2312"/>
                <w:kern w:val="0"/>
                <w:sz w:val="21"/>
                <w:szCs w:val="21"/>
              </w:rPr>
              <w:t>钢筋混凝土结构中HRB400级</w:t>
            </w:r>
            <w:r w:rsidRPr="000C4E35">
              <w:rPr>
                <w:rFonts w:asciiTheme="minorEastAsia" w:eastAsiaTheme="minorEastAsia" w:hAnsiTheme="minorEastAsia" w:cs="仿宋_GB2312" w:hint="eastAsia"/>
                <w:kern w:val="0"/>
                <w:sz w:val="21"/>
                <w:szCs w:val="21"/>
              </w:rPr>
              <w:t>受力</w:t>
            </w:r>
            <w:r w:rsidRPr="000C4E35">
              <w:rPr>
                <w:rFonts w:asciiTheme="minorEastAsia" w:eastAsiaTheme="minorEastAsia" w:hAnsiTheme="minorEastAsia" w:cs="仿宋_GB2312"/>
                <w:kern w:val="0"/>
                <w:sz w:val="21"/>
                <w:szCs w:val="21"/>
              </w:rPr>
              <w:t>钢筋</w:t>
            </w:r>
            <w:r w:rsidRPr="000C4E35">
              <w:rPr>
                <w:rFonts w:asciiTheme="minorEastAsia" w:eastAsiaTheme="minorEastAsia" w:hAnsiTheme="minorEastAsia" w:cs="仿宋_GB2312" w:hint="eastAsia"/>
                <w:kern w:val="0"/>
                <w:sz w:val="21"/>
                <w:szCs w:val="21"/>
              </w:rPr>
              <w:t>重量当量值与</w:t>
            </w:r>
            <w:r w:rsidRPr="000C4E35">
              <w:rPr>
                <w:rFonts w:asciiTheme="minorEastAsia" w:eastAsiaTheme="minorEastAsia" w:hAnsiTheme="minorEastAsia" w:cs="仿宋_GB2312"/>
                <w:kern w:val="0"/>
                <w:sz w:val="21"/>
                <w:szCs w:val="21"/>
              </w:rPr>
              <w:t>受力钢筋</w:t>
            </w:r>
            <w:r w:rsidRPr="000C4E35">
              <w:rPr>
                <w:rFonts w:asciiTheme="minorEastAsia" w:eastAsiaTheme="minorEastAsia" w:hAnsiTheme="minorEastAsia" w:cs="仿宋_GB2312" w:hint="eastAsia"/>
                <w:kern w:val="0"/>
                <w:sz w:val="21"/>
                <w:szCs w:val="21"/>
              </w:rPr>
              <w:t>总重量当量值的比例</w:t>
            </w:r>
          </w:p>
        </w:tc>
        <w:tc>
          <w:tcPr>
            <w:tcW w:w="2835" w:type="dxa"/>
            <w:shd w:val="clear" w:color="auto" w:fill="auto"/>
            <w:vAlign w:val="center"/>
          </w:tcPr>
          <w:p w:rsidR="00F757DC" w:rsidRPr="000C4E35" w:rsidRDefault="00F757DC" w:rsidP="00F757DC">
            <w:pPr>
              <w:spacing w:line="360" w:lineRule="auto"/>
              <w:ind w:leftChars="0" w:left="0"/>
              <w:rPr>
                <w:rFonts w:asciiTheme="minorEastAsia" w:eastAsiaTheme="minorEastAsia" w:hAnsiTheme="minorEastAsia"/>
                <w:sz w:val="21"/>
                <w:szCs w:val="21"/>
              </w:rPr>
            </w:pPr>
            <w:r w:rsidRPr="000C4E35">
              <w:rPr>
                <w:rFonts w:asciiTheme="minorEastAsia" w:eastAsiaTheme="minorEastAsia" w:hAnsiTheme="minorEastAsia" w:hint="eastAsia"/>
                <w:sz w:val="21"/>
                <w:szCs w:val="21"/>
              </w:rPr>
              <w:t>1层～9层建筑结构：≥85%；</w:t>
            </w:r>
          </w:p>
          <w:p w:rsidR="00F757DC" w:rsidRPr="000C4E35" w:rsidRDefault="00F757DC" w:rsidP="00F757DC">
            <w:pPr>
              <w:spacing w:line="360" w:lineRule="auto"/>
              <w:ind w:leftChars="0" w:left="0"/>
              <w:rPr>
                <w:rFonts w:asciiTheme="minorEastAsia" w:eastAsiaTheme="minorEastAsia" w:hAnsiTheme="minorEastAsia"/>
                <w:sz w:val="21"/>
                <w:szCs w:val="21"/>
              </w:rPr>
            </w:pPr>
            <w:r w:rsidRPr="000C4E35">
              <w:rPr>
                <w:rFonts w:asciiTheme="minorEastAsia" w:eastAsiaTheme="minorEastAsia" w:hAnsiTheme="minorEastAsia" w:hint="eastAsia"/>
                <w:sz w:val="21"/>
                <w:szCs w:val="21"/>
              </w:rPr>
              <w:t>10层及以上建筑结构：≥90%</w:t>
            </w:r>
          </w:p>
        </w:tc>
      </w:tr>
      <w:tr w:rsidR="00F757DC" w:rsidRPr="000C4E35" w:rsidTr="00E42721">
        <w:tc>
          <w:tcPr>
            <w:tcW w:w="2722" w:type="dxa"/>
            <w:shd w:val="clear" w:color="auto" w:fill="auto"/>
            <w:vAlign w:val="center"/>
          </w:tcPr>
          <w:p w:rsidR="00F757DC" w:rsidRPr="000C4E35" w:rsidRDefault="00F757DC" w:rsidP="00E42721">
            <w:pPr>
              <w:spacing w:line="360" w:lineRule="auto"/>
              <w:ind w:leftChars="0" w:left="0"/>
              <w:rPr>
                <w:rFonts w:asciiTheme="minorEastAsia" w:eastAsiaTheme="minorEastAsia" w:hAnsiTheme="minorEastAsia" w:cs="仿宋_GB2312"/>
                <w:kern w:val="0"/>
                <w:sz w:val="21"/>
                <w:szCs w:val="21"/>
              </w:rPr>
            </w:pPr>
            <w:r w:rsidRPr="000C4E35">
              <w:rPr>
                <w:rFonts w:asciiTheme="minorEastAsia" w:eastAsiaTheme="minorEastAsia" w:hAnsiTheme="minorEastAsia" w:cs="仿宋_GB2312" w:hint="eastAsia"/>
                <w:kern w:val="0"/>
                <w:sz w:val="21"/>
                <w:szCs w:val="21"/>
              </w:rPr>
              <w:t>高性能钢材用量</w:t>
            </w:r>
            <w:r w:rsidR="00E42721" w:rsidRPr="000C4E35">
              <w:rPr>
                <w:rFonts w:asciiTheme="minorEastAsia" w:eastAsiaTheme="minorEastAsia" w:hAnsiTheme="minorEastAsia" w:cs="仿宋_GB2312" w:hint="eastAsia"/>
                <w:kern w:val="0"/>
                <w:sz w:val="21"/>
                <w:szCs w:val="21"/>
              </w:rPr>
              <w:t>比例</w:t>
            </w:r>
            <w:r w:rsidRPr="000C4E35">
              <w:rPr>
                <w:rFonts w:asciiTheme="minorEastAsia" w:eastAsiaTheme="minorEastAsia" w:hAnsiTheme="minorEastAsia" w:cs="仿宋_GB2312" w:hint="eastAsia"/>
                <w:kern w:val="0"/>
                <w:sz w:val="21"/>
                <w:szCs w:val="21"/>
              </w:rPr>
              <w:t>（%）</w:t>
            </w:r>
          </w:p>
        </w:tc>
        <w:tc>
          <w:tcPr>
            <w:tcW w:w="3940" w:type="dxa"/>
            <w:shd w:val="clear" w:color="auto" w:fill="auto"/>
            <w:vAlign w:val="center"/>
          </w:tcPr>
          <w:p w:rsidR="00F757DC" w:rsidRPr="000C4E35" w:rsidRDefault="00F757DC" w:rsidP="00F757DC">
            <w:pPr>
              <w:spacing w:line="360" w:lineRule="auto"/>
              <w:ind w:leftChars="0" w:left="0"/>
              <w:rPr>
                <w:rFonts w:asciiTheme="minorEastAsia" w:eastAsiaTheme="minorEastAsia" w:hAnsiTheme="minorEastAsia" w:cs="仿宋_GB2312"/>
                <w:kern w:val="0"/>
                <w:sz w:val="21"/>
                <w:szCs w:val="21"/>
              </w:rPr>
            </w:pPr>
            <w:r w:rsidRPr="000C4E35">
              <w:rPr>
                <w:rFonts w:asciiTheme="minorEastAsia" w:eastAsiaTheme="minorEastAsia" w:hAnsiTheme="minorEastAsia" w:cs="仿宋_GB2312"/>
                <w:kern w:val="0"/>
                <w:sz w:val="21"/>
                <w:szCs w:val="21"/>
              </w:rPr>
              <w:t>钢结构建筑Q345</w:t>
            </w:r>
            <w:r w:rsidR="00341269" w:rsidRPr="000C4E35">
              <w:rPr>
                <w:rFonts w:asciiTheme="minorEastAsia" w:eastAsiaTheme="minorEastAsia" w:hAnsiTheme="minorEastAsia" w:cs="仿宋_GB2312" w:hint="eastAsia"/>
                <w:kern w:val="0"/>
                <w:sz w:val="21"/>
                <w:szCs w:val="21"/>
              </w:rPr>
              <w:t>及</w:t>
            </w:r>
            <w:r w:rsidRPr="000C4E35">
              <w:rPr>
                <w:rFonts w:asciiTheme="minorEastAsia" w:eastAsiaTheme="minorEastAsia" w:hAnsiTheme="minorEastAsia" w:cs="仿宋_GB2312" w:hint="eastAsia"/>
                <w:kern w:val="0"/>
                <w:sz w:val="21"/>
                <w:szCs w:val="21"/>
              </w:rPr>
              <w:t>以上</w:t>
            </w:r>
            <w:r w:rsidRPr="000C4E35">
              <w:rPr>
                <w:rFonts w:asciiTheme="minorEastAsia" w:eastAsiaTheme="minorEastAsia" w:hAnsiTheme="minorEastAsia" w:cs="仿宋_GB2312"/>
                <w:kern w:val="0"/>
                <w:sz w:val="21"/>
                <w:szCs w:val="21"/>
              </w:rPr>
              <w:t>高性能钢材</w:t>
            </w:r>
            <w:r w:rsidRPr="000C4E35">
              <w:rPr>
                <w:rFonts w:asciiTheme="minorEastAsia" w:eastAsiaTheme="minorEastAsia" w:hAnsiTheme="minorEastAsia" w:cs="仿宋_GB2312" w:hint="eastAsia"/>
                <w:kern w:val="0"/>
                <w:sz w:val="21"/>
                <w:szCs w:val="21"/>
              </w:rPr>
              <w:t>重</w:t>
            </w:r>
            <w:r w:rsidRPr="000C4E35">
              <w:rPr>
                <w:rFonts w:asciiTheme="minorEastAsia" w:eastAsiaTheme="minorEastAsia" w:hAnsiTheme="minorEastAsia" w:cs="仿宋_GB2312"/>
                <w:kern w:val="0"/>
                <w:sz w:val="21"/>
                <w:szCs w:val="21"/>
              </w:rPr>
              <w:t>量</w:t>
            </w:r>
            <w:r w:rsidRPr="000C4E35">
              <w:rPr>
                <w:rFonts w:asciiTheme="minorEastAsia" w:eastAsiaTheme="minorEastAsia" w:hAnsiTheme="minorEastAsia" w:cs="仿宋_GB2312" w:hint="eastAsia"/>
                <w:kern w:val="0"/>
                <w:sz w:val="21"/>
                <w:szCs w:val="21"/>
              </w:rPr>
              <w:t>当量值占结构钢材总重量当量值的比例</w:t>
            </w:r>
          </w:p>
        </w:tc>
        <w:tc>
          <w:tcPr>
            <w:tcW w:w="2835" w:type="dxa"/>
            <w:shd w:val="clear" w:color="auto" w:fill="auto"/>
            <w:vAlign w:val="center"/>
          </w:tcPr>
          <w:p w:rsidR="00F757DC" w:rsidRPr="000C4E35" w:rsidRDefault="00F757DC" w:rsidP="00F757DC">
            <w:pPr>
              <w:spacing w:line="360" w:lineRule="auto"/>
              <w:ind w:leftChars="0" w:left="0"/>
              <w:rPr>
                <w:rFonts w:asciiTheme="minorEastAsia" w:eastAsiaTheme="minorEastAsia" w:hAnsiTheme="minorEastAsia"/>
                <w:sz w:val="21"/>
                <w:szCs w:val="21"/>
              </w:rPr>
            </w:pPr>
            <w:r w:rsidRPr="000C4E35">
              <w:rPr>
                <w:rFonts w:asciiTheme="minorEastAsia" w:eastAsiaTheme="minorEastAsia" w:hAnsiTheme="minorEastAsia" w:hint="eastAsia"/>
                <w:sz w:val="21"/>
                <w:szCs w:val="21"/>
              </w:rPr>
              <w:t>1层～9层建筑结构：≥50%；</w:t>
            </w:r>
          </w:p>
          <w:p w:rsidR="00F757DC" w:rsidRPr="000C4E35" w:rsidRDefault="00F757DC" w:rsidP="00F757DC">
            <w:pPr>
              <w:spacing w:line="360" w:lineRule="auto"/>
              <w:ind w:leftChars="0" w:left="0"/>
              <w:rPr>
                <w:rFonts w:asciiTheme="minorEastAsia" w:eastAsiaTheme="minorEastAsia" w:hAnsiTheme="minorEastAsia"/>
                <w:sz w:val="21"/>
                <w:szCs w:val="21"/>
              </w:rPr>
            </w:pPr>
            <w:r w:rsidRPr="000C4E35">
              <w:rPr>
                <w:rFonts w:asciiTheme="minorEastAsia" w:eastAsiaTheme="minorEastAsia" w:hAnsiTheme="minorEastAsia" w:hint="eastAsia"/>
                <w:sz w:val="21"/>
                <w:szCs w:val="21"/>
              </w:rPr>
              <w:t>10层及以上建筑结构：≥70%</w:t>
            </w:r>
          </w:p>
        </w:tc>
      </w:tr>
      <w:tr w:rsidR="00F757DC" w:rsidRPr="000C4E35" w:rsidTr="00E42721">
        <w:tc>
          <w:tcPr>
            <w:tcW w:w="2722" w:type="dxa"/>
            <w:shd w:val="clear" w:color="auto" w:fill="auto"/>
            <w:vAlign w:val="center"/>
          </w:tcPr>
          <w:p w:rsidR="00F757DC" w:rsidRPr="000C4E35" w:rsidRDefault="00F757DC" w:rsidP="00E42721">
            <w:pPr>
              <w:spacing w:line="360" w:lineRule="auto"/>
              <w:ind w:leftChars="0" w:left="0"/>
              <w:rPr>
                <w:rFonts w:asciiTheme="minorEastAsia" w:eastAsiaTheme="minorEastAsia" w:hAnsiTheme="minorEastAsia" w:cs="仿宋_GB2312"/>
                <w:kern w:val="0"/>
                <w:sz w:val="21"/>
                <w:szCs w:val="21"/>
              </w:rPr>
            </w:pPr>
            <w:r w:rsidRPr="000C4E35">
              <w:rPr>
                <w:rFonts w:asciiTheme="minorEastAsia" w:eastAsiaTheme="minorEastAsia" w:hAnsiTheme="minorEastAsia" w:cs="仿宋_GB2312" w:hint="eastAsia"/>
                <w:kern w:val="0"/>
                <w:sz w:val="21"/>
                <w:szCs w:val="21"/>
              </w:rPr>
              <w:t>高强度混凝土用量比例（%）</w:t>
            </w:r>
          </w:p>
        </w:tc>
        <w:tc>
          <w:tcPr>
            <w:tcW w:w="3940" w:type="dxa"/>
            <w:shd w:val="clear" w:color="auto" w:fill="auto"/>
            <w:vAlign w:val="center"/>
          </w:tcPr>
          <w:p w:rsidR="00F757DC" w:rsidRPr="000C4E35" w:rsidRDefault="00F757DC" w:rsidP="00F757DC">
            <w:pPr>
              <w:spacing w:line="360" w:lineRule="auto"/>
              <w:ind w:leftChars="0" w:left="0"/>
              <w:rPr>
                <w:rFonts w:asciiTheme="minorEastAsia" w:eastAsiaTheme="minorEastAsia" w:hAnsiTheme="minorEastAsia" w:cs="仿宋_GB2312"/>
                <w:kern w:val="0"/>
                <w:sz w:val="21"/>
                <w:szCs w:val="21"/>
              </w:rPr>
            </w:pPr>
            <w:r w:rsidRPr="000C4E35">
              <w:rPr>
                <w:rFonts w:asciiTheme="minorEastAsia" w:eastAsiaTheme="minorEastAsia" w:hAnsiTheme="minorEastAsia" w:cs="仿宋_GB2312" w:hint="eastAsia"/>
                <w:kern w:val="0"/>
                <w:sz w:val="21"/>
                <w:szCs w:val="21"/>
              </w:rPr>
              <w:t>60m以上高层建筑</w:t>
            </w:r>
            <w:r w:rsidRPr="000C4E35">
              <w:rPr>
                <w:rFonts w:asciiTheme="minorEastAsia" w:eastAsiaTheme="minorEastAsia" w:hAnsiTheme="minorEastAsia" w:cs="仿宋_GB2312"/>
                <w:kern w:val="0"/>
                <w:sz w:val="21"/>
                <w:szCs w:val="21"/>
              </w:rPr>
              <w:t>钢筋混凝土结构</w:t>
            </w:r>
            <w:r w:rsidRPr="000C4E35">
              <w:rPr>
                <w:rFonts w:asciiTheme="minorEastAsia" w:eastAsiaTheme="minorEastAsia" w:hAnsiTheme="minorEastAsia" w:cs="仿宋_GB2312" w:hint="eastAsia"/>
                <w:kern w:val="0"/>
                <w:sz w:val="21"/>
                <w:szCs w:val="21"/>
              </w:rPr>
              <w:t>的</w:t>
            </w:r>
            <w:r w:rsidRPr="000C4E35">
              <w:rPr>
                <w:rFonts w:asciiTheme="minorEastAsia" w:eastAsiaTheme="minorEastAsia" w:hAnsiTheme="minorEastAsia" w:cs="仿宋_GB2312"/>
                <w:kern w:val="0"/>
                <w:sz w:val="21"/>
                <w:szCs w:val="21"/>
              </w:rPr>
              <w:t>竖向承重结构C50混凝土</w:t>
            </w:r>
            <w:r w:rsidRPr="000C4E35">
              <w:rPr>
                <w:rFonts w:asciiTheme="minorEastAsia" w:eastAsiaTheme="minorEastAsia" w:hAnsiTheme="minorEastAsia" w:cs="仿宋_GB2312" w:hint="eastAsia"/>
                <w:kern w:val="0"/>
                <w:sz w:val="21"/>
                <w:szCs w:val="21"/>
              </w:rPr>
              <w:t>重量当量值占竖向承重结构总混凝土重量当量值的比例</w:t>
            </w:r>
          </w:p>
        </w:tc>
        <w:tc>
          <w:tcPr>
            <w:tcW w:w="2835" w:type="dxa"/>
            <w:shd w:val="clear" w:color="auto" w:fill="auto"/>
            <w:vAlign w:val="center"/>
          </w:tcPr>
          <w:p w:rsidR="00F757DC" w:rsidRPr="000C4E35" w:rsidRDefault="00F757DC" w:rsidP="00F757DC">
            <w:pPr>
              <w:spacing w:line="360" w:lineRule="auto"/>
              <w:ind w:leftChars="0" w:left="0"/>
              <w:rPr>
                <w:rFonts w:asciiTheme="minorEastAsia" w:eastAsiaTheme="minorEastAsia" w:hAnsiTheme="minorEastAsia" w:cs="仿宋_GB2312"/>
                <w:kern w:val="0"/>
                <w:sz w:val="21"/>
                <w:szCs w:val="21"/>
              </w:rPr>
            </w:pPr>
            <w:r w:rsidRPr="000C4E35">
              <w:rPr>
                <w:rFonts w:asciiTheme="minorEastAsia" w:eastAsiaTheme="minorEastAsia" w:hAnsiTheme="minorEastAsia" w:cs="仿宋_GB2312" w:hint="eastAsia"/>
                <w:kern w:val="0"/>
                <w:sz w:val="21"/>
                <w:szCs w:val="21"/>
              </w:rPr>
              <w:t>≥（楼高度-60）/楼高度</w:t>
            </w:r>
          </w:p>
        </w:tc>
      </w:tr>
    </w:tbl>
    <w:p w:rsidR="00F757DC" w:rsidRPr="000C4E35" w:rsidRDefault="00F757DC" w:rsidP="00F757DC">
      <w:pPr>
        <w:pStyle w:val="aff0"/>
        <w:spacing w:before="163"/>
        <w:ind w:leftChars="177" w:left="425" w:firstLine="1"/>
      </w:pPr>
      <w:r w:rsidRPr="000C4E35">
        <w:rPr>
          <w:rFonts w:hint="eastAsia"/>
        </w:rPr>
        <w:t>【条文说明】7.2.4在钢筋混凝土主体结构中使用抗拉强度设计值高于360MPa的钢筋（丝、索）时，可按抗拉强度设计值等效的原则，将这些更高强度的钢筋（丝、索）折算成HRB400级钢筋重量当量值。此处所提的</w:t>
      </w:r>
      <w:r w:rsidRPr="000C4E35">
        <w:t>“当量值”</w:t>
      </w:r>
      <w:r w:rsidRPr="000C4E35">
        <w:rPr>
          <w:rFonts w:hint="eastAsia"/>
        </w:rPr>
        <w:t>特</w:t>
      </w:r>
      <w:r w:rsidRPr="000C4E35">
        <w:t>指为提倡应用高</w:t>
      </w:r>
      <w:r w:rsidRPr="000C4E35">
        <w:rPr>
          <w:rFonts w:hint="eastAsia"/>
        </w:rPr>
        <w:t>强度钢筋</w:t>
      </w:r>
      <w:r w:rsidRPr="000C4E35">
        <w:t>，</w:t>
      </w:r>
      <w:r w:rsidRPr="000C4E35">
        <w:rPr>
          <w:rFonts w:hint="eastAsia"/>
        </w:rPr>
        <w:t>而将</w:t>
      </w:r>
      <w:r w:rsidRPr="000C4E35">
        <w:t>高于HRB400</w:t>
      </w:r>
      <w:r w:rsidRPr="000C4E35">
        <w:rPr>
          <w:rFonts w:hint="eastAsia"/>
        </w:rPr>
        <w:t>的</w:t>
      </w:r>
      <w:r w:rsidRPr="000C4E35">
        <w:t>材料</w:t>
      </w:r>
      <w:r w:rsidRPr="000C4E35">
        <w:rPr>
          <w:rFonts w:hint="eastAsia"/>
        </w:rPr>
        <w:t>进行</w:t>
      </w:r>
      <w:r w:rsidRPr="000C4E35">
        <w:t>折算</w:t>
      </w:r>
      <w:r w:rsidRPr="000C4E35">
        <w:rPr>
          <w:rFonts w:hint="eastAsia"/>
        </w:rPr>
        <w:t>的</w:t>
      </w:r>
      <w:r w:rsidRPr="000C4E35">
        <w:t>办法，低</w:t>
      </w:r>
      <w:r w:rsidRPr="000C4E35">
        <w:rPr>
          <w:rFonts w:hint="eastAsia"/>
        </w:rPr>
        <w:t>强度钢筋</w:t>
      </w:r>
      <w:r w:rsidRPr="000C4E35">
        <w:t>不进行折算</w:t>
      </w:r>
      <w:r w:rsidRPr="000C4E35">
        <w:rPr>
          <w:rFonts w:hint="eastAsia"/>
        </w:rPr>
        <w:t>。</w:t>
      </w:r>
    </w:p>
    <w:p w:rsidR="00F757DC" w:rsidRPr="000C4E35" w:rsidRDefault="00F757DC" w:rsidP="00F757DC">
      <w:pPr>
        <w:pStyle w:val="aff0"/>
        <w:spacing w:before="163"/>
        <w:ind w:leftChars="177" w:left="425" w:firstLineChars="200" w:firstLine="480"/>
      </w:pPr>
      <w:r w:rsidRPr="000C4E35">
        <w:rPr>
          <w:rFonts w:hint="eastAsia"/>
        </w:rPr>
        <w:t>对于竖向承重结构构件，在相同承载力下，采用强度等级较高的混凝土可以减小构件截面尺寸，节约混凝土用量，增加建筑物使用面积。本标准选定C50及以上强度等级作为竖向承重结构中混凝土强度的推荐等级，对于更高强度等级混凝土重量当量值可按轴心抗压强度设计值等效折算。此处所提的</w:t>
      </w:r>
      <w:r w:rsidRPr="000C4E35">
        <w:t>“当量值”</w:t>
      </w:r>
      <w:r w:rsidRPr="000C4E35">
        <w:rPr>
          <w:rFonts w:hint="eastAsia"/>
        </w:rPr>
        <w:t>特</w:t>
      </w:r>
      <w:r w:rsidRPr="000C4E35">
        <w:t>指为提倡应用高</w:t>
      </w:r>
      <w:r w:rsidRPr="000C4E35">
        <w:rPr>
          <w:rFonts w:hint="eastAsia"/>
        </w:rPr>
        <w:t>强度混凝土</w:t>
      </w:r>
      <w:r w:rsidRPr="000C4E35">
        <w:t>，</w:t>
      </w:r>
      <w:r w:rsidRPr="000C4E35">
        <w:rPr>
          <w:rFonts w:hint="eastAsia"/>
        </w:rPr>
        <w:t>而将</w:t>
      </w:r>
      <w:r w:rsidRPr="000C4E35">
        <w:t>高于</w:t>
      </w:r>
      <w:r w:rsidRPr="000C4E35">
        <w:rPr>
          <w:rFonts w:hint="eastAsia"/>
        </w:rPr>
        <w:t>C5</w:t>
      </w:r>
      <w:r w:rsidRPr="000C4E35">
        <w:t>0</w:t>
      </w:r>
      <w:r w:rsidRPr="000C4E35">
        <w:rPr>
          <w:rFonts w:hint="eastAsia"/>
        </w:rPr>
        <w:t>的</w:t>
      </w:r>
      <w:r w:rsidRPr="000C4E35">
        <w:t>材料</w:t>
      </w:r>
      <w:r w:rsidRPr="000C4E35">
        <w:rPr>
          <w:rFonts w:hint="eastAsia"/>
        </w:rPr>
        <w:t>进行</w:t>
      </w:r>
      <w:r w:rsidRPr="000C4E35">
        <w:t>折算</w:t>
      </w:r>
      <w:r w:rsidRPr="000C4E35">
        <w:rPr>
          <w:rFonts w:hint="eastAsia"/>
        </w:rPr>
        <w:t>的</w:t>
      </w:r>
      <w:r w:rsidRPr="000C4E35">
        <w:t>办法，低</w:t>
      </w:r>
      <w:r w:rsidRPr="000C4E35">
        <w:rPr>
          <w:rFonts w:hint="eastAsia"/>
        </w:rPr>
        <w:t>强度混凝土</w:t>
      </w:r>
      <w:r w:rsidRPr="000C4E35">
        <w:t>不进行折算</w:t>
      </w:r>
      <w:r w:rsidRPr="000C4E35">
        <w:rPr>
          <w:rFonts w:hint="eastAsia"/>
        </w:rPr>
        <w:t>。</w:t>
      </w:r>
    </w:p>
    <w:p w:rsidR="00F757DC" w:rsidRPr="000C4E35" w:rsidRDefault="00F757DC" w:rsidP="00F757DC">
      <w:pPr>
        <w:pStyle w:val="aff0"/>
        <w:spacing w:before="163"/>
        <w:ind w:leftChars="177" w:left="425" w:firstLineChars="200" w:firstLine="480"/>
      </w:pPr>
      <w:r w:rsidRPr="000C4E35">
        <w:rPr>
          <w:rFonts w:hint="eastAsia"/>
        </w:rPr>
        <w:t>目前我国应提倡在高层钢结构建筑中采用Q345及以上强度等级的高性能钢材，对于更高强度等级钢材重量当量值可按钢材抗压强度设计值等效折算。此处所提的</w:t>
      </w:r>
      <w:r w:rsidRPr="000C4E35">
        <w:t>“当量值”</w:t>
      </w:r>
      <w:r w:rsidRPr="000C4E35">
        <w:rPr>
          <w:rFonts w:hint="eastAsia"/>
        </w:rPr>
        <w:t>特</w:t>
      </w:r>
      <w:r w:rsidRPr="000C4E35">
        <w:t>指为提倡应用高</w:t>
      </w:r>
      <w:r w:rsidRPr="000C4E35">
        <w:rPr>
          <w:rFonts w:hint="eastAsia"/>
        </w:rPr>
        <w:t>强度钢材</w:t>
      </w:r>
      <w:r w:rsidRPr="000C4E35">
        <w:t>，</w:t>
      </w:r>
      <w:r w:rsidRPr="000C4E35">
        <w:rPr>
          <w:rFonts w:hint="eastAsia"/>
        </w:rPr>
        <w:t>而将</w:t>
      </w:r>
      <w:r w:rsidRPr="000C4E35">
        <w:t>高于</w:t>
      </w:r>
      <w:r w:rsidRPr="000C4E35">
        <w:rPr>
          <w:rFonts w:hint="eastAsia"/>
        </w:rPr>
        <w:t>Q345的</w:t>
      </w:r>
      <w:r w:rsidRPr="000C4E35">
        <w:t>材料</w:t>
      </w:r>
      <w:r w:rsidRPr="000C4E35">
        <w:rPr>
          <w:rFonts w:hint="eastAsia"/>
        </w:rPr>
        <w:t>进行</w:t>
      </w:r>
      <w:r w:rsidRPr="000C4E35">
        <w:t>折算</w:t>
      </w:r>
      <w:r w:rsidRPr="000C4E35">
        <w:rPr>
          <w:rFonts w:hint="eastAsia"/>
        </w:rPr>
        <w:t>的</w:t>
      </w:r>
      <w:r w:rsidRPr="000C4E35">
        <w:t>办法，低</w:t>
      </w:r>
      <w:r w:rsidRPr="000C4E35">
        <w:rPr>
          <w:rFonts w:hint="eastAsia"/>
        </w:rPr>
        <w:t>强度钢材</w:t>
      </w:r>
      <w:r w:rsidRPr="000C4E35">
        <w:t>不进行折算</w:t>
      </w:r>
      <w:r w:rsidRPr="000C4E35">
        <w:rPr>
          <w:rFonts w:hint="eastAsia"/>
        </w:rPr>
        <w:t>。</w:t>
      </w:r>
    </w:p>
    <w:p w:rsidR="00F757DC" w:rsidRPr="000C4E35" w:rsidRDefault="00F757DC" w:rsidP="00F757DC">
      <w:pPr>
        <w:pStyle w:val="3"/>
        <w:spacing w:before="163"/>
        <w:ind w:left="480"/>
      </w:pPr>
      <w:r w:rsidRPr="000C4E35">
        <w:rPr>
          <w:rFonts w:hint="eastAsia"/>
          <w:b/>
        </w:rPr>
        <w:t>7.2.</w:t>
      </w:r>
      <w:r w:rsidRPr="000C4E35">
        <w:rPr>
          <w:b/>
        </w:rPr>
        <w:t>5</w:t>
      </w:r>
      <w:r w:rsidRPr="000C4E35">
        <w:rPr>
          <w:rFonts w:hint="eastAsia"/>
        </w:rPr>
        <w:t xml:space="preserve"> </w:t>
      </w:r>
      <w:r w:rsidRPr="000C4E35">
        <w:rPr>
          <w:rFonts w:hint="eastAsia"/>
        </w:rPr>
        <w:t>结构构件设计应符合下列规定：</w:t>
      </w:r>
    </w:p>
    <w:p w:rsidR="00F757DC" w:rsidRPr="000C4E35" w:rsidRDefault="00F757DC" w:rsidP="00F757DC">
      <w:pPr>
        <w:ind w:left="480" w:firstLineChars="154" w:firstLine="370"/>
      </w:pPr>
      <w:r w:rsidRPr="000C4E35">
        <w:rPr>
          <w:rFonts w:hint="eastAsia"/>
        </w:rPr>
        <w:t xml:space="preserve">1 </w:t>
      </w:r>
      <w:r w:rsidRPr="000C4E35">
        <w:rPr>
          <w:rFonts w:hint="eastAsia"/>
        </w:rPr>
        <w:t>高层结构的竖向构件、大跨度结构的水平构件</w:t>
      </w:r>
      <w:r w:rsidRPr="000C4E35">
        <w:t>应</w:t>
      </w:r>
      <w:r w:rsidRPr="000C4E35">
        <w:rPr>
          <w:rFonts w:hint="eastAsia"/>
        </w:rPr>
        <w:t>进行截面优化设计；</w:t>
      </w:r>
    </w:p>
    <w:p w:rsidR="00F757DC" w:rsidRPr="000C4E35" w:rsidRDefault="00F757DC" w:rsidP="00F757DC">
      <w:pPr>
        <w:ind w:left="480" w:firstLineChars="154" w:firstLine="370"/>
      </w:pPr>
      <w:r w:rsidRPr="000C4E35">
        <w:rPr>
          <w:rFonts w:hint="eastAsia"/>
        </w:rPr>
        <w:t xml:space="preserve">2 </w:t>
      </w:r>
      <w:r w:rsidRPr="000C4E35">
        <w:rPr>
          <w:rFonts w:hint="eastAsia"/>
        </w:rPr>
        <w:t>楼盖结构应采用能够减轻自重、减少材料用量的形式；</w:t>
      </w:r>
    </w:p>
    <w:p w:rsidR="00F757DC" w:rsidRPr="000C4E35" w:rsidRDefault="00F757DC" w:rsidP="00F757DC">
      <w:pPr>
        <w:ind w:left="480" w:firstLineChars="154" w:firstLine="370"/>
      </w:pPr>
      <w:r w:rsidRPr="000C4E35">
        <w:rPr>
          <w:rFonts w:hint="eastAsia"/>
        </w:rPr>
        <w:t xml:space="preserve">3 </w:t>
      </w:r>
      <w:r w:rsidRPr="000C4E35">
        <w:rPr>
          <w:rFonts w:hint="eastAsia"/>
        </w:rPr>
        <w:t>由强度控制的钢结构构件，宜选用高强钢材；由刚度控制的钢结构构件，宜优化构件布置；</w:t>
      </w:r>
    </w:p>
    <w:p w:rsidR="00F757DC" w:rsidRPr="000C4E35" w:rsidRDefault="00F757DC" w:rsidP="00F757DC">
      <w:pPr>
        <w:ind w:left="480" w:firstLineChars="154" w:firstLine="370"/>
      </w:pPr>
      <w:r w:rsidRPr="000C4E35">
        <w:rPr>
          <w:rFonts w:hint="eastAsia"/>
        </w:rPr>
        <w:t xml:space="preserve">4 </w:t>
      </w:r>
      <w:r w:rsidRPr="000C4E35">
        <w:rPr>
          <w:rFonts w:hint="eastAsia"/>
        </w:rPr>
        <w:t>应优先采用标准化设计、工业化生产、装配化施工，且节材效果明显的构件。</w:t>
      </w:r>
    </w:p>
    <w:p w:rsidR="00F757DC" w:rsidRPr="000C4E35" w:rsidRDefault="00F757DC" w:rsidP="00F757DC">
      <w:pPr>
        <w:pStyle w:val="aff0"/>
        <w:spacing w:before="163"/>
        <w:ind w:leftChars="177" w:left="425" w:firstLine="1"/>
      </w:pPr>
      <w:r w:rsidRPr="000C4E35">
        <w:rPr>
          <w:rFonts w:hint="eastAsia"/>
        </w:rPr>
        <w:t>【条文说明】7.2.</w:t>
      </w:r>
      <w:r w:rsidRPr="000C4E35">
        <w:t>5本标准要求从结构体系</w:t>
      </w:r>
      <w:r w:rsidRPr="000C4E35">
        <w:rPr>
          <w:rFonts w:hint="eastAsia"/>
        </w:rPr>
        <w:t>、</w:t>
      </w:r>
      <w:r w:rsidRPr="000C4E35">
        <w:t>材料选用、构件等三个层次进行</w:t>
      </w:r>
      <w:r w:rsidRPr="000C4E35">
        <w:rPr>
          <w:rFonts w:hint="eastAsia"/>
        </w:rPr>
        <w:t>结构</w:t>
      </w:r>
      <w:r w:rsidRPr="000C4E35">
        <w:t>设计</w:t>
      </w:r>
      <w:r w:rsidRPr="000C4E35">
        <w:rPr>
          <w:rFonts w:hint="eastAsia"/>
        </w:rPr>
        <w:t>。</w:t>
      </w:r>
    </w:p>
    <w:p w:rsidR="00F757DC" w:rsidRPr="000C4E35" w:rsidRDefault="00F757DC" w:rsidP="00F757DC">
      <w:pPr>
        <w:pStyle w:val="aff0"/>
        <w:spacing w:before="163"/>
        <w:ind w:leftChars="177" w:left="425"/>
      </w:pPr>
      <w:r w:rsidRPr="000C4E35">
        <w:rPr>
          <w:rFonts w:hint="eastAsia"/>
        </w:rPr>
        <w:t xml:space="preserve"> </w:t>
      </w:r>
      <w:r w:rsidRPr="000C4E35">
        <w:t xml:space="preserve">  </w:t>
      </w:r>
      <w:r w:rsidRPr="000C4E35">
        <w:rPr>
          <w:rFonts w:hint="eastAsia"/>
        </w:rPr>
        <w:t>采用高强高性能混凝土可以减小构件截面尺寸和混凝土用量，增加使用空间。在普通混凝土结构中，受力钢筋优先选用HRB400级热轧带肋钢筋；在预应力混凝土结构中，宜使用高强螺旋肋钢丝以及三股钢绞线。选用轻质高强钢材可减轻结构自重，减少材料用量。另外，</w:t>
      </w:r>
      <w:r w:rsidRPr="000C4E35">
        <w:t>应合理采用高耐久性混凝土</w:t>
      </w:r>
      <w:r w:rsidRPr="000C4E35">
        <w:rPr>
          <w:rFonts w:hint="eastAsia"/>
        </w:rPr>
        <w:t>、</w:t>
      </w:r>
      <w:r w:rsidRPr="000C4E35">
        <w:t>耐候钢及耐候型防腐涂料</w:t>
      </w:r>
      <w:r w:rsidRPr="000C4E35">
        <w:rPr>
          <w:rFonts w:hint="eastAsia"/>
        </w:rPr>
        <w:t>，</w:t>
      </w:r>
      <w:r w:rsidRPr="000C4E35">
        <w:t>减少运维成本</w:t>
      </w:r>
      <w:r w:rsidRPr="000C4E35">
        <w:rPr>
          <w:rFonts w:hint="eastAsia"/>
        </w:rPr>
        <w:t>。</w:t>
      </w:r>
    </w:p>
    <w:p w:rsidR="00F757DC" w:rsidRPr="000C4E35" w:rsidRDefault="00F757DC" w:rsidP="00F757DC">
      <w:pPr>
        <w:pStyle w:val="3"/>
        <w:spacing w:before="163"/>
        <w:ind w:left="480"/>
      </w:pPr>
      <w:r w:rsidRPr="000C4E35">
        <w:rPr>
          <w:rFonts w:hint="eastAsia"/>
          <w:b/>
        </w:rPr>
        <w:lastRenderedPageBreak/>
        <w:t>7</w:t>
      </w:r>
      <w:r w:rsidRPr="000C4E35">
        <w:rPr>
          <w:b/>
        </w:rPr>
        <w:t>.2</w:t>
      </w:r>
      <w:r w:rsidRPr="000C4E35">
        <w:rPr>
          <w:rFonts w:hint="eastAsia"/>
          <w:b/>
        </w:rPr>
        <w:t>.</w:t>
      </w:r>
      <w:r w:rsidRPr="000C4E35">
        <w:rPr>
          <w:b/>
        </w:rPr>
        <w:t>6</w:t>
      </w:r>
      <w:r w:rsidRPr="000C4E35">
        <w:rPr>
          <w:rFonts w:hint="eastAsia"/>
          <w:b/>
        </w:rPr>
        <w:t xml:space="preserve"> </w:t>
      </w:r>
      <w:r w:rsidRPr="000C4E35">
        <w:t>结构设计时</w:t>
      </w:r>
      <w:r w:rsidRPr="000C4E35">
        <w:rPr>
          <w:rFonts w:hint="eastAsia"/>
        </w:rPr>
        <w:t>，</w:t>
      </w:r>
      <w:r w:rsidRPr="000C4E35">
        <w:t>应考虑环境振动</w:t>
      </w:r>
      <w:r w:rsidRPr="000C4E35">
        <w:rPr>
          <w:rFonts w:hint="eastAsia"/>
        </w:rPr>
        <w:t>、</w:t>
      </w:r>
      <w:r w:rsidRPr="000C4E35">
        <w:t>设备振动</w:t>
      </w:r>
      <w:r w:rsidRPr="000C4E35">
        <w:rPr>
          <w:rFonts w:hint="eastAsia"/>
        </w:rPr>
        <w:t>、人致</w:t>
      </w:r>
      <w:r w:rsidRPr="000C4E35">
        <w:t>振动等</w:t>
      </w:r>
      <w:r w:rsidRPr="000C4E35">
        <w:rPr>
          <w:rFonts w:hint="eastAsia"/>
        </w:rPr>
        <w:t>作用</w:t>
      </w:r>
      <w:r w:rsidRPr="000C4E35">
        <w:t>的影响</w:t>
      </w:r>
      <w:r w:rsidRPr="000C4E35">
        <w:rPr>
          <w:rFonts w:hint="eastAsia"/>
        </w:rPr>
        <w:t>，</w:t>
      </w:r>
      <w:r w:rsidRPr="000C4E35">
        <w:t>确保满足人员舒适度等建筑性能的要求</w:t>
      </w:r>
      <w:r w:rsidRPr="000C4E35">
        <w:rPr>
          <w:rFonts w:hint="eastAsia"/>
        </w:rPr>
        <w:t>。</w:t>
      </w:r>
    </w:p>
    <w:p w:rsidR="00F757DC" w:rsidRPr="000C4E35" w:rsidRDefault="00F757DC" w:rsidP="00F757DC">
      <w:pPr>
        <w:pStyle w:val="aff0"/>
        <w:spacing w:before="163"/>
        <w:ind w:leftChars="177" w:left="425" w:firstLine="1"/>
      </w:pPr>
      <w:r w:rsidRPr="000C4E35">
        <w:rPr>
          <w:rFonts w:hint="eastAsia"/>
        </w:rPr>
        <w:t>【条文说明】</w:t>
      </w:r>
      <w:r w:rsidRPr="000C4E35">
        <w:t>7.2.6结构设计时</w:t>
      </w:r>
      <w:r w:rsidRPr="000C4E35">
        <w:rPr>
          <w:rFonts w:hint="eastAsia"/>
        </w:rPr>
        <w:t>，</w:t>
      </w:r>
      <w:r w:rsidRPr="000C4E35">
        <w:t>应考虑环境振动</w:t>
      </w:r>
      <w:r w:rsidRPr="000C4E35">
        <w:rPr>
          <w:rFonts w:hint="eastAsia"/>
        </w:rPr>
        <w:t>、</w:t>
      </w:r>
      <w:r w:rsidRPr="000C4E35">
        <w:t>设备振动</w:t>
      </w:r>
      <w:r w:rsidRPr="000C4E35">
        <w:rPr>
          <w:rFonts w:hint="eastAsia"/>
        </w:rPr>
        <w:t>、人致</w:t>
      </w:r>
      <w:r w:rsidRPr="000C4E35">
        <w:t>振动等振动荷载的影响</w:t>
      </w:r>
      <w:r w:rsidRPr="000C4E35">
        <w:rPr>
          <w:rFonts w:hint="eastAsia"/>
        </w:rPr>
        <w:t>，</w:t>
      </w:r>
      <w:r w:rsidRPr="000C4E35">
        <w:t>确保满足人员舒适度等建筑性能的要求</w:t>
      </w:r>
      <w:r w:rsidRPr="000C4E35">
        <w:rPr>
          <w:rFonts w:hint="eastAsia"/>
        </w:rPr>
        <w:t>。环境振动主要包括风振、轨道交通振动、地面交通振动等；设备振动主要包括上楼的空调机、水泵等设备层振动对上下楼层及邻近空间的影响；人致振动主要是大跨空间、室内连廊、公众活动空间（演艺、健身等），由于人员活动产生的振动影响。</w:t>
      </w:r>
    </w:p>
    <w:p w:rsidR="00F757DC" w:rsidRPr="000C4E35" w:rsidRDefault="00F757DC" w:rsidP="00F757DC">
      <w:pPr>
        <w:pStyle w:val="aff0"/>
        <w:spacing w:before="163"/>
        <w:ind w:leftChars="177" w:left="425" w:firstLineChars="200" w:firstLine="480"/>
        <w:rPr>
          <w:szCs w:val="20"/>
        </w:rPr>
      </w:pPr>
      <w:r w:rsidRPr="000C4E35">
        <w:rPr>
          <w:szCs w:val="20"/>
        </w:rPr>
        <w:t>人员舒适度标准应满足国家现行标准</w:t>
      </w:r>
      <w:r w:rsidRPr="000C4E35">
        <w:rPr>
          <w:rFonts w:hint="eastAsia"/>
          <w:szCs w:val="20"/>
        </w:rPr>
        <w:t>《建筑工程容许振动标准》GB 50868、</w:t>
      </w:r>
      <w:r w:rsidRPr="000C4E35">
        <w:rPr>
          <w:szCs w:val="20"/>
        </w:rPr>
        <w:t>《高层建筑混凝土结构技术规程》JGJ3、《高层民用建筑钢结构技术规程》JGJ99、《城市区域环境振动标准》GB10070、</w:t>
      </w:r>
      <w:r w:rsidRPr="000C4E35">
        <w:rPr>
          <w:rFonts w:hint="eastAsia"/>
          <w:szCs w:val="20"/>
        </w:rPr>
        <w:t>《住宅建筑室内振动限值及其测量方法标准》GB/T 50355等的要求。</w:t>
      </w:r>
    </w:p>
    <w:p w:rsidR="00F757DC" w:rsidRPr="000C4E35" w:rsidRDefault="00F757DC" w:rsidP="00E42721">
      <w:pPr>
        <w:pStyle w:val="3"/>
        <w:spacing w:before="163"/>
        <w:ind w:left="480"/>
      </w:pPr>
      <w:r w:rsidRPr="000C4E35">
        <w:rPr>
          <w:rFonts w:hint="eastAsia"/>
          <w:b/>
        </w:rPr>
        <w:t>7.2.7</w:t>
      </w:r>
      <w:r w:rsidRPr="000C4E35">
        <w:rPr>
          <w:b/>
        </w:rPr>
        <w:t xml:space="preserve"> </w:t>
      </w:r>
      <w:r w:rsidRPr="000C4E35">
        <w:rPr>
          <w:rFonts w:hint="eastAsia"/>
          <w:bCs w:val="0"/>
          <w:szCs w:val="24"/>
        </w:rPr>
        <w:t>结构</w:t>
      </w:r>
      <w:r w:rsidRPr="000C4E35">
        <w:rPr>
          <w:bCs w:val="0"/>
          <w:szCs w:val="24"/>
        </w:rPr>
        <w:t>设计应满足</w:t>
      </w:r>
      <w:r w:rsidRPr="000C4E35">
        <w:rPr>
          <w:rFonts w:hint="eastAsia"/>
          <w:bCs w:val="0"/>
          <w:szCs w:val="24"/>
        </w:rPr>
        <w:t>耐久性</w:t>
      </w:r>
      <w:r w:rsidRPr="000C4E35">
        <w:rPr>
          <w:bCs w:val="0"/>
          <w:szCs w:val="24"/>
        </w:rPr>
        <w:t>要求</w:t>
      </w:r>
      <w:r w:rsidRPr="000C4E35">
        <w:rPr>
          <w:rFonts w:hint="eastAsia"/>
          <w:bCs w:val="0"/>
          <w:szCs w:val="24"/>
        </w:rPr>
        <w:t>，可按</w:t>
      </w:r>
      <w:r w:rsidRPr="000C4E35">
        <w:rPr>
          <w:rFonts w:hint="eastAsia"/>
          <w:bCs w:val="0"/>
          <w:szCs w:val="24"/>
        </w:rPr>
        <w:t>100</w:t>
      </w:r>
      <w:r w:rsidRPr="000C4E35">
        <w:rPr>
          <w:rFonts w:hint="eastAsia"/>
          <w:bCs w:val="0"/>
          <w:szCs w:val="24"/>
        </w:rPr>
        <w:t>年进行耐久性设计，或</w:t>
      </w:r>
      <w:r w:rsidRPr="000C4E35">
        <w:t>合理采用高耐久性混凝土</w:t>
      </w:r>
      <w:r w:rsidRPr="000C4E35">
        <w:rPr>
          <w:rFonts w:hint="eastAsia"/>
        </w:rPr>
        <w:t>、</w:t>
      </w:r>
      <w:r w:rsidRPr="000C4E35">
        <w:t>耐候钢及耐候型防腐涂料</w:t>
      </w:r>
      <w:r w:rsidRPr="000C4E35">
        <w:rPr>
          <w:rFonts w:hint="eastAsia"/>
        </w:rPr>
        <w:t>；</w:t>
      </w:r>
    </w:p>
    <w:p w:rsidR="00F757DC" w:rsidRPr="000C4E35" w:rsidRDefault="00F757DC" w:rsidP="00F757DC">
      <w:pPr>
        <w:pStyle w:val="aff0"/>
        <w:spacing w:before="163"/>
        <w:ind w:left="480"/>
      </w:pPr>
      <w:r w:rsidRPr="000C4E35">
        <w:rPr>
          <w:rFonts w:hint="eastAsia"/>
        </w:rPr>
        <w:t>【条文说明】7.2.</w:t>
      </w:r>
      <w:r w:rsidR="00E42721" w:rsidRPr="000C4E35">
        <w:rPr>
          <w:rFonts w:hint="eastAsia"/>
        </w:rPr>
        <w:t>7</w:t>
      </w:r>
      <w:r w:rsidRPr="000C4E35">
        <w:rPr>
          <w:rFonts w:hint="eastAsia"/>
        </w:rPr>
        <w:t>结构</w:t>
      </w:r>
      <w:r w:rsidRPr="000C4E35">
        <w:t>设计应满足现行国家标准</w:t>
      </w:r>
      <w:r w:rsidRPr="000C4E35">
        <w:rPr>
          <w:rFonts w:hint="eastAsia"/>
        </w:rPr>
        <w:t>《建筑结构可靠性设计统一标准》G</w:t>
      </w:r>
      <w:r w:rsidRPr="000C4E35">
        <w:t>B500068的要求</w:t>
      </w:r>
      <w:r w:rsidRPr="000C4E35">
        <w:rPr>
          <w:rFonts w:hint="eastAsia"/>
        </w:rPr>
        <w:t>。</w:t>
      </w:r>
    </w:p>
    <w:p w:rsidR="00F757DC" w:rsidRPr="000C4E35" w:rsidRDefault="00F757DC" w:rsidP="00F757DC">
      <w:pPr>
        <w:pStyle w:val="aff0"/>
        <w:spacing w:before="163"/>
        <w:ind w:left="480" w:firstLineChars="200" w:firstLine="480"/>
      </w:pPr>
      <w:r w:rsidRPr="000C4E35">
        <w:rPr>
          <w:rFonts w:hint="eastAsia"/>
        </w:rPr>
        <w:t>按100年进行耐久性设计，可在造价提高有限的情况下提高结构综合性能，减少后期检测维修工程量。</w:t>
      </w:r>
    </w:p>
    <w:p w:rsidR="00F757DC" w:rsidRPr="000C4E35" w:rsidRDefault="00F757DC" w:rsidP="00E42721">
      <w:pPr>
        <w:pStyle w:val="aff0"/>
        <w:spacing w:before="163"/>
        <w:ind w:left="480" w:firstLineChars="200" w:firstLine="480"/>
      </w:pPr>
      <w:r w:rsidRPr="000C4E35">
        <w:rPr>
          <w:rFonts w:hint="eastAsia"/>
        </w:rPr>
        <w:t>高耐久性混凝土指满足设计要求下，结构具体应用环境（如盐碱地等），对抗渗性能、抗硫酸盐侵蚀性能、抗氯离子渗透性能、抗碳化性能及早期抗裂性能等耐久性指标提出合理要求的混凝土。各项混凝土耐久性指标的检测与试验应按现行国家标准《普通混凝土长期性能和耐久性能试验方法标准》GB/T 50082的规定执行，测试结果应按现行行业标准《混凝土耐久性检验评定标准》JGJ/T 193的规定进行性能等级划分。</w:t>
      </w:r>
    </w:p>
    <w:p w:rsidR="00F757DC" w:rsidRPr="000C4E35" w:rsidRDefault="00F757DC" w:rsidP="00E42721">
      <w:pPr>
        <w:pStyle w:val="aff0"/>
        <w:spacing w:before="163"/>
        <w:ind w:left="480" w:firstLineChars="200" w:firstLine="480"/>
      </w:pPr>
      <w:r w:rsidRPr="000C4E35">
        <w:rPr>
          <w:rFonts w:hint="eastAsia"/>
        </w:rPr>
        <w:t>耐候结构钢是指符合现行国家标准《耐候结构钢》GB/T 4171要求的钢材；耐候型防腐涂料是指符合现行行业标准《建筑用钢结构防腐涂料》JG/T 224的II型面漆和长效型底漆。</w:t>
      </w:r>
    </w:p>
    <w:p w:rsidR="00F757DC" w:rsidRPr="000C4E35" w:rsidRDefault="00F757DC" w:rsidP="00F757DC">
      <w:pPr>
        <w:pStyle w:val="2"/>
        <w:ind w:left="480"/>
      </w:pPr>
      <w:bookmarkStart w:id="129" w:name="_Toc329693630"/>
      <w:bookmarkStart w:id="130" w:name="_Toc308444019"/>
      <w:bookmarkStart w:id="131" w:name="_Toc530758286"/>
      <w:bookmarkStart w:id="132" w:name="_Toc313536090"/>
      <w:bookmarkStart w:id="133" w:name="_Toc319675838"/>
      <w:bookmarkStart w:id="134" w:name="_Toc307996569"/>
      <w:bookmarkStart w:id="135" w:name="_Toc530755579"/>
      <w:bookmarkStart w:id="136" w:name="_Toc41595058"/>
      <w:r w:rsidRPr="000C4E35">
        <w:rPr>
          <w:rFonts w:hint="eastAsia"/>
        </w:rPr>
        <w:t xml:space="preserve">7.3 </w:t>
      </w:r>
      <w:r w:rsidRPr="000C4E35">
        <w:rPr>
          <w:rFonts w:hint="eastAsia"/>
        </w:rPr>
        <w:t>地基与基础</w:t>
      </w:r>
      <w:bookmarkEnd w:id="129"/>
      <w:bookmarkEnd w:id="130"/>
      <w:bookmarkEnd w:id="131"/>
      <w:bookmarkEnd w:id="132"/>
      <w:bookmarkEnd w:id="133"/>
      <w:bookmarkEnd w:id="134"/>
      <w:bookmarkEnd w:id="135"/>
      <w:bookmarkEnd w:id="136"/>
    </w:p>
    <w:p w:rsidR="00F757DC" w:rsidRPr="000C4E35" w:rsidRDefault="00F757DC" w:rsidP="00F757DC">
      <w:pPr>
        <w:pStyle w:val="3"/>
        <w:spacing w:before="163"/>
        <w:ind w:left="480"/>
        <w:rPr>
          <w:b/>
        </w:rPr>
      </w:pPr>
      <w:r w:rsidRPr="000C4E35">
        <w:rPr>
          <w:rFonts w:hint="eastAsia"/>
          <w:b/>
        </w:rPr>
        <w:t xml:space="preserve">7.3.1 </w:t>
      </w:r>
      <w:r w:rsidRPr="000C4E35">
        <w:rPr>
          <w:rFonts w:hint="eastAsia"/>
        </w:rPr>
        <w:t>地基和基础应根据上部结构和场地情况，遵循安全、合理、经济、绿色的原则进行设计。人工填土应就近选用经处理的工业废渣、无机建筑垃圾及素填土，并符合相关规范要求。地基与基础设计宜考虑上部结构的适变性</w:t>
      </w:r>
      <w:r w:rsidRPr="000C4E35">
        <w:rPr>
          <w:rFonts w:hint="eastAsia"/>
        </w:rPr>
        <w:t xml:space="preserve"> </w:t>
      </w:r>
      <w:r w:rsidRPr="000C4E35">
        <w:rPr>
          <w:rFonts w:hint="eastAsia"/>
        </w:rPr>
        <w:t>。</w:t>
      </w:r>
    </w:p>
    <w:p w:rsidR="00F757DC" w:rsidRPr="000C4E35" w:rsidRDefault="00F757DC" w:rsidP="00F757DC">
      <w:pPr>
        <w:pStyle w:val="aff0"/>
        <w:spacing w:before="163"/>
        <w:ind w:leftChars="177" w:left="425"/>
        <w:rPr>
          <w:b/>
        </w:rPr>
      </w:pPr>
      <w:r w:rsidRPr="000C4E35">
        <w:rPr>
          <w:rFonts w:hint="eastAsia"/>
        </w:rPr>
        <w:t>【条文说明】7.3.1地基和基础应根据上部结构和场地情况，合理经济的设计：如城区人</w:t>
      </w:r>
      <w:r w:rsidRPr="000C4E35">
        <w:rPr>
          <w:rFonts w:hint="eastAsia"/>
        </w:rPr>
        <w:lastRenderedPageBreak/>
        <w:t>工填土应就近选用经处理的工业废渣、无机建筑垃圾及素填土作为多层建筑的地基；地基处理宜采用换填垫层法、水泥粉煤灰碎石桩法、挤密桩法；桩基础优先考虑桩底及桩侧注浆，可有效提高桩基承载力。扩展基础、条形基础、高层建筑筏形基础、桩基础等应符合《建筑地基基础设计规范》G</w:t>
      </w:r>
      <w:r w:rsidRPr="000C4E35">
        <w:t>B 5007</w:t>
      </w:r>
      <w:r w:rsidRPr="000C4E35">
        <w:rPr>
          <w:rFonts w:hint="eastAsia"/>
        </w:rPr>
        <w:t>的规定，北京市的基础设计还应符合《北京地区建筑地基基础勘察设计规范》</w:t>
      </w:r>
      <w:r w:rsidRPr="000C4E35">
        <w:t>DBJ11-501</w:t>
      </w:r>
      <w:r w:rsidRPr="000C4E35">
        <w:rPr>
          <w:rFonts w:hint="eastAsia"/>
        </w:rPr>
        <w:t>。另外，基础设计时，具备条件时可适当考虑上部结构的变化的适应性。建筑的正常使用年限内，建筑的功能和布局均可能发生改变，而制约变化的不仅是上部结构的安全性，还涉及基础的承载力是否满足新的上部结构荷载，因此在基础设计时适当的放大上部荷载，可以提高建筑整体的适变性，从而调高建筑的灵活性。</w:t>
      </w:r>
    </w:p>
    <w:p w:rsidR="00F757DC" w:rsidRPr="000C4E35" w:rsidRDefault="00F757DC" w:rsidP="00F757DC">
      <w:pPr>
        <w:pStyle w:val="3"/>
        <w:spacing w:before="163" w:line="360" w:lineRule="auto"/>
        <w:ind w:left="480"/>
        <w:rPr>
          <w:b/>
        </w:rPr>
      </w:pPr>
      <w:r w:rsidRPr="000C4E35">
        <w:rPr>
          <w:rFonts w:hint="eastAsia"/>
          <w:b/>
        </w:rPr>
        <w:t xml:space="preserve">7.3.2 </w:t>
      </w:r>
      <w:r w:rsidRPr="000C4E35">
        <w:rPr>
          <w:rFonts w:hint="eastAsia"/>
        </w:rPr>
        <w:t>地基与基础设计应满足以下要求：</w:t>
      </w:r>
    </w:p>
    <w:p w:rsidR="00F757DC" w:rsidRPr="000C4E35" w:rsidRDefault="00F757DC" w:rsidP="00F757DC">
      <w:pPr>
        <w:ind w:left="480" w:firstLineChars="154" w:firstLine="370"/>
      </w:pPr>
      <w:r w:rsidRPr="000C4E35">
        <w:rPr>
          <w:rFonts w:hint="eastAsia"/>
        </w:rPr>
        <w:t xml:space="preserve">1 </w:t>
      </w:r>
      <w:r w:rsidRPr="000C4E35">
        <w:rPr>
          <w:rFonts w:hint="eastAsia"/>
        </w:rPr>
        <w:t>高层建筑宜考虑地基基础与上部结构的共同作用，并进行协同设计；</w:t>
      </w:r>
    </w:p>
    <w:p w:rsidR="00F757DC" w:rsidRPr="000C4E35" w:rsidRDefault="00F757DC" w:rsidP="00F757DC">
      <w:pPr>
        <w:ind w:left="480" w:firstLineChars="154" w:firstLine="370"/>
      </w:pPr>
      <w:r w:rsidRPr="000C4E35">
        <w:rPr>
          <w:rFonts w:hint="eastAsia"/>
        </w:rPr>
        <w:t xml:space="preserve">2 </w:t>
      </w:r>
      <w:r w:rsidRPr="000C4E35">
        <w:rPr>
          <w:rFonts w:hint="eastAsia"/>
        </w:rPr>
        <w:t>桩基础沉降控制时，宜考虑承台、桩与土的协同作用；</w:t>
      </w:r>
    </w:p>
    <w:p w:rsidR="00F757DC" w:rsidRPr="000C4E35" w:rsidRDefault="00F757DC" w:rsidP="00F757DC">
      <w:pPr>
        <w:ind w:left="480" w:firstLineChars="154" w:firstLine="370"/>
      </w:pPr>
      <w:r w:rsidRPr="000C4E35">
        <w:rPr>
          <w:rFonts w:hint="eastAsia"/>
        </w:rPr>
        <w:t>3</w:t>
      </w:r>
      <w:r w:rsidRPr="000C4E35">
        <w:rPr>
          <w:rFonts w:hint="eastAsia"/>
          <w:b/>
        </w:rPr>
        <w:t xml:space="preserve"> </w:t>
      </w:r>
      <w:r w:rsidRPr="000C4E35">
        <w:rPr>
          <w:rFonts w:hint="eastAsia"/>
        </w:rPr>
        <w:t>筏板基础宜根据协同计算结果进行优化设计。</w:t>
      </w:r>
    </w:p>
    <w:p w:rsidR="00F757DC" w:rsidRPr="000C4E35" w:rsidRDefault="00F757DC" w:rsidP="00F757DC">
      <w:pPr>
        <w:pStyle w:val="aff0"/>
        <w:spacing w:before="163" w:line="360" w:lineRule="auto"/>
        <w:ind w:leftChars="177" w:left="425"/>
      </w:pPr>
      <w:r w:rsidRPr="000C4E35">
        <w:rPr>
          <w:rFonts w:hint="eastAsia"/>
        </w:rPr>
        <w:t>【条文说明】7.3.2建筑上部结构、地下结构、地基基础三者协同分析是保证结构安全合理、优化构件布置及截面，降低材料用量的有效手段。</w:t>
      </w:r>
    </w:p>
    <w:p w:rsidR="00F757DC" w:rsidRPr="000C4E35" w:rsidRDefault="00F757DC" w:rsidP="00F757DC">
      <w:pPr>
        <w:pStyle w:val="3"/>
        <w:spacing w:before="163" w:line="360" w:lineRule="auto"/>
        <w:ind w:left="480"/>
      </w:pPr>
      <w:r w:rsidRPr="000C4E35">
        <w:rPr>
          <w:rFonts w:hint="eastAsia"/>
          <w:b/>
        </w:rPr>
        <w:t>7.3.3</w:t>
      </w:r>
      <w:r w:rsidRPr="000C4E35">
        <w:rPr>
          <w:b/>
        </w:rPr>
        <w:t xml:space="preserve"> </w:t>
      </w:r>
      <w:r w:rsidRPr="000C4E35">
        <w:rPr>
          <w:bCs w:val="0"/>
          <w:szCs w:val="24"/>
        </w:rPr>
        <w:t>基础设计应满足</w:t>
      </w:r>
      <w:r w:rsidRPr="000C4E35">
        <w:rPr>
          <w:rFonts w:hint="eastAsia"/>
          <w:bCs w:val="0"/>
          <w:szCs w:val="24"/>
        </w:rPr>
        <w:t>耐久性</w:t>
      </w:r>
      <w:r w:rsidRPr="000C4E35">
        <w:rPr>
          <w:bCs w:val="0"/>
          <w:szCs w:val="24"/>
        </w:rPr>
        <w:t>要求</w:t>
      </w:r>
      <w:r w:rsidRPr="000C4E35">
        <w:rPr>
          <w:rFonts w:hint="eastAsia"/>
          <w:bCs w:val="0"/>
          <w:szCs w:val="24"/>
        </w:rPr>
        <w:t>，可按</w:t>
      </w:r>
      <w:r w:rsidRPr="000C4E35">
        <w:rPr>
          <w:rFonts w:hint="eastAsia"/>
          <w:bCs w:val="0"/>
          <w:szCs w:val="24"/>
        </w:rPr>
        <w:t>100</w:t>
      </w:r>
      <w:r w:rsidRPr="000C4E35">
        <w:rPr>
          <w:rFonts w:hint="eastAsia"/>
          <w:bCs w:val="0"/>
          <w:szCs w:val="24"/>
        </w:rPr>
        <w:t>年进行耐久性设计，或采用高耐久混凝土。</w:t>
      </w:r>
    </w:p>
    <w:p w:rsidR="00F757DC" w:rsidRPr="000C4E35" w:rsidRDefault="00F757DC" w:rsidP="00F757DC">
      <w:pPr>
        <w:pStyle w:val="aff0"/>
        <w:spacing w:before="163"/>
        <w:ind w:left="480"/>
      </w:pPr>
      <w:r w:rsidRPr="000C4E35">
        <w:rPr>
          <w:rFonts w:hint="eastAsia"/>
        </w:rPr>
        <w:t>【条文说明】7.3.3</w:t>
      </w:r>
      <w:r w:rsidRPr="000C4E35">
        <w:t xml:space="preserve"> 基础设计应满足现行国家标准</w:t>
      </w:r>
      <w:r w:rsidRPr="000C4E35">
        <w:rPr>
          <w:rFonts w:hint="eastAsia"/>
        </w:rPr>
        <w:t>《建筑结构可靠性设计统一标准》G</w:t>
      </w:r>
      <w:r w:rsidRPr="000C4E35">
        <w:t>B500068以及</w:t>
      </w:r>
      <w:r w:rsidRPr="000C4E35">
        <w:rPr>
          <w:rFonts w:hint="eastAsia"/>
        </w:rPr>
        <w:t>《地下防水工程质量验收标准规范》G</w:t>
      </w:r>
      <w:r w:rsidRPr="000C4E35">
        <w:t>B50208等对于</w:t>
      </w:r>
      <w:r w:rsidRPr="000C4E35">
        <w:rPr>
          <w:rFonts w:hint="eastAsia"/>
        </w:rPr>
        <w:t>耐久性、耐腐蚀性以及</w:t>
      </w:r>
      <w:r w:rsidRPr="000C4E35">
        <w:t>防水性能的要求</w:t>
      </w:r>
      <w:r w:rsidRPr="000C4E35">
        <w:rPr>
          <w:rFonts w:hint="eastAsia"/>
        </w:rPr>
        <w:t>。</w:t>
      </w:r>
    </w:p>
    <w:p w:rsidR="00F757DC" w:rsidRPr="000C4E35" w:rsidRDefault="00F757DC" w:rsidP="00F757DC">
      <w:pPr>
        <w:pStyle w:val="aff0"/>
        <w:spacing w:before="163"/>
        <w:ind w:left="480" w:firstLineChars="200" w:firstLine="480"/>
      </w:pPr>
      <w:r w:rsidRPr="000C4E35">
        <w:rPr>
          <w:rFonts w:hint="eastAsia"/>
        </w:rPr>
        <w:t>按100年进行耐久性设计，可在造价提高有限的情况下提高结构综合性能，减少后期检测维修工程量。</w:t>
      </w:r>
    </w:p>
    <w:p w:rsidR="00F757DC" w:rsidRPr="000C4E35" w:rsidRDefault="00F757DC" w:rsidP="00E42721">
      <w:pPr>
        <w:pStyle w:val="aff0"/>
        <w:spacing w:before="163"/>
        <w:ind w:left="480" w:firstLineChars="200" w:firstLine="480"/>
      </w:pPr>
      <w:r w:rsidRPr="000C4E35">
        <w:rPr>
          <w:rFonts w:hint="eastAsia"/>
        </w:rPr>
        <w:t>高耐久性混凝土指满足设计要求下，结构具体应用环境（如盐碱地等），对抗渗性能、抗硫酸盐侵蚀性能、抗氯离子渗透性能、抗碳化性能及早期抗裂性能等耐久性指标提出合理要求的混凝土。各项混凝土耐久性指标的检测与试验应按现行国家标准《普通混凝土长期性能和耐久性能试验方法标准》GB/T 50082的规定执行，测试结果应按现行行业标准《混凝土耐久性检验评定标准》JGJ/T 193的规定进行性能等级划分。</w:t>
      </w:r>
    </w:p>
    <w:p w:rsidR="00F757DC" w:rsidRPr="000C4E35" w:rsidRDefault="00F757DC" w:rsidP="00F757DC">
      <w:pPr>
        <w:pStyle w:val="3"/>
        <w:spacing w:before="163" w:line="360" w:lineRule="auto"/>
        <w:ind w:left="480"/>
      </w:pPr>
      <w:r w:rsidRPr="000C4E35">
        <w:rPr>
          <w:rFonts w:hint="eastAsia"/>
          <w:b/>
        </w:rPr>
        <w:t>7.3.4</w:t>
      </w:r>
      <w:r w:rsidRPr="000C4E35">
        <w:rPr>
          <w:rFonts w:hint="eastAsia"/>
        </w:rPr>
        <w:t>对于基坑支护设计，应满足以下要求：</w:t>
      </w:r>
    </w:p>
    <w:p w:rsidR="00F757DC" w:rsidRPr="000C4E35" w:rsidRDefault="00F757DC" w:rsidP="00F757DC">
      <w:pPr>
        <w:spacing w:line="360" w:lineRule="auto"/>
        <w:ind w:leftChars="295" w:left="708"/>
      </w:pPr>
      <w:r w:rsidRPr="000C4E35">
        <w:t xml:space="preserve">1 </w:t>
      </w:r>
      <w:r w:rsidRPr="000C4E35">
        <w:rPr>
          <w:rFonts w:hint="eastAsia"/>
        </w:rPr>
        <w:t>应进行优化设计，宜优先采用自然放坡方案；</w:t>
      </w:r>
    </w:p>
    <w:p w:rsidR="00F757DC" w:rsidRPr="000C4E35" w:rsidRDefault="00F757DC" w:rsidP="00F757DC">
      <w:pPr>
        <w:spacing w:line="360" w:lineRule="auto"/>
        <w:ind w:leftChars="295" w:left="708"/>
      </w:pPr>
      <w:r w:rsidRPr="000C4E35">
        <w:t xml:space="preserve">2 </w:t>
      </w:r>
      <w:r w:rsidRPr="000C4E35">
        <w:rPr>
          <w:rFonts w:hint="eastAsia"/>
        </w:rPr>
        <w:t>深基坑工程宜优先采用支护墙与地下室外墙两墙合一方案。</w:t>
      </w:r>
    </w:p>
    <w:p w:rsidR="00F757DC" w:rsidRPr="000C4E35" w:rsidRDefault="00F757DC" w:rsidP="00F757DC">
      <w:pPr>
        <w:pStyle w:val="aff0"/>
        <w:spacing w:before="163"/>
        <w:ind w:leftChars="177" w:left="425"/>
      </w:pPr>
      <w:r w:rsidRPr="000C4E35">
        <w:rPr>
          <w:rFonts w:hint="eastAsia"/>
        </w:rPr>
        <w:t>【条文说明】7.3.4基坑支护应进行优化设计，</w:t>
      </w:r>
      <w:r w:rsidRPr="000C4E35">
        <w:rPr>
          <w:rFonts w:ascii="宋体" w:hAnsi="宋体" w:hint="eastAsia"/>
          <w:bCs w:val="0"/>
        </w:rPr>
        <w:t>在周边条件和土质条件允许下，宜优先采用基坑周边放坡方案；多层地下室深基坑，在条件允许下，宜优先采用支护墙与地下室外</w:t>
      </w:r>
      <w:r w:rsidRPr="000C4E35">
        <w:rPr>
          <w:rFonts w:ascii="宋体" w:hAnsi="宋体" w:hint="eastAsia"/>
          <w:bCs w:val="0"/>
        </w:rPr>
        <w:lastRenderedPageBreak/>
        <w:t>墙两墙合一的结构方案。</w:t>
      </w:r>
      <w:bookmarkStart w:id="137" w:name="_Toc319675839"/>
      <w:bookmarkStart w:id="138" w:name="_Toc313536091"/>
      <w:bookmarkStart w:id="139" w:name="_Toc530758287"/>
      <w:bookmarkStart w:id="140" w:name="_Toc329693631"/>
      <w:bookmarkStart w:id="141" w:name="_Toc308444020"/>
      <w:bookmarkStart w:id="142" w:name="_Toc307996570"/>
      <w:bookmarkStart w:id="143" w:name="_Toc530755580"/>
    </w:p>
    <w:p w:rsidR="00F757DC" w:rsidRPr="000C4E35" w:rsidRDefault="00F757DC" w:rsidP="00F757DC">
      <w:pPr>
        <w:pStyle w:val="2"/>
        <w:ind w:left="480"/>
        <w:rPr>
          <w:szCs w:val="21"/>
        </w:rPr>
      </w:pPr>
      <w:bookmarkStart w:id="144" w:name="_Toc41595059"/>
      <w:bookmarkStart w:id="145" w:name="_Hlk37945574"/>
      <w:r w:rsidRPr="000C4E35">
        <w:rPr>
          <w:rFonts w:hint="eastAsia"/>
          <w:szCs w:val="21"/>
        </w:rPr>
        <w:t xml:space="preserve">7.4 </w:t>
      </w:r>
      <w:r w:rsidRPr="000C4E35">
        <w:rPr>
          <w:rFonts w:hint="eastAsia"/>
          <w:szCs w:val="21"/>
        </w:rPr>
        <w:t>改扩建结构</w:t>
      </w:r>
      <w:bookmarkEnd w:id="137"/>
      <w:bookmarkEnd w:id="138"/>
      <w:bookmarkEnd w:id="139"/>
      <w:bookmarkEnd w:id="140"/>
      <w:bookmarkEnd w:id="141"/>
      <w:bookmarkEnd w:id="142"/>
      <w:bookmarkEnd w:id="143"/>
      <w:bookmarkEnd w:id="144"/>
    </w:p>
    <w:p w:rsidR="00F757DC" w:rsidRPr="000C4E35" w:rsidRDefault="00F757DC" w:rsidP="00F757DC">
      <w:pPr>
        <w:pStyle w:val="3"/>
        <w:spacing w:before="163"/>
        <w:ind w:left="480"/>
      </w:pPr>
      <w:r w:rsidRPr="000C4E35">
        <w:rPr>
          <w:rFonts w:hint="eastAsia"/>
          <w:b/>
        </w:rPr>
        <w:t>7.4.1</w:t>
      </w:r>
      <w:r w:rsidRPr="000C4E35">
        <w:rPr>
          <w:rFonts w:hint="eastAsia"/>
        </w:rPr>
        <w:t xml:space="preserve"> </w:t>
      </w:r>
      <w:r w:rsidRPr="000C4E35">
        <w:t>改扩建工程</w:t>
      </w:r>
      <w:r w:rsidRPr="000C4E35">
        <w:rPr>
          <w:rFonts w:hint="eastAsia"/>
        </w:rPr>
        <w:t>设计前</w:t>
      </w:r>
      <w:r w:rsidRPr="000C4E35">
        <w:t>，应</w:t>
      </w:r>
      <w:r w:rsidRPr="000C4E35">
        <w:rPr>
          <w:rFonts w:hint="eastAsia"/>
        </w:rPr>
        <w:t>进行必要的结构检测及可靠性鉴定工作</w:t>
      </w:r>
      <w:r w:rsidR="00030092" w:rsidRPr="000C4E35">
        <w:rPr>
          <w:rFonts w:hint="eastAsia"/>
        </w:rPr>
        <w:t>，宜给出合理的后续使用年限</w:t>
      </w:r>
      <w:r w:rsidRPr="000C4E35">
        <w:rPr>
          <w:rFonts w:hint="eastAsia"/>
        </w:rPr>
        <w:t>。</w:t>
      </w:r>
    </w:p>
    <w:p w:rsidR="00F757DC" w:rsidRPr="000C4E35" w:rsidRDefault="00F757DC" w:rsidP="009E41AA">
      <w:pPr>
        <w:pStyle w:val="aff0"/>
        <w:spacing w:before="163"/>
        <w:ind w:left="480"/>
      </w:pPr>
      <w:r w:rsidRPr="000C4E35">
        <w:rPr>
          <w:rFonts w:hint="eastAsia"/>
        </w:rPr>
        <w:t>【条文说明】</w:t>
      </w:r>
      <w:r w:rsidRPr="000C4E35">
        <w:t>7.</w:t>
      </w:r>
      <w:r w:rsidRPr="000C4E35">
        <w:rPr>
          <w:rFonts w:hint="eastAsia"/>
        </w:rPr>
        <w:t>4</w:t>
      </w:r>
      <w:r w:rsidRPr="000C4E35">
        <w:t>.1</w:t>
      </w:r>
      <w:r w:rsidRPr="000C4E35">
        <w:rPr>
          <w:rFonts w:hint="eastAsia"/>
        </w:rPr>
        <w:t>对于改扩建工程，建筑的初始实际状态往往与图纸不同，尤其是结构的安全性无法完全通过图纸充分了解。因此，改扩建建筑在设计工作开始前，应根据国家现行有关标准的要求，进行结构的检测鉴定工作。</w:t>
      </w:r>
      <w:r w:rsidR="00030092" w:rsidRPr="000C4E35">
        <w:rPr>
          <w:rFonts w:hint="eastAsia"/>
        </w:rPr>
        <w:t>宜</w:t>
      </w:r>
      <w:r w:rsidR="00030092" w:rsidRPr="000C4E35">
        <w:t>给出合理的后续使用年限</w:t>
      </w:r>
      <w:r w:rsidR="00030092" w:rsidRPr="000C4E35">
        <w:rPr>
          <w:rFonts w:hint="eastAsia"/>
        </w:rPr>
        <w:t>，并</w:t>
      </w:r>
      <w:r w:rsidR="00030092" w:rsidRPr="000C4E35">
        <w:t>根据已使用时间</w:t>
      </w:r>
      <w:r w:rsidR="00030092" w:rsidRPr="000C4E35">
        <w:rPr>
          <w:rFonts w:hint="eastAsia"/>
        </w:rPr>
        <w:t>、质量</w:t>
      </w:r>
      <w:r w:rsidR="00030092" w:rsidRPr="000C4E35">
        <w:t>鉴定报告来预估后续使用年限</w:t>
      </w:r>
      <w:r w:rsidR="00030092" w:rsidRPr="000C4E35">
        <w:rPr>
          <w:rFonts w:hint="eastAsia"/>
        </w:rPr>
        <w:t>，</w:t>
      </w:r>
      <w:r w:rsidR="00030092" w:rsidRPr="000C4E35">
        <w:t>然后根据后续使用年限进行计算和加固</w:t>
      </w:r>
      <w:r w:rsidR="00030092" w:rsidRPr="000C4E35">
        <w:rPr>
          <w:rFonts w:hint="eastAsia"/>
        </w:rPr>
        <w:t>。</w:t>
      </w:r>
    </w:p>
    <w:p w:rsidR="00F757DC" w:rsidRPr="000C4E35" w:rsidRDefault="00F757DC" w:rsidP="00F757DC">
      <w:pPr>
        <w:pStyle w:val="3"/>
        <w:spacing w:before="163"/>
        <w:ind w:left="480"/>
      </w:pPr>
      <w:r w:rsidRPr="000C4E35">
        <w:rPr>
          <w:rFonts w:hint="eastAsia"/>
          <w:b/>
        </w:rPr>
        <w:t>7.4.2</w:t>
      </w:r>
      <w:r w:rsidRPr="000C4E35">
        <w:rPr>
          <w:rFonts w:hint="eastAsia"/>
        </w:rPr>
        <w:t xml:space="preserve"> </w:t>
      </w:r>
      <w:r w:rsidRPr="000C4E35">
        <w:t>改扩建工程应根据结构</w:t>
      </w:r>
      <w:r w:rsidRPr="000C4E35">
        <w:rPr>
          <w:rFonts w:hint="eastAsia"/>
        </w:rPr>
        <w:t>检测及</w:t>
      </w:r>
      <w:r w:rsidRPr="000C4E35">
        <w:t>可靠性</w:t>
      </w:r>
      <w:r w:rsidRPr="000C4E35">
        <w:rPr>
          <w:rFonts w:hint="eastAsia"/>
        </w:rPr>
        <w:t>鉴定结论</w:t>
      </w:r>
      <w:r w:rsidRPr="000C4E35">
        <w:t>，采取必要的加固</w:t>
      </w:r>
      <w:r w:rsidRPr="000C4E35">
        <w:rPr>
          <w:rFonts w:hint="eastAsia"/>
        </w:rPr>
        <w:t>和</w:t>
      </w:r>
      <w:r w:rsidRPr="000C4E35">
        <w:t>维护处理措施</w:t>
      </w:r>
      <w:r w:rsidRPr="000C4E35">
        <w:rPr>
          <w:rFonts w:hint="eastAsia"/>
        </w:rPr>
        <w:t>。</w:t>
      </w:r>
    </w:p>
    <w:p w:rsidR="00F757DC" w:rsidRPr="000C4E35" w:rsidRDefault="00F757DC" w:rsidP="00F757DC">
      <w:pPr>
        <w:pStyle w:val="aff0"/>
        <w:spacing w:before="163"/>
        <w:ind w:leftChars="177" w:left="425"/>
      </w:pPr>
      <w:r w:rsidRPr="000C4E35">
        <w:rPr>
          <w:rFonts w:hint="eastAsia"/>
        </w:rPr>
        <w:t>【条文说明】7.4.2改扩建建筑，应根据国家现行有关标准的要求，进行结构安全性、适用性、耐久性等结构可靠性评定。根据结构可靠性评定要求，采取必要的加固、维护处理措施后，按设计后续使用年限继续使用。建筑使用中应区分“结构设计使用年限”和“建筑寿命”之间的不同：结构设计使用年限到期，并不意味建筑寿命到期。届时应进行全面的结构技术检测鉴定，根据鉴定结果，进行必要的维修加固，满足结构可靠度及耐久性要求后仍可继续使用，以延长建筑寿命。</w:t>
      </w:r>
    </w:p>
    <w:p w:rsidR="00F757DC" w:rsidRPr="000C4E35" w:rsidRDefault="00F757DC" w:rsidP="00F757DC">
      <w:pPr>
        <w:pStyle w:val="3"/>
        <w:tabs>
          <w:tab w:val="left" w:pos="348"/>
        </w:tabs>
        <w:spacing w:before="163"/>
        <w:ind w:left="480"/>
      </w:pPr>
      <w:r w:rsidRPr="000C4E35">
        <w:rPr>
          <w:rFonts w:hint="eastAsia"/>
          <w:b/>
        </w:rPr>
        <w:t>7.4.3</w:t>
      </w:r>
      <w:r w:rsidRPr="000C4E35">
        <w:rPr>
          <w:rFonts w:hint="eastAsia"/>
        </w:rPr>
        <w:t xml:space="preserve"> </w:t>
      </w:r>
      <w:r w:rsidRPr="000C4E35">
        <w:rPr>
          <w:rFonts w:hint="eastAsia"/>
        </w:rPr>
        <w:t>结构材料应满足下列要求：</w:t>
      </w:r>
    </w:p>
    <w:p w:rsidR="00F757DC" w:rsidRPr="000C4E35" w:rsidRDefault="00F757DC" w:rsidP="00F757DC">
      <w:pPr>
        <w:ind w:left="480" w:firstLineChars="154" w:firstLine="370"/>
      </w:pPr>
      <w:r w:rsidRPr="000C4E35">
        <w:rPr>
          <w:rFonts w:hint="eastAsia"/>
        </w:rPr>
        <w:t xml:space="preserve">1 </w:t>
      </w:r>
      <w:r w:rsidRPr="000C4E35">
        <w:rPr>
          <w:rFonts w:hint="eastAsia"/>
        </w:rPr>
        <w:t>不得采用国家和地方禁止和限制使用的建筑材料及制品；</w:t>
      </w:r>
    </w:p>
    <w:p w:rsidR="00F757DC" w:rsidRPr="000C4E35" w:rsidRDefault="00F757DC" w:rsidP="00F757DC">
      <w:pPr>
        <w:ind w:left="480" w:firstLineChars="154" w:firstLine="370"/>
      </w:pPr>
      <w:r w:rsidRPr="000C4E35">
        <w:rPr>
          <w:rFonts w:hint="eastAsia"/>
        </w:rPr>
        <w:t xml:space="preserve">2 </w:t>
      </w:r>
      <w:r w:rsidRPr="000C4E35">
        <w:rPr>
          <w:rFonts w:hint="eastAsia"/>
        </w:rPr>
        <w:t>新增结构构件合理采用高强结构材料，受力钢筋采用</w:t>
      </w:r>
      <w:r w:rsidRPr="000C4E35">
        <w:rPr>
          <w:rFonts w:hint="eastAsia"/>
        </w:rPr>
        <w:t>400MPa</w:t>
      </w:r>
      <w:r w:rsidRPr="000C4E35">
        <w:rPr>
          <w:rFonts w:hint="eastAsia"/>
        </w:rPr>
        <w:t>级及以上钢筋，钢构件宜采用</w:t>
      </w:r>
      <w:r w:rsidRPr="000C4E35">
        <w:rPr>
          <w:rFonts w:hint="eastAsia"/>
        </w:rPr>
        <w:t>Q345</w:t>
      </w:r>
      <w:r w:rsidRPr="000C4E35">
        <w:rPr>
          <w:rFonts w:hint="eastAsia"/>
        </w:rPr>
        <w:t>及以上高强钢材；</w:t>
      </w:r>
    </w:p>
    <w:p w:rsidR="00F757DC" w:rsidRPr="000C4E35" w:rsidRDefault="00F757DC" w:rsidP="00F757DC">
      <w:pPr>
        <w:ind w:left="480" w:firstLineChars="154" w:firstLine="370"/>
      </w:pPr>
      <w:r w:rsidRPr="000C4E35">
        <w:rPr>
          <w:rFonts w:hint="eastAsia"/>
        </w:rPr>
        <w:t xml:space="preserve">3 </w:t>
      </w:r>
      <w:r w:rsidRPr="000C4E35">
        <w:rPr>
          <w:rFonts w:hint="eastAsia"/>
        </w:rPr>
        <w:t>新增混凝土宜合理采用高耐久性混凝土，新增钢构件宜合理采用耐候型钢或耐候型防腐涂料。</w:t>
      </w:r>
    </w:p>
    <w:p w:rsidR="00F757DC" w:rsidRPr="000C4E35" w:rsidRDefault="00F757DC" w:rsidP="00F757DC">
      <w:pPr>
        <w:ind w:left="480"/>
        <w:rPr>
          <w:rFonts w:ascii="楷体" w:eastAsia="楷体" w:hAnsi="楷体"/>
          <w:bCs/>
          <w:szCs w:val="22"/>
        </w:rPr>
      </w:pPr>
      <w:r w:rsidRPr="000C4E35">
        <w:rPr>
          <w:rFonts w:ascii="楷体" w:eastAsia="楷体" w:hAnsi="楷体" w:hint="eastAsia"/>
          <w:bCs/>
          <w:szCs w:val="22"/>
        </w:rPr>
        <w:t>【条文说明】</w:t>
      </w:r>
      <w:r w:rsidRPr="000C4E35">
        <w:rPr>
          <w:rFonts w:ascii="楷体" w:eastAsia="楷体" w:hAnsi="楷体"/>
          <w:bCs/>
          <w:szCs w:val="22"/>
        </w:rPr>
        <w:t>7.</w:t>
      </w:r>
      <w:r w:rsidRPr="000C4E35">
        <w:rPr>
          <w:rFonts w:ascii="楷体" w:eastAsia="楷体" w:hAnsi="楷体" w:hint="eastAsia"/>
          <w:bCs/>
          <w:szCs w:val="22"/>
        </w:rPr>
        <w:t>4</w:t>
      </w:r>
      <w:r w:rsidRPr="000C4E35">
        <w:rPr>
          <w:rFonts w:ascii="楷体" w:eastAsia="楷体" w:hAnsi="楷体"/>
          <w:bCs/>
          <w:szCs w:val="22"/>
        </w:rPr>
        <w:t>.</w:t>
      </w:r>
      <w:r w:rsidRPr="000C4E35">
        <w:rPr>
          <w:rFonts w:ascii="楷体" w:eastAsia="楷体" w:hAnsi="楷体" w:hint="eastAsia"/>
          <w:bCs/>
          <w:szCs w:val="22"/>
        </w:rPr>
        <w:t>3一些建筑材料及制品在使用过程中不断暴露出问题，已被证明不适宜在建筑工程中应用，或者不适宜在某些地区、某些类型的建筑中使用。高强材料具有强度高、综合性能优的特点。高耐久性混凝土应按照现行国家标准《混凝土耐久性检验评定标准》JGJ/T 193进行检测评定，且满足现行国家标准《混凝土结构耐久性设计规范》GB/T50476的有关规定。耐候型结构钢应符合现行国家标准《耐候结构钢》GB/T4171的要求，耐候型防腐涂料需符合现行行业标准《建筑用钢结构防腐涂料》JG/T224的要求。</w:t>
      </w:r>
    </w:p>
    <w:p w:rsidR="00F757DC" w:rsidRPr="000C4E35" w:rsidRDefault="00F757DC" w:rsidP="00F757DC">
      <w:pPr>
        <w:pStyle w:val="3"/>
        <w:spacing w:before="163"/>
        <w:ind w:left="480"/>
      </w:pPr>
      <w:r w:rsidRPr="000C4E35">
        <w:rPr>
          <w:rFonts w:hint="eastAsia"/>
          <w:b/>
        </w:rPr>
        <w:t>7.4.4</w:t>
      </w:r>
      <w:r w:rsidRPr="000C4E35">
        <w:rPr>
          <w:rFonts w:ascii="仿宋_GB2312" w:eastAsia="仿宋_GB2312" w:hint="eastAsia"/>
          <w:b/>
        </w:rPr>
        <w:t xml:space="preserve"> </w:t>
      </w:r>
      <w:r w:rsidRPr="000C4E35">
        <w:t>改扩建工程</w:t>
      </w:r>
      <w:r w:rsidRPr="000C4E35">
        <w:rPr>
          <w:rFonts w:hint="eastAsia"/>
        </w:rPr>
        <w:t>宜优先采用保留原结构构件的方案，并进行必要的维护加固。</w:t>
      </w:r>
    </w:p>
    <w:p w:rsidR="00F757DC" w:rsidRPr="000C4E35" w:rsidRDefault="00F757DC" w:rsidP="00F757DC">
      <w:pPr>
        <w:pStyle w:val="aff0"/>
        <w:spacing w:before="163"/>
        <w:ind w:leftChars="177" w:left="425"/>
      </w:pPr>
      <w:r w:rsidRPr="000C4E35">
        <w:rPr>
          <w:rFonts w:hint="eastAsia"/>
        </w:rPr>
        <w:t>【条文说明】7.4.4对改扩建工程，应对原有建筑进行可靠性和抗震性能评估鉴定，应尽可能保留原建筑结构构件，避免对结构构件大拆大改。更不宜因改造加固设计而增加结构的不规项类型。</w:t>
      </w:r>
    </w:p>
    <w:p w:rsidR="00F757DC" w:rsidRPr="000C4E35" w:rsidRDefault="00F757DC" w:rsidP="00F757DC">
      <w:pPr>
        <w:pStyle w:val="3"/>
        <w:spacing w:before="163"/>
        <w:ind w:left="480"/>
      </w:pPr>
      <w:r w:rsidRPr="000C4E35">
        <w:rPr>
          <w:rFonts w:hint="eastAsia"/>
          <w:b/>
        </w:rPr>
        <w:lastRenderedPageBreak/>
        <w:t xml:space="preserve">7.4.5 </w:t>
      </w:r>
      <w:r w:rsidRPr="000C4E35">
        <w:rPr>
          <w:rFonts w:hint="eastAsia"/>
        </w:rPr>
        <w:t>当结构刚度和构件承载力均不能满足现行标准要求时，应优先采用结构体系加固方案或减隔震技术。</w:t>
      </w:r>
    </w:p>
    <w:p w:rsidR="00F757DC" w:rsidRPr="000C4E35" w:rsidRDefault="00F757DC" w:rsidP="00F757DC">
      <w:pPr>
        <w:pStyle w:val="aff0"/>
        <w:spacing w:before="163"/>
        <w:ind w:leftChars="177" w:left="425"/>
        <w:rPr>
          <w:u w:val="single"/>
        </w:rPr>
      </w:pPr>
      <w:r w:rsidRPr="000C4E35">
        <w:rPr>
          <w:rFonts w:hint="eastAsia"/>
        </w:rPr>
        <w:t>【条文说明】7.4.5对于结构整体抗震刚度及承载力不足的情况，采用结构体系加固方案，如增设剪力墙（或支撑）将纯框架结构改造成框-剪（支撑）结构等，可大大减少构件加固的数量，减少材料消耗及对环境的影响。另外，</w:t>
      </w:r>
      <w:r w:rsidRPr="000C4E35">
        <w:rPr>
          <w:rFonts w:ascii="宋体" w:hAnsi="宋体" w:hint="eastAsia"/>
          <w:bCs w:val="0"/>
        </w:rPr>
        <w:t>消能减震、隔震方案也是应优先考虑的解决方案。</w:t>
      </w:r>
    </w:p>
    <w:p w:rsidR="00F757DC" w:rsidRPr="000C4E35" w:rsidRDefault="00F757DC" w:rsidP="00F757DC">
      <w:pPr>
        <w:pStyle w:val="3"/>
        <w:spacing w:before="163"/>
        <w:ind w:leftChars="177" w:left="425"/>
        <w:rPr>
          <w:b/>
        </w:rPr>
      </w:pPr>
      <w:r w:rsidRPr="000C4E35">
        <w:rPr>
          <w:rFonts w:hint="eastAsia"/>
          <w:b/>
        </w:rPr>
        <w:t xml:space="preserve">7.4.6 </w:t>
      </w:r>
      <w:r w:rsidRPr="000C4E35">
        <w:rPr>
          <w:rFonts w:hint="eastAsia"/>
          <w:bCs w:val="0"/>
        </w:rPr>
        <w:t>应优先采用标准化设计、工业化生产和装配式施工的加固技术。</w:t>
      </w:r>
    </w:p>
    <w:p w:rsidR="00F757DC" w:rsidRPr="000C4E35" w:rsidRDefault="00F757DC" w:rsidP="00F757DC">
      <w:pPr>
        <w:pStyle w:val="aff0"/>
        <w:spacing w:before="163"/>
        <w:ind w:leftChars="177" w:left="425"/>
        <w:rPr>
          <w:u w:val="single"/>
        </w:rPr>
      </w:pPr>
      <w:r w:rsidRPr="000C4E35">
        <w:rPr>
          <w:rFonts w:hint="eastAsia"/>
        </w:rPr>
        <w:t>【条文说明】7.4.6 对需要加固的结构构件，在保证安全性及耐久性的前提下，应采用节材、节能、环保的加固设计及施工技术。目前结构构件的各种加固方法较多，所采用的加固设计方案应符合节约资源、节约能源及保护环境的绿色原则。</w:t>
      </w:r>
    </w:p>
    <w:p w:rsidR="00F757DC" w:rsidRPr="000C4E35" w:rsidRDefault="00F757DC" w:rsidP="00F757DC">
      <w:pPr>
        <w:pStyle w:val="3"/>
        <w:spacing w:before="163"/>
        <w:ind w:left="480"/>
        <w:rPr>
          <w:b/>
          <w:kern w:val="0"/>
        </w:rPr>
      </w:pPr>
      <w:r w:rsidRPr="000C4E35">
        <w:rPr>
          <w:b/>
          <w:kern w:val="0"/>
        </w:rPr>
        <w:t>7.</w:t>
      </w:r>
      <w:r w:rsidRPr="000C4E35">
        <w:rPr>
          <w:rFonts w:hint="eastAsia"/>
          <w:b/>
          <w:kern w:val="0"/>
        </w:rPr>
        <w:t>4</w:t>
      </w:r>
      <w:r w:rsidRPr="000C4E35">
        <w:rPr>
          <w:b/>
          <w:kern w:val="0"/>
        </w:rPr>
        <w:t>.7</w:t>
      </w:r>
      <w:r w:rsidRPr="000C4E35">
        <w:rPr>
          <w:b/>
        </w:rPr>
        <w:t xml:space="preserve"> </w:t>
      </w:r>
      <w:r w:rsidRPr="000C4E35">
        <w:rPr>
          <w:rFonts w:hint="eastAsia"/>
          <w:kern w:val="0"/>
        </w:rPr>
        <w:t>宜充分利用既有结构、建筑施工、既有建筑拆除和场地清理时产生的尚可继续利用的结构材料。</w:t>
      </w:r>
    </w:p>
    <w:p w:rsidR="00F757DC" w:rsidRPr="000C4E35" w:rsidRDefault="00F757DC" w:rsidP="00F757DC">
      <w:pPr>
        <w:pStyle w:val="aff0"/>
        <w:spacing w:before="163"/>
        <w:ind w:leftChars="177" w:left="425"/>
      </w:pPr>
      <w:r w:rsidRPr="000C4E35">
        <w:rPr>
          <w:rFonts w:hint="eastAsia"/>
        </w:rPr>
        <w:t>【条文说明】</w:t>
      </w:r>
      <w:r w:rsidRPr="000C4E35">
        <w:t>7.</w:t>
      </w:r>
      <w:r w:rsidRPr="000C4E35">
        <w:rPr>
          <w:rFonts w:hint="eastAsia"/>
        </w:rPr>
        <w:t>4</w:t>
      </w:r>
      <w:r w:rsidRPr="000C4E35">
        <w:t>.</w:t>
      </w:r>
      <w:r w:rsidRPr="000C4E35">
        <w:rPr>
          <w:rFonts w:hint="eastAsia"/>
        </w:rPr>
        <w:t>7</w:t>
      </w:r>
      <w:r w:rsidRPr="000C4E35">
        <w:t xml:space="preserve"> </w:t>
      </w:r>
      <w:r w:rsidRPr="000C4E35">
        <w:rPr>
          <w:rFonts w:hint="eastAsia"/>
        </w:rPr>
        <w:t>通过详细规划和设计，避免大拆大建的消耗资源的行为。减少投资和新资源消耗是必要的，建筑施工、既有建筑拆除和场地清理时产生的尚可继续利用的结构材料的应用将有效降低材料使用量，是绿色建筑重要内容。根据要求进行保留或翻新利用，尽可能的利用可继续使用的建筑主体结构，之前需要进行安全性和可靠性的检测和评估。</w:t>
      </w:r>
      <w:bookmarkEnd w:id="145"/>
      <w:r w:rsidRPr="000C4E35">
        <w:t xml:space="preserve"> </w:t>
      </w:r>
    </w:p>
    <w:p w:rsidR="005D3195" w:rsidRPr="000C4E35" w:rsidRDefault="00B46057" w:rsidP="008E604B">
      <w:pPr>
        <w:pStyle w:val="1"/>
        <w:ind w:left="480"/>
      </w:pPr>
      <w:r w:rsidRPr="000C4E35">
        <w:br w:type="page"/>
      </w:r>
    </w:p>
    <w:p w:rsidR="00FF6DAD" w:rsidRPr="000C4E35" w:rsidRDefault="008E604B" w:rsidP="003C6DF3">
      <w:pPr>
        <w:pStyle w:val="1"/>
        <w:ind w:left="480"/>
      </w:pPr>
      <w:bookmarkStart w:id="146" w:name="_Toc530755581"/>
      <w:bookmarkStart w:id="147" w:name="_Toc530758288"/>
      <w:bookmarkStart w:id="148" w:name="_Toc41595060"/>
      <w:r w:rsidRPr="000C4E35">
        <w:rPr>
          <w:rFonts w:hint="eastAsia"/>
        </w:rPr>
        <w:lastRenderedPageBreak/>
        <w:t xml:space="preserve">8 </w:t>
      </w:r>
      <w:r w:rsidRPr="000C4E35">
        <w:rPr>
          <w:rFonts w:hint="eastAsia"/>
        </w:rPr>
        <w:t>给水排水设计</w:t>
      </w:r>
      <w:bookmarkStart w:id="149" w:name="_Toc530755586"/>
      <w:bookmarkStart w:id="150" w:name="_Toc530758293"/>
      <w:bookmarkStart w:id="151" w:name="_Toc831"/>
      <w:bookmarkStart w:id="152" w:name="_Toc24111"/>
      <w:bookmarkEnd w:id="146"/>
      <w:bookmarkEnd w:id="147"/>
      <w:bookmarkEnd w:id="148"/>
    </w:p>
    <w:p w:rsidR="003C6DF3" w:rsidRPr="000C4E35" w:rsidRDefault="003C6DF3" w:rsidP="003C6DF3">
      <w:pPr>
        <w:pStyle w:val="2"/>
        <w:ind w:left="480"/>
      </w:pPr>
      <w:bookmarkStart w:id="153" w:name="_Toc530755582"/>
      <w:bookmarkStart w:id="154" w:name="_Toc530758289"/>
      <w:bookmarkStart w:id="155" w:name="_Toc37804528"/>
      <w:bookmarkStart w:id="156" w:name="_Toc41595061"/>
      <w:r w:rsidRPr="000C4E35">
        <w:rPr>
          <w:rFonts w:hint="eastAsia"/>
        </w:rPr>
        <w:t xml:space="preserve">8.1 </w:t>
      </w:r>
      <w:r w:rsidRPr="000C4E35">
        <w:rPr>
          <w:rFonts w:hint="eastAsia"/>
        </w:rPr>
        <w:t>一般规定</w:t>
      </w:r>
      <w:bookmarkEnd w:id="153"/>
      <w:bookmarkEnd w:id="154"/>
      <w:bookmarkEnd w:id="155"/>
      <w:bookmarkEnd w:id="156"/>
    </w:p>
    <w:p w:rsidR="001504EF" w:rsidRPr="000C4E35" w:rsidRDefault="001504EF" w:rsidP="001504EF">
      <w:pPr>
        <w:pStyle w:val="3"/>
        <w:spacing w:before="163"/>
        <w:ind w:left="480"/>
      </w:pPr>
      <w:r w:rsidRPr="000C4E35">
        <w:rPr>
          <w:rFonts w:hint="eastAsia"/>
          <w:b/>
        </w:rPr>
        <w:t xml:space="preserve">8.1.1 </w:t>
      </w:r>
      <w:r w:rsidRPr="000C4E35">
        <w:rPr>
          <w:rFonts w:hint="eastAsia"/>
        </w:rPr>
        <w:t>给水排水设计应制定水资源利用方案，统筹、综合利用各种水资源。水资源利用方案应包括项目概况、项目周边市政设施、用水定额的确定、用水量计算及水量平衡分析、给水排水系统设计方案、节水器具及设备的选择与非传统水源利用方案等内容。</w:t>
      </w:r>
    </w:p>
    <w:p w:rsidR="001504EF" w:rsidRPr="000C4E35" w:rsidRDefault="001504EF" w:rsidP="001504EF">
      <w:pPr>
        <w:pStyle w:val="aff0"/>
        <w:spacing w:before="163"/>
        <w:ind w:left="480"/>
      </w:pPr>
      <w:r w:rsidRPr="000C4E35">
        <w:rPr>
          <w:rFonts w:hint="eastAsia"/>
        </w:rPr>
        <w:t>【条文说明】8.1.1建设项目的水资源利用方案，包括但不限于下列内容：</w:t>
      </w:r>
    </w:p>
    <w:p w:rsidR="001504EF" w:rsidRPr="000C4E35" w:rsidRDefault="001504EF" w:rsidP="001504EF">
      <w:pPr>
        <w:pStyle w:val="aff0"/>
        <w:spacing w:before="163"/>
        <w:ind w:left="480" w:firstLineChars="213" w:firstLine="511"/>
      </w:pPr>
      <w:r w:rsidRPr="000C4E35">
        <w:rPr>
          <w:rFonts w:hint="eastAsia"/>
        </w:rPr>
        <w:t>1）当地的节水要求、项目所在地区水资源状况、气象资料、地质条件及市政设施情况等的说明；</w:t>
      </w:r>
    </w:p>
    <w:p w:rsidR="001504EF" w:rsidRPr="000C4E35" w:rsidRDefault="001504EF" w:rsidP="001504EF">
      <w:pPr>
        <w:pStyle w:val="aff0"/>
        <w:spacing w:before="163"/>
        <w:ind w:left="480" w:firstLineChars="213" w:firstLine="511"/>
      </w:pPr>
      <w:r w:rsidRPr="000C4E35">
        <w:rPr>
          <w:rFonts w:hint="eastAsia"/>
        </w:rPr>
        <w:t>2 ）项目概况。当项目包含多种建筑类型，如住宅、办公建筑、旅馆、商城、会展建筑等时，应统筹考虑项目内水资源的综合利用；</w:t>
      </w:r>
    </w:p>
    <w:p w:rsidR="001504EF" w:rsidRPr="000C4E35" w:rsidRDefault="001504EF" w:rsidP="001504EF">
      <w:pPr>
        <w:pStyle w:val="aff0"/>
        <w:spacing w:before="163"/>
        <w:ind w:left="480" w:firstLineChars="213" w:firstLine="511"/>
      </w:pPr>
      <w:r w:rsidRPr="000C4E35">
        <w:rPr>
          <w:rFonts w:hint="eastAsia"/>
        </w:rPr>
        <w:t>3 ）采用《建筑给水排水设计标准》GB50015和《民用建筑节水设计标准》GB50555计算用水定额、估算用水量（含用水量计算表）及编制水量平衡表；如当地有更高的节水用水标准，应以当地标准为计算依据；</w:t>
      </w:r>
    </w:p>
    <w:p w:rsidR="001504EF" w:rsidRPr="000C4E35" w:rsidRDefault="001504EF" w:rsidP="001504EF">
      <w:pPr>
        <w:pStyle w:val="aff0"/>
        <w:spacing w:before="163"/>
        <w:ind w:left="480" w:firstLineChars="213" w:firstLine="511"/>
      </w:pPr>
      <w:r w:rsidRPr="000C4E35">
        <w:rPr>
          <w:rFonts w:hint="eastAsia"/>
        </w:rPr>
        <w:t>4 ）给排水系统设计说明；</w:t>
      </w:r>
    </w:p>
    <w:p w:rsidR="001504EF" w:rsidRPr="000C4E35" w:rsidRDefault="001504EF" w:rsidP="001504EF">
      <w:pPr>
        <w:pStyle w:val="aff0"/>
        <w:spacing w:before="163"/>
        <w:ind w:left="480" w:firstLineChars="213" w:firstLine="511"/>
      </w:pPr>
      <w:r w:rsidRPr="000C4E35">
        <w:rPr>
          <w:rFonts w:hint="eastAsia"/>
        </w:rPr>
        <w:t>5 ）采用节水器具、设备和系统的相关说明；</w:t>
      </w:r>
    </w:p>
    <w:p w:rsidR="001504EF" w:rsidRPr="000C4E35" w:rsidRDefault="001504EF" w:rsidP="001504EF">
      <w:pPr>
        <w:pStyle w:val="aff0"/>
        <w:spacing w:before="163"/>
        <w:ind w:left="480" w:firstLineChars="213" w:firstLine="511"/>
      </w:pPr>
      <w:r w:rsidRPr="000C4E35">
        <w:rPr>
          <w:rFonts w:hint="eastAsia"/>
        </w:rPr>
        <w:t>6 ）雨污水处理设计说明；</w:t>
      </w:r>
    </w:p>
    <w:p w:rsidR="001504EF" w:rsidRPr="000C4E35" w:rsidRDefault="001504EF" w:rsidP="001504EF">
      <w:pPr>
        <w:pStyle w:val="aff0"/>
        <w:spacing w:before="163"/>
        <w:ind w:left="480" w:firstLineChars="213" w:firstLine="511"/>
      </w:pPr>
      <w:r w:rsidRPr="000C4E35">
        <w:rPr>
          <w:rFonts w:hint="eastAsia"/>
        </w:rPr>
        <w:t>7 ）非传统水源系统设计说明。</w:t>
      </w:r>
    </w:p>
    <w:p w:rsidR="001504EF" w:rsidRPr="000C4E35" w:rsidRDefault="001504EF" w:rsidP="001504EF">
      <w:pPr>
        <w:pStyle w:val="3"/>
        <w:spacing w:before="163"/>
        <w:ind w:left="480"/>
      </w:pPr>
      <w:bookmarkStart w:id="157" w:name="_Toc530755584"/>
      <w:bookmarkStart w:id="158" w:name="_Toc530758291"/>
      <w:bookmarkStart w:id="159" w:name="_Toc37804530"/>
      <w:r w:rsidRPr="000C4E35">
        <w:rPr>
          <w:rFonts w:hint="eastAsia"/>
          <w:b/>
        </w:rPr>
        <w:t>8.1.2</w:t>
      </w:r>
      <w:r w:rsidRPr="000C4E35">
        <w:rPr>
          <w:rFonts w:hint="eastAsia"/>
          <w:bCs w:val="0"/>
        </w:rPr>
        <w:t xml:space="preserve"> </w:t>
      </w:r>
      <w:r w:rsidRPr="000C4E35">
        <w:rPr>
          <w:rFonts w:hint="eastAsia"/>
        </w:rPr>
        <w:t>编制雨水专项设计方案或雨水综合利用方案，方案内容应包括设计依据、设计范围、海绵城市建设指标要求、雨水系统设计方案雨量及相关控制指标计算及工程经济性分析等，并应满足当地《绿色建筑评价标准》的要求。</w:t>
      </w:r>
    </w:p>
    <w:p w:rsidR="001504EF" w:rsidRPr="000C4E35" w:rsidRDefault="001504EF" w:rsidP="001504EF">
      <w:pPr>
        <w:pStyle w:val="aff0"/>
        <w:spacing w:before="163"/>
        <w:ind w:left="480"/>
      </w:pPr>
      <w:r w:rsidRPr="000C4E35">
        <w:rPr>
          <w:rFonts w:hint="eastAsia"/>
        </w:rPr>
        <w:t>【条文说明】8.1.2国务院办公厅2015年10月印发的《关于推进海绵城市建设的指导意见》指出，建设海绵城市，统筹发挥自然生态功能和人工干预功能，有效控制雨水径流，实现自然积存、自然渗透、自然净化的城市发展方式，有利于修复城市水生态、涵养水资源，增强城市防涝能力，扩大公共产品有效投资，提高新型城镇化质量，促进人与自然和谐发展。建海绵城市就要有“海绵体”。城市“海绵体”既包括河、湖、池塘等水系，也包括绿地、花园、可渗透路面这样的城市配套设施。雨水通过这些“海绵体”下渗、滞蓄、净化、回用，最后剩余部分径流通过管网、泵站外排，缓减城市内涝的压力。</w:t>
      </w:r>
    </w:p>
    <w:p w:rsidR="001504EF" w:rsidRPr="000C4E35" w:rsidRDefault="001504EF" w:rsidP="001504EF">
      <w:pPr>
        <w:pStyle w:val="aff0"/>
        <w:spacing w:before="163"/>
        <w:ind w:left="480"/>
      </w:pPr>
      <w:r w:rsidRPr="000C4E35">
        <w:rPr>
          <w:rFonts w:hint="eastAsia"/>
        </w:rPr>
        <w:t xml:space="preserve">   为了减少雨水径流，充分利用雨水资源，提供城市防洪能力，改善生态环境，北京市</w:t>
      </w:r>
      <w:r w:rsidRPr="000C4E35">
        <w:rPr>
          <w:rFonts w:hint="eastAsia"/>
        </w:rPr>
        <w:lastRenderedPageBreak/>
        <w:t>先后于2012年和2013年颁布了地方标准《新建建设工程雨水控制与利用技术要点（暂行）》和《雨水控制与利用工程设计规范》（DB11/685）。规定要求：总用地面积为</w:t>
      </w:r>
      <w:r w:rsidRPr="000C4E35">
        <w:t>5hm</w:t>
      </w:r>
      <w:r w:rsidRPr="000C4E35">
        <w:rPr>
          <w:vertAlign w:val="superscript"/>
        </w:rPr>
        <w:t>2</w:t>
      </w:r>
      <w:r w:rsidRPr="000C4E35">
        <w:rPr>
          <w:rFonts w:hint="eastAsia"/>
        </w:rPr>
        <w:t>（含）以上的新建工程项目，应先编制雨水控制与利用规划，再进行工程设计。用地面积小于</w:t>
      </w:r>
      <w:r w:rsidRPr="000C4E35">
        <w:t>5hm</w:t>
      </w:r>
      <w:r w:rsidRPr="000C4E35">
        <w:rPr>
          <w:vertAlign w:val="superscript"/>
        </w:rPr>
        <w:t>2</w:t>
      </w:r>
      <w:r w:rsidRPr="000C4E35">
        <w:rPr>
          <w:rFonts w:hint="eastAsia"/>
        </w:rPr>
        <w:t>的，可直接进行雨水控制与利用工程设计，且应按照规划指标要求执行。本标准鼓励建设项目在符合北京市相关技术要点和标准要求的基础上，适当提高相关指标。</w:t>
      </w:r>
    </w:p>
    <w:p w:rsidR="001504EF" w:rsidRPr="000C4E35" w:rsidRDefault="001504EF" w:rsidP="001504EF">
      <w:pPr>
        <w:pStyle w:val="aff0"/>
        <w:spacing w:before="163"/>
        <w:ind w:left="480"/>
      </w:pPr>
      <w:r w:rsidRPr="000C4E35">
        <w:rPr>
          <w:rFonts w:hint="eastAsia"/>
        </w:rPr>
        <w:t xml:space="preserve">     《天津市绿色建筑评价标准》DB/T29-204-2015，规定要求：充分利用场地空间合理设置绿色雨水基础设施，对大于10hm</w:t>
      </w:r>
      <w:r w:rsidRPr="000C4E35">
        <w:rPr>
          <w:rFonts w:hint="eastAsia"/>
          <w:vertAlign w:val="superscript"/>
        </w:rPr>
        <w:t>2</w:t>
      </w:r>
      <w:r w:rsidRPr="000C4E35">
        <w:rPr>
          <w:rFonts w:hint="eastAsia"/>
        </w:rPr>
        <w:t>的场地进行雨水专项规划设计。</w:t>
      </w:r>
    </w:p>
    <w:p w:rsidR="001504EF" w:rsidRPr="000C4E35" w:rsidRDefault="001504EF" w:rsidP="001504EF">
      <w:pPr>
        <w:pStyle w:val="aff0"/>
        <w:spacing w:before="163"/>
        <w:ind w:left="480"/>
      </w:pPr>
      <w:r w:rsidRPr="000C4E35">
        <w:rPr>
          <w:rFonts w:hint="eastAsia"/>
        </w:rPr>
        <w:t xml:space="preserve">     《天津市海绵城市技术导则》（2016年），规定要求：规划用地面积大于等于3公顷的新建、改建、扩建工程项目，工程设计方案中应包括海绵城市专项设计，用地面积小于3公顷的新建、改建、扩建工程项目，工程设计方案中应包括海绵城市设计的相关内容且应满足相关指标要求。</w:t>
      </w:r>
    </w:p>
    <w:p w:rsidR="001504EF" w:rsidRPr="000C4E35" w:rsidRDefault="001504EF" w:rsidP="001504EF">
      <w:pPr>
        <w:pStyle w:val="aff0"/>
        <w:spacing w:before="163"/>
        <w:ind w:left="480"/>
      </w:pPr>
      <w:r w:rsidRPr="000C4E35">
        <w:rPr>
          <w:rFonts w:hint="eastAsia"/>
        </w:rPr>
        <w:t xml:space="preserve">     《河北省绿色建筑评价标准》</w:t>
      </w:r>
      <w:r w:rsidRPr="000C4E35">
        <w:t>DB13(J)/T113-2015</w:t>
      </w:r>
      <w:r w:rsidRPr="000C4E35">
        <w:rPr>
          <w:rFonts w:hint="eastAsia"/>
        </w:rPr>
        <w:t>，规定要求：充分利用场地空间合理设置绿色雨水基础设施，对大于10hm</w:t>
      </w:r>
      <w:r w:rsidRPr="000C4E35">
        <w:rPr>
          <w:rFonts w:hint="eastAsia"/>
          <w:vertAlign w:val="superscript"/>
        </w:rPr>
        <w:t>2</w:t>
      </w:r>
      <w:r w:rsidRPr="000C4E35">
        <w:rPr>
          <w:rFonts w:hint="eastAsia"/>
        </w:rPr>
        <w:t>的场地进行雨水专项规划设计。</w:t>
      </w:r>
    </w:p>
    <w:p w:rsidR="001504EF" w:rsidRPr="000C4E35" w:rsidRDefault="001504EF" w:rsidP="001504EF">
      <w:pPr>
        <w:pStyle w:val="aff0"/>
        <w:spacing w:before="163"/>
        <w:ind w:left="480"/>
      </w:pPr>
      <w:r w:rsidRPr="000C4E35">
        <w:rPr>
          <w:rFonts w:hint="eastAsia"/>
        </w:rPr>
        <w:t xml:space="preserve">     河北省《雨水控制与利用工程技术规范》</w:t>
      </w:r>
      <w:r w:rsidRPr="000C4E35">
        <w:t>DB13(J)/T</w:t>
      </w:r>
      <w:r w:rsidRPr="000C4E35">
        <w:rPr>
          <w:rFonts w:hint="eastAsia"/>
        </w:rPr>
        <w:t>175</w:t>
      </w:r>
      <w:r w:rsidRPr="000C4E35">
        <w:t>-2015</w:t>
      </w:r>
      <w:r w:rsidRPr="000C4E35">
        <w:rPr>
          <w:rFonts w:hint="eastAsia"/>
        </w:rPr>
        <w:t>，规定要求：占地面积</w:t>
      </w:r>
      <w:r w:rsidRPr="000C4E35">
        <w:t>5hm</w:t>
      </w:r>
      <w:r w:rsidRPr="000C4E35">
        <w:rPr>
          <w:vertAlign w:val="superscript"/>
        </w:rPr>
        <w:t>2</w:t>
      </w:r>
      <w:r w:rsidRPr="000C4E35">
        <w:rPr>
          <w:rFonts w:hint="eastAsia"/>
        </w:rPr>
        <w:t>及其以上的新建、改建或扩建工程应先进行雨水利用规划，再进行工程设计；占地面积</w:t>
      </w:r>
      <w:r w:rsidRPr="000C4E35">
        <w:t>5hm</w:t>
      </w:r>
      <w:r w:rsidRPr="000C4E35">
        <w:rPr>
          <w:vertAlign w:val="superscript"/>
        </w:rPr>
        <w:t>2</w:t>
      </w:r>
      <w:r w:rsidRPr="000C4E35">
        <w:rPr>
          <w:rFonts w:hint="eastAsia"/>
        </w:rPr>
        <w:t>以下的，可直接进行雨水利用工程的设计。</w:t>
      </w:r>
    </w:p>
    <w:p w:rsidR="001504EF" w:rsidRPr="000C4E35" w:rsidRDefault="001504EF" w:rsidP="001504EF">
      <w:pPr>
        <w:pStyle w:val="3"/>
        <w:spacing w:before="163"/>
        <w:ind w:left="480"/>
      </w:pPr>
      <w:r w:rsidRPr="000C4E35">
        <w:rPr>
          <w:rFonts w:hint="eastAsia"/>
          <w:b/>
        </w:rPr>
        <w:t>8.1.</w:t>
      </w:r>
      <w:r w:rsidRPr="000C4E35">
        <w:rPr>
          <w:b/>
        </w:rPr>
        <w:t>3</w:t>
      </w:r>
      <w:r w:rsidRPr="000C4E35">
        <w:rPr>
          <w:rFonts w:hint="eastAsia"/>
          <w:b/>
        </w:rPr>
        <w:t xml:space="preserve"> </w:t>
      </w:r>
      <w:r w:rsidRPr="000C4E35">
        <w:rPr>
          <w:rFonts w:hint="eastAsia"/>
        </w:rPr>
        <w:t>集中热水系统的热源应优先采用余热废热，有条件时可利用太阳能和地热能等。</w:t>
      </w:r>
    </w:p>
    <w:p w:rsidR="001504EF" w:rsidRPr="000C4E35" w:rsidRDefault="001504EF" w:rsidP="001504EF">
      <w:pPr>
        <w:pStyle w:val="aff0"/>
        <w:spacing w:before="163"/>
        <w:ind w:left="480"/>
      </w:pPr>
      <w:r w:rsidRPr="000C4E35">
        <w:rPr>
          <w:rFonts w:hint="eastAsia"/>
        </w:rPr>
        <w:t>【条文说明】8.1.3生活热水系统的热源应根据建筑功能、高度、使用标准、使用特征和节能环保等因素经技术经济比较后确定。有条件且技术经济合理时，宜优先采用可再生能源。并应符合北京市《公共建筑节能设计标准》（DB11/687）和《居住建筑节能设计标准》（DB11/891）、天津市《天津市公共建筑节能设计标准》（DB29-153）和《天津市居住建筑节能设计标准》（DB29-1）、河北省《居住建筑节能设计标准（节能75％）》 （DB139(J)185）和《公共建筑节能设计标准》（DB13(J)81）等的相关规定。</w:t>
      </w:r>
    </w:p>
    <w:p w:rsidR="001504EF" w:rsidRPr="000C4E35" w:rsidRDefault="001504EF" w:rsidP="001504EF">
      <w:pPr>
        <w:pStyle w:val="aff0"/>
        <w:spacing w:before="163"/>
        <w:ind w:left="480" w:firstLineChars="200" w:firstLine="480"/>
      </w:pPr>
      <w:r w:rsidRPr="000C4E35">
        <w:rPr>
          <w:rFonts w:hint="eastAsia"/>
        </w:rPr>
        <w:t>北京市住房和城乡建设委员会《北京市太阳能热水系统建筑应用管理办法》京建法【2012】3号文也对太阳能热水的设置提出了要求。</w:t>
      </w:r>
    </w:p>
    <w:p w:rsidR="001504EF" w:rsidRPr="000C4E35" w:rsidRDefault="005128F9" w:rsidP="001504EF">
      <w:pPr>
        <w:pStyle w:val="3"/>
        <w:spacing w:before="163"/>
        <w:ind w:left="480"/>
      </w:pPr>
      <w:r w:rsidRPr="000C4E35">
        <w:rPr>
          <w:rFonts w:hint="eastAsia"/>
        </w:rPr>
        <w:t>河北省《居住建筑节能设计标准（节能</w:t>
      </w:r>
      <w:r w:rsidRPr="000C4E35">
        <w:t>75</w:t>
      </w:r>
      <w:r w:rsidRPr="000C4E35">
        <w:t>％）》</w:t>
      </w:r>
      <w:r w:rsidRPr="000C4E35">
        <w:t xml:space="preserve"> </w:t>
      </w:r>
      <w:r w:rsidRPr="000C4E35">
        <w:rPr>
          <w:rFonts w:hint="eastAsia"/>
        </w:rPr>
        <w:t>（</w:t>
      </w:r>
      <w:r w:rsidRPr="000C4E35">
        <w:t>DB139(J)185</w:t>
      </w:r>
      <w:r w:rsidRPr="000C4E35">
        <w:t>）和《公共建筑节能设计标准》（</w:t>
      </w:r>
      <w:r w:rsidRPr="000C4E35">
        <w:t>DB13(J)81</w:t>
      </w:r>
      <w:r w:rsidRPr="000C4E35">
        <w:t>）等的相关规定。</w:t>
      </w:r>
      <w:r w:rsidR="001504EF" w:rsidRPr="000C4E35">
        <w:rPr>
          <w:rFonts w:hint="eastAsia"/>
          <w:b/>
        </w:rPr>
        <w:t>8.1.</w:t>
      </w:r>
      <w:r w:rsidR="001504EF" w:rsidRPr="000C4E35">
        <w:rPr>
          <w:b/>
        </w:rPr>
        <w:t>4</w:t>
      </w:r>
      <w:r w:rsidR="001504EF" w:rsidRPr="000C4E35">
        <w:rPr>
          <w:rFonts w:hint="eastAsia"/>
        </w:rPr>
        <w:t xml:space="preserve"> </w:t>
      </w:r>
      <w:r w:rsidR="001504EF" w:rsidRPr="000C4E35">
        <w:rPr>
          <w:rFonts w:hint="eastAsia"/>
        </w:rPr>
        <w:t>给水排水设施、设备及管道的设置不应对室内、外环境产生噪声污染。</w:t>
      </w:r>
    </w:p>
    <w:p w:rsidR="001504EF" w:rsidRPr="000C4E35" w:rsidRDefault="001504EF" w:rsidP="001504EF">
      <w:pPr>
        <w:pStyle w:val="aff0"/>
        <w:spacing w:before="163"/>
        <w:ind w:left="480"/>
      </w:pPr>
      <w:r w:rsidRPr="000C4E35">
        <w:rPr>
          <w:rFonts w:hint="eastAsia"/>
        </w:rPr>
        <w:t>【条文说明】8.1.5给水排水系统可通过下列方式降低噪声：</w:t>
      </w:r>
    </w:p>
    <w:p w:rsidR="001504EF" w:rsidRPr="000C4E35" w:rsidRDefault="001504EF" w:rsidP="001504EF">
      <w:pPr>
        <w:pStyle w:val="aff0"/>
        <w:spacing w:before="163"/>
        <w:ind w:left="480" w:firstLineChars="213" w:firstLine="511"/>
      </w:pPr>
      <w:r w:rsidRPr="000C4E35">
        <w:rPr>
          <w:rFonts w:hint="eastAsia"/>
        </w:rPr>
        <w:t>1)合理确定给水管径，管道内水流速度应符合《建筑给水排水设计标准》GB50015的</w:t>
      </w:r>
      <w:r w:rsidRPr="000C4E35">
        <w:rPr>
          <w:rFonts w:hint="eastAsia"/>
        </w:rPr>
        <w:lastRenderedPageBreak/>
        <w:t>规定；</w:t>
      </w:r>
    </w:p>
    <w:p w:rsidR="001504EF" w:rsidRPr="000C4E35" w:rsidRDefault="001504EF" w:rsidP="001504EF">
      <w:pPr>
        <w:pStyle w:val="aff0"/>
        <w:spacing w:before="163"/>
        <w:ind w:left="480" w:firstLineChars="213" w:firstLine="511"/>
      </w:pPr>
      <w:r w:rsidRPr="000C4E35">
        <w:rPr>
          <w:rFonts w:hint="eastAsia"/>
        </w:rPr>
        <w:t>2)优先选用同层排水或其他降低排水噪声的排水措施；</w:t>
      </w:r>
    </w:p>
    <w:p w:rsidR="001504EF" w:rsidRPr="000C4E35" w:rsidRDefault="001504EF" w:rsidP="001504EF">
      <w:pPr>
        <w:pStyle w:val="aff0"/>
        <w:spacing w:before="163"/>
        <w:ind w:left="480" w:firstLineChars="213" w:firstLine="511"/>
      </w:pPr>
      <w:r w:rsidRPr="000C4E35">
        <w:rPr>
          <w:rFonts w:hint="eastAsia"/>
        </w:rPr>
        <w:t>3)采用塑料管材时，可选用内螺旋排水管、芯层发泡管等有隔音效果的塑料排水管；</w:t>
      </w:r>
    </w:p>
    <w:p w:rsidR="001504EF" w:rsidRPr="000C4E35" w:rsidRDefault="001504EF" w:rsidP="001504EF">
      <w:pPr>
        <w:pStyle w:val="aff0"/>
        <w:spacing w:before="163"/>
        <w:ind w:left="480" w:firstLineChars="213" w:firstLine="511"/>
      </w:pPr>
      <w:r w:rsidRPr="000C4E35">
        <w:rPr>
          <w:rFonts w:hint="eastAsia"/>
        </w:rPr>
        <w:t>4)优先选用虹吸式的坐便器；</w:t>
      </w:r>
    </w:p>
    <w:p w:rsidR="001504EF" w:rsidRPr="000C4E35" w:rsidRDefault="001504EF" w:rsidP="001504EF">
      <w:pPr>
        <w:pStyle w:val="aff0"/>
        <w:spacing w:before="163"/>
        <w:ind w:left="480" w:firstLineChars="213" w:firstLine="511"/>
      </w:pPr>
      <w:r w:rsidRPr="000C4E35">
        <w:rPr>
          <w:rFonts w:hint="eastAsia"/>
        </w:rPr>
        <w:t>5)降低给排水设备机房噪声：选择低转速（不大于1450转/min）水泵、屏蔽泵等低噪声水泵；水泵基础设减振、隔振措施；水泵进出管上装设柔性接头；水泵出水管上采用缓闭式止回阀；与水泵连接的管道吊架采用弹性吊架等。</w:t>
      </w:r>
    </w:p>
    <w:p w:rsidR="001504EF" w:rsidRPr="000C4E35" w:rsidRDefault="001504EF" w:rsidP="001504EF">
      <w:pPr>
        <w:pStyle w:val="3"/>
        <w:spacing w:before="163"/>
        <w:ind w:left="480"/>
      </w:pPr>
      <w:r w:rsidRPr="000C4E35">
        <w:rPr>
          <w:rFonts w:hint="eastAsia"/>
          <w:b/>
        </w:rPr>
        <w:t xml:space="preserve">8.1.5 </w:t>
      </w:r>
      <w:r w:rsidRPr="000C4E35">
        <w:rPr>
          <w:rFonts w:hint="eastAsia"/>
        </w:rPr>
        <w:t>给排水设施、设备及管道均应设置明确、清晰的永久性标识。</w:t>
      </w:r>
    </w:p>
    <w:p w:rsidR="001504EF" w:rsidRPr="000C4E35" w:rsidRDefault="001504EF" w:rsidP="001504EF">
      <w:pPr>
        <w:pStyle w:val="aff0"/>
        <w:spacing w:before="163"/>
        <w:ind w:left="480"/>
      </w:pPr>
      <w:r w:rsidRPr="000C4E35">
        <w:rPr>
          <w:rFonts w:hint="eastAsia"/>
        </w:rPr>
        <w:t>【条文说明】8.1.5现代化的建筑给排水管线繁多，如果没有清晰的标识，难免在施工或日常维护、维修时发生误接的情况，造成误饮误用，给用户带来健康隐患。因此对各类给排水管道和设备应设置明确、清晰的标识。</w:t>
      </w:r>
    </w:p>
    <w:p w:rsidR="001504EF" w:rsidRPr="000C4E35" w:rsidRDefault="001504EF" w:rsidP="001504EF">
      <w:pPr>
        <w:pStyle w:val="aff0"/>
        <w:spacing w:before="163"/>
        <w:ind w:left="480" w:firstLineChars="200" w:firstLine="480"/>
      </w:pPr>
      <w:r w:rsidRPr="000C4E35">
        <w:rPr>
          <w:rFonts w:hint="eastAsia"/>
        </w:rPr>
        <w:t>目前建筑行业有关部门仅对管道标记的颜色进行了规定，尚未制定统一的民用建筑管道标识标准图集。建筑内给排水管道及设备的标识设置可参考现行国家标准《工业管道的基本识别色、识别符号和安全标识》GB 7231、《建筑给水排水及采暖工程施工质量验收规范》GB 50242中的相关要求，在施工图设计文件中应明确各类系统标识的设计内容，如：在管道上设色环标识，二个标识之间的最小距离不应大于10m，所有管道的起点、终点、交叉点、转弯处、阀门和穿墙孔两侧等的管道上和其他需要标识的部位均应设置标识，标识由系统名称、流向等组成，设置的标识字体、大小、颜色应方便辨识，且应为永久性的标识，避免标识随时间褪色、剥落、损坏。</w:t>
      </w:r>
    </w:p>
    <w:p w:rsidR="001504EF" w:rsidRPr="000C4E35" w:rsidRDefault="001504EF" w:rsidP="001504EF">
      <w:pPr>
        <w:pStyle w:val="2"/>
        <w:ind w:left="480"/>
      </w:pPr>
      <w:bookmarkStart w:id="160" w:name="_Toc530758290"/>
      <w:bookmarkStart w:id="161" w:name="_Toc530755583"/>
      <w:bookmarkStart w:id="162" w:name="_Toc37804529"/>
      <w:bookmarkStart w:id="163" w:name="_Toc41595062"/>
      <w:r w:rsidRPr="000C4E35">
        <w:rPr>
          <w:rFonts w:hint="eastAsia"/>
        </w:rPr>
        <w:t xml:space="preserve">8.2 </w:t>
      </w:r>
      <w:r w:rsidRPr="000C4E35">
        <w:rPr>
          <w:rFonts w:hint="eastAsia"/>
        </w:rPr>
        <w:t>给水排水系统设计</w:t>
      </w:r>
      <w:bookmarkEnd w:id="160"/>
      <w:bookmarkEnd w:id="161"/>
      <w:bookmarkEnd w:id="162"/>
      <w:bookmarkEnd w:id="163"/>
    </w:p>
    <w:p w:rsidR="001504EF" w:rsidRPr="000C4E35" w:rsidRDefault="001504EF" w:rsidP="001504EF">
      <w:pPr>
        <w:pStyle w:val="3"/>
        <w:spacing w:before="163"/>
        <w:ind w:left="480"/>
      </w:pPr>
      <w:r w:rsidRPr="000C4E35">
        <w:rPr>
          <w:rFonts w:hint="eastAsia"/>
          <w:b/>
        </w:rPr>
        <w:t xml:space="preserve">8.2.1 </w:t>
      </w:r>
      <w:r w:rsidRPr="000C4E35">
        <w:rPr>
          <w:rFonts w:hint="eastAsia"/>
        </w:rPr>
        <w:t>各类用水系统的水质应符合现行国家及地方相关标准的要求，采用非传统水源时应根据使用用途确定供水水质标准。</w:t>
      </w:r>
    </w:p>
    <w:p w:rsidR="001504EF" w:rsidRPr="000C4E35" w:rsidRDefault="001504EF" w:rsidP="001504EF">
      <w:pPr>
        <w:pStyle w:val="aff0"/>
        <w:spacing w:before="163"/>
        <w:ind w:left="480"/>
      </w:pPr>
      <w:r w:rsidRPr="000C4E35">
        <w:rPr>
          <w:rFonts w:hint="eastAsia"/>
        </w:rPr>
        <w:t>【条文说明】8.2.1给排水系统设计中首先应确定各用水系统的水源，本着能源利用的3R原则，即减少用量(Reduce)/再利用、再循环(Reuse、Recycle) /可再生 (Renewable)的原则，根据使用功能的不同，选择采用市政给水、市政再生水、雨水、建筑中水等水资源。如绿化、道路冲洗、洗车等非饮用用水采用再生水或雨水等非传统水源。</w:t>
      </w:r>
    </w:p>
    <w:p w:rsidR="001504EF" w:rsidRPr="000C4E35" w:rsidRDefault="001504EF" w:rsidP="001504EF">
      <w:pPr>
        <w:pStyle w:val="aff0"/>
        <w:spacing w:before="163"/>
        <w:ind w:left="480" w:firstLineChars="200" w:firstLine="480"/>
      </w:pPr>
      <w:r w:rsidRPr="000C4E35">
        <w:rPr>
          <w:rFonts w:hint="eastAsia"/>
        </w:rPr>
        <w:t>生活饮用系统的水质应符合现行国家标准《生活饮用水卫生标准》GB5749的规定；</w:t>
      </w:r>
      <w:r w:rsidRPr="000C4E35">
        <w:t xml:space="preserve"> </w:t>
      </w:r>
      <w:r w:rsidRPr="000C4E35">
        <w:rPr>
          <w:rFonts w:hint="eastAsia"/>
        </w:rPr>
        <w:t>管道直饮水系统用户端的水质应符合现行行业标准《饮用净水水质标准》CJ94的规定；泳池用水的水质应符合现行行业标准《游泳池水质标准》CJ 244的规定;</w:t>
      </w:r>
    </w:p>
    <w:p w:rsidR="001504EF" w:rsidRPr="000C4E35" w:rsidRDefault="001504EF" w:rsidP="001504EF">
      <w:pPr>
        <w:pStyle w:val="aff0"/>
        <w:spacing w:before="163"/>
        <w:ind w:left="480" w:firstLineChars="200" w:firstLine="480"/>
      </w:pPr>
      <w:r w:rsidRPr="000C4E35">
        <w:rPr>
          <w:rFonts w:hint="eastAsia"/>
        </w:rPr>
        <w:lastRenderedPageBreak/>
        <w:t>采暖空调循环水系统的水质应符合现行国家标准《采暖空调系统水质》GB/T 29044的规定。</w:t>
      </w:r>
    </w:p>
    <w:p w:rsidR="001504EF" w:rsidRPr="000C4E35" w:rsidRDefault="001504EF" w:rsidP="001504EF">
      <w:pPr>
        <w:pStyle w:val="aff0"/>
        <w:spacing w:before="163"/>
        <w:ind w:left="480"/>
      </w:pPr>
      <w:r w:rsidRPr="000C4E35">
        <w:rPr>
          <w:rFonts w:hint="eastAsia"/>
        </w:rPr>
        <w:t xml:space="preserve">    采用非传统水源时，应根据其使用性质采用相应的水质标准：</w:t>
      </w:r>
    </w:p>
    <w:p w:rsidR="001504EF" w:rsidRPr="000C4E35" w:rsidRDefault="001504EF" w:rsidP="001504EF">
      <w:pPr>
        <w:pStyle w:val="aff0"/>
        <w:spacing w:before="163"/>
        <w:ind w:left="480" w:firstLineChars="213" w:firstLine="511"/>
      </w:pPr>
      <w:r w:rsidRPr="000C4E35">
        <w:rPr>
          <w:rFonts w:hint="eastAsia"/>
        </w:rPr>
        <w:t>1)采用雨水或中水作为冲厕、绿化灌溉、洗车、道路浇洒，其水质应符合现行国家标准《城市污水再生利用城市杂用水水质》GB/T 18920、《城市污水再生利用绿地灌溉水质》GB/T 25499、《模块化户内中水集成系统技术规程》JGJ/T 409等城市污水再生利用系列标准的要求。</w:t>
      </w:r>
    </w:p>
    <w:p w:rsidR="001504EF" w:rsidRPr="000C4E35" w:rsidRDefault="001504EF" w:rsidP="001504EF">
      <w:pPr>
        <w:pStyle w:val="aff0"/>
        <w:spacing w:before="163"/>
        <w:ind w:left="480" w:firstLineChars="213" w:firstLine="511"/>
      </w:pPr>
      <w:r w:rsidRPr="000C4E35">
        <w:rPr>
          <w:rFonts w:hint="eastAsia"/>
        </w:rPr>
        <w:t>2)采用雨水、中水作为景观用水时，其水质应满足《污水再生利用工程设计规范》GB 50335中规定的景观环境用水的水质控制指标。</w:t>
      </w:r>
    </w:p>
    <w:p w:rsidR="001504EF" w:rsidRPr="000C4E35" w:rsidRDefault="001504EF" w:rsidP="001504EF">
      <w:pPr>
        <w:pStyle w:val="3"/>
        <w:spacing w:before="163"/>
        <w:ind w:left="480"/>
      </w:pPr>
      <w:r w:rsidRPr="000C4E35">
        <w:rPr>
          <w:rFonts w:hint="eastAsia"/>
          <w:b/>
        </w:rPr>
        <w:t xml:space="preserve">8.2.2 </w:t>
      </w:r>
      <w:r w:rsidRPr="000C4E35">
        <w:rPr>
          <w:rFonts w:hint="eastAsia"/>
          <w:bCs w:val="0"/>
        </w:rPr>
        <w:t>应</w:t>
      </w:r>
      <w:r w:rsidRPr="000C4E35">
        <w:rPr>
          <w:rFonts w:hint="eastAsia"/>
        </w:rPr>
        <w:t>采取措施保证生活饮用水给水水池（箱）等储水设施满足卫生要求，并应符合下列要求：</w:t>
      </w:r>
    </w:p>
    <w:p w:rsidR="001504EF" w:rsidRPr="000C4E35" w:rsidRDefault="001504EF" w:rsidP="001504EF">
      <w:pPr>
        <w:ind w:leftChars="83" w:left="199" w:firstLineChars="271" w:firstLine="650"/>
      </w:pPr>
      <w:r w:rsidRPr="000C4E35">
        <w:rPr>
          <w:szCs w:val="32"/>
        </w:rPr>
        <w:t>1</w:t>
      </w:r>
      <w:r w:rsidRPr="000C4E35">
        <w:rPr>
          <w:rFonts w:hint="eastAsia"/>
          <w:szCs w:val="32"/>
        </w:rPr>
        <w:t>生活饮用水给水系统的涉水产品应符合国家现行标准《生活饮用水输配水设备及防护材料的安全性评价标准》</w:t>
      </w:r>
      <w:r w:rsidRPr="000C4E35">
        <w:rPr>
          <w:rFonts w:hint="eastAsia"/>
          <w:szCs w:val="32"/>
        </w:rPr>
        <w:t>GB</w:t>
      </w:r>
      <w:r w:rsidRPr="000C4E35">
        <w:rPr>
          <w:rFonts w:hint="eastAsia"/>
          <w:szCs w:val="32"/>
        </w:rPr>
        <w:t>／</w:t>
      </w:r>
      <w:r w:rsidRPr="000C4E35">
        <w:rPr>
          <w:rFonts w:hint="eastAsia"/>
          <w:szCs w:val="32"/>
        </w:rPr>
        <w:t>T 17219</w:t>
      </w:r>
      <w:r w:rsidRPr="000C4E35">
        <w:rPr>
          <w:rFonts w:hint="eastAsia"/>
          <w:szCs w:val="32"/>
        </w:rPr>
        <w:t>的规定；</w:t>
      </w:r>
    </w:p>
    <w:p w:rsidR="001504EF" w:rsidRPr="000C4E35" w:rsidRDefault="001504EF" w:rsidP="001504EF">
      <w:pPr>
        <w:ind w:leftChars="354" w:left="850"/>
      </w:pPr>
      <w:r w:rsidRPr="000C4E35">
        <w:t>2</w:t>
      </w:r>
      <w:r w:rsidRPr="000C4E35">
        <w:rPr>
          <w:rFonts w:hint="eastAsia"/>
        </w:rPr>
        <w:t xml:space="preserve"> </w:t>
      </w:r>
      <w:r w:rsidRPr="000C4E35">
        <w:rPr>
          <w:rFonts w:hint="eastAsia"/>
        </w:rPr>
        <w:t>应使用符合国家现行标准《二次供水设施卫生规范》</w:t>
      </w:r>
      <w:r w:rsidRPr="000C4E35">
        <w:rPr>
          <w:rFonts w:hint="eastAsia"/>
        </w:rPr>
        <w:t xml:space="preserve">GB 17051 </w:t>
      </w:r>
      <w:r w:rsidRPr="000C4E35">
        <w:rPr>
          <w:rFonts w:hint="eastAsia"/>
        </w:rPr>
        <w:t>要求的成品水箱；</w:t>
      </w:r>
    </w:p>
    <w:p w:rsidR="001504EF" w:rsidRPr="000C4E35" w:rsidRDefault="001504EF" w:rsidP="001504EF">
      <w:pPr>
        <w:ind w:leftChars="354" w:left="850"/>
      </w:pPr>
      <w:r w:rsidRPr="000C4E35">
        <w:t>3</w:t>
      </w:r>
      <w:r w:rsidRPr="000C4E35">
        <w:rPr>
          <w:rFonts w:hint="eastAsia"/>
        </w:rPr>
        <w:t xml:space="preserve"> </w:t>
      </w:r>
      <w:r w:rsidRPr="000C4E35">
        <w:rPr>
          <w:rFonts w:hint="eastAsia"/>
        </w:rPr>
        <w:t>应采取保证储水不变质的措施；</w:t>
      </w:r>
    </w:p>
    <w:p w:rsidR="001504EF" w:rsidRPr="000C4E35" w:rsidRDefault="001504EF" w:rsidP="001504EF">
      <w:pPr>
        <w:ind w:leftChars="354" w:left="850"/>
      </w:pPr>
      <w:r w:rsidRPr="000C4E35">
        <w:t>4</w:t>
      </w:r>
      <w:r w:rsidRPr="000C4E35">
        <w:rPr>
          <w:rFonts w:hint="eastAsia"/>
        </w:rPr>
        <w:t xml:space="preserve"> </w:t>
      </w:r>
      <w:r w:rsidRPr="000C4E35">
        <w:rPr>
          <w:rFonts w:hint="eastAsia"/>
        </w:rPr>
        <w:t>生活饮用水的水池（箱）应配置消毒设施。</w:t>
      </w:r>
    </w:p>
    <w:p w:rsidR="001504EF" w:rsidRPr="000C4E35" w:rsidRDefault="001504EF" w:rsidP="001504EF">
      <w:pPr>
        <w:pStyle w:val="aff0"/>
        <w:spacing w:before="163"/>
        <w:ind w:left="480"/>
      </w:pPr>
      <w:r w:rsidRPr="000C4E35">
        <w:rPr>
          <w:rFonts w:hint="eastAsia"/>
        </w:rPr>
        <w:t>【条文说明】8.2.2 二次供水是目前各类民用建筑主要采用的生活饮用水供水方式。建筑生活饮用水二次供水设施主要指储存、处理、输送等保证生活饮用水正常供应的设备及管线，包括：储水设施、水处理设施、供水管线等。储水设施是建筑生活饮用水二次供水设施水质安全保障的关键环节，储水设施的设计不合理、施工不规范、配套不完善、管理不科学都会导致生活饮用水二次污染，危害人体健康。</w:t>
      </w:r>
    </w:p>
    <w:p w:rsidR="001504EF" w:rsidRPr="000C4E35" w:rsidRDefault="001504EF" w:rsidP="001504EF">
      <w:pPr>
        <w:pStyle w:val="aff0"/>
        <w:spacing w:before="163"/>
        <w:ind w:left="480" w:firstLineChars="200" w:firstLine="480"/>
      </w:pPr>
      <w:r w:rsidRPr="000C4E35">
        <w:rPr>
          <w:rFonts w:hint="eastAsia"/>
        </w:rPr>
        <w:t>现行国家标准《二次供水设施卫生规范》GB 17051 规定了建筑二次供水设施的卫生要求和水质检测方法。建筑二次供水设施的设计、生产、加工、施工、使用和管理均应符合该规范。采用符合现行国家标准《二次供水设施卫生规范》GB17051 要求的成品水箱，能够有效避免现场加工过程中的污染问题，且在安全生产、品质控制、减少误差等方面均较现场加工更有优势。</w:t>
      </w:r>
    </w:p>
    <w:p w:rsidR="001504EF" w:rsidRPr="000C4E35" w:rsidRDefault="001504EF" w:rsidP="001504EF">
      <w:pPr>
        <w:pStyle w:val="aff0"/>
        <w:spacing w:before="163"/>
        <w:ind w:left="480" w:firstLineChars="200" w:firstLine="480"/>
      </w:pPr>
      <w:r w:rsidRPr="000C4E35">
        <w:rPr>
          <w:rFonts w:hint="eastAsia"/>
        </w:rPr>
        <w:t>给水水池、水箱、容积式热水器等储水设施应定期清洗消毒，能够有效避免设施内孳生蚊虫、生长青苔、沉积废渣等水质污染状况的发生，充分保障建筑二次供水水质安全。清洗后应进行水质检测，水质合格后方可恢复供水。给水水池、水箱、容积式热水器等储水设施的设计与运行管理应符合现行国家标准《二次供水设施卫生规范》GB17051 的要求。</w:t>
      </w:r>
    </w:p>
    <w:p w:rsidR="001504EF" w:rsidRPr="000C4E35" w:rsidRDefault="001504EF" w:rsidP="001504EF">
      <w:pPr>
        <w:pStyle w:val="3"/>
        <w:spacing w:before="163"/>
        <w:ind w:left="480"/>
      </w:pPr>
      <w:r w:rsidRPr="000C4E35">
        <w:rPr>
          <w:rFonts w:hint="eastAsia"/>
          <w:b/>
        </w:rPr>
        <w:lastRenderedPageBreak/>
        <w:t xml:space="preserve">8.2.3 </w:t>
      </w:r>
      <w:r w:rsidRPr="000C4E35">
        <w:rPr>
          <w:rFonts w:hint="eastAsia"/>
        </w:rPr>
        <w:t>系统设计及材料选用应满足下列要求：</w:t>
      </w:r>
      <w:r w:rsidRPr="000C4E35">
        <w:t xml:space="preserve"> </w:t>
      </w:r>
    </w:p>
    <w:p w:rsidR="001504EF" w:rsidRPr="000C4E35" w:rsidRDefault="001504EF" w:rsidP="001504EF">
      <w:pPr>
        <w:ind w:left="480" w:firstLineChars="154" w:firstLine="370"/>
      </w:pPr>
      <w:r w:rsidRPr="000C4E35">
        <w:rPr>
          <w:rFonts w:hint="eastAsia"/>
        </w:rPr>
        <w:t>1</w:t>
      </w:r>
      <w:r w:rsidRPr="000C4E35">
        <w:rPr>
          <w:rFonts w:hint="eastAsia"/>
        </w:rPr>
        <w:t>设备与管线宜与建筑结构相分离，不嵌入建筑结构垫层中，采用干作业敷设方式，且便于维修更换；</w:t>
      </w:r>
      <w:r w:rsidRPr="000C4E35">
        <w:t xml:space="preserve"> </w:t>
      </w:r>
    </w:p>
    <w:p w:rsidR="001504EF" w:rsidRPr="000C4E35" w:rsidRDefault="001504EF" w:rsidP="001504EF">
      <w:pPr>
        <w:ind w:left="480" w:firstLineChars="154" w:firstLine="370"/>
      </w:pPr>
      <w:r w:rsidRPr="000C4E35">
        <w:rPr>
          <w:rFonts w:hint="eastAsia"/>
        </w:rPr>
        <w:t>2</w:t>
      </w:r>
      <w:r w:rsidRPr="000C4E35">
        <w:t xml:space="preserve"> </w:t>
      </w:r>
      <w:r w:rsidRPr="000C4E35">
        <w:rPr>
          <w:rFonts w:hint="eastAsia"/>
        </w:rPr>
        <w:t>应使用耐腐蚀、抗老化、耐久性能好的管材、管件，并应符合国家现行产品标准的要求；</w:t>
      </w:r>
    </w:p>
    <w:p w:rsidR="001504EF" w:rsidRPr="000C4E35" w:rsidRDefault="001504EF" w:rsidP="001504EF">
      <w:pPr>
        <w:ind w:left="480" w:firstLineChars="154" w:firstLine="370"/>
      </w:pPr>
      <w:r w:rsidRPr="000C4E35">
        <w:rPr>
          <w:rFonts w:hint="eastAsia"/>
        </w:rPr>
        <w:t>3</w:t>
      </w:r>
      <w:r w:rsidRPr="000C4E35">
        <w:t xml:space="preserve"> </w:t>
      </w:r>
      <w:r w:rsidRPr="000C4E35">
        <w:rPr>
          <w:rFonts w:hint="eastAsia"/>
        </w:rPr>
        <w:t>管道阀门、龙头等活动配件应选用长寿命产品，并考虑组合的同寿命性；不同使用寿命的设施配件组合时，构造应便于分别拆换、更新和升级。</w:t>
      </w:r>
    </w:p>
    <w:p w:rsidR="001504EF" w:rsidRPr="000C4E35" w:rsidRDefault="001504EF" w:rsidP="001504EF">
      <w:pPr>
        <w:pStyle w:val="aff0"/>
        <w:spacing w:before="163"/>
        <w:ind w:left="480"/>
      </w:pPr>
      <w:r w:rsidRPr="000C4E35">
        <w:rPr>
          <w:rFonts w:hint="eastAsia"/>
        </w:rPr>
        <w:t>【条文说明】8.2.3装配式混凝土建筑的给水排水系统设计应参照《装配式混凝土建筑技术标准》（GBT51231-2016）的规定：</w:t>
      </w:r>
    </w:p>
    <w:p w:rsidR="001504EF" w:rsidRPr="000C4E35" w:rsidRDefault="001504EF" w:rsidP="001504EF">
      <w:pPr>
        <w:pStyle w:val="aff0"/>
        <w:spacing w:before="163"/>
        <w:ind w:left="480" w:firstLineChars="200" w:firstLine="480"/>
      </w:pPr>
      <w:r w:rsidRPr="000C4E35">
        <w:rPr>
          <w:rFonts w:hint="eastAsia"/>
        </w:rPr>
        <w:t>1 给水系统配水管道与部品的接口形式及位置应便于检修更换，并应采取措施避免结构或温度变形对给水管道接口产生影响；</w:t>
      </w:r>
    </w:p>
    <w:p w:rsidR="001504EF" w:rsidRPr="000C4E35" w:rsidRDefault="001504EF" w:rsidP="001504EF">
      <w:pPr>
        <w:pStyle w:val="aff0"/>
        <w:spacing w:before="163"/>
        <w:ind w:left="480" w:firstLineChars="200" w:firstLine="480"/>
      </w:pPr>
      <w:r w:rsidRPr="000C4E35">
        <w:rPr>
          <w:rFonts w:hint="eastAsia"/>
        </w:rPr>
        <w:t>2 给水分水器与用水器具的管道接口应一对一连接，在架空层或吊顶内敷设时，中间不得有连接配件，分水器设置位置应便于检修，并宜有排水措施；</w:t>
      </w:r>
    </w:p>
    <w:p w:rsidR="001504EF" w:rsidRPr="000C4E35" w:rsidRDefault="001504EF" w:rsidP="001504EF">
      <w:pPr>
        <w:pStyle w:val="aff0"/>
        <w:spacing w:before="163"/>
        <w:ind w:left="480" w:firstLineChars="200" w:firstLine="480"/>
      </w:pPr>
      <w:r w:rsidRPr="000C4E35">
        <w:rPr>
          <w:rFonts w:hint="eastAsia"/>
        </w:rPr>
        <w:t>3 宜采用装配式的管线及其配件连接；</w:t>
      </w:r>
    </w:p>
    <w:p w:rsidR="001504EF" w:rsidRPr="000C4E35" w:rsidRDefault="001504EF" w:rsidP="001504EF">
      <w:pPr>
        <w:pStyle w:val="aff0"/>
        <w:spacing w:before="163"/>
        <w:ind w:left="480" w:firstLineChars="200" w:firstLine="480"/>
      </w:pPr>
      <w:r w:rsidRPr="000C4E35">
        <w:rPr>
          <w:rFonts w:hint="eastAsia"/>
        </w:rPr>
        <w:t>4 敷设在吊顶或楼地面架空层的给水管道应采取防腐蚀、隔声减噪和防结露等措施；</w:t>
      </w:r>
    </w:p>
    <w:p w:rsidR="001504EF" w:rsidRPr="000C4E35" w:rsidRDefault="001504EF" w:rsidP="001504EF">
      <w:pPr>
        <w:pStyle w:val="aff0"/>
        <w:spacing w:before="163"/>
        <w:ind w:left="480" w:firstLineChars="200" w:firstLine="480"/>
      </w:pPr>
      <w:r w:rsidRPr="000C4E35">
        <w:rPr>
          <w:rFonts w:hint="eastAsia"/>
        </w:rPr>
        <w:t>管网漏失水量包括阀门故障水量，室内卫生器具漏水量，水池、水箱溢流漏水量，设备漏水量和管网漏水量。</w:t>
      </w:r>
    </w:p>
    <w:p w:rsidR="001504EF" w:rsidRPr="000C4E35" w:rsidRDefault="001504EF" w:rsidP="001504EF">
      <w:pPr>
        <w:pStyle w:val="aff0"/>
        <w:spacing w:before="163"/>
        <w:ind w:left="480"/>
      </w:pPr>
      <w:r w:rsidRPr="000C4E35">
        <w:rPr>
          <w:rFonts w:hint="eastAsia"/>
        </w:rPr>
        <w:t xml:space="preserve">    管道阀门、开关龙头等考虑选用长寿命的优质产品，构造上易于更换。同时还应考虑为维护、更换操作提供方便条件。例如：室内给水系统采用铜管或不锈钢管，或采用相应产品标准所规定的静液压状态下热稳定性试验和冷热水循环试验的塑料管；水嘴寿命达到相应产品标准要求的1</w:t>
      </w:r>
      <w:r w:rsidRPr="000C4E35">
        <w:t>.2</w:t>
      </w:r>
      <w:r w:rsidRPr="000C4E35">
        <w:rPr>
          <w:rFonts w:hint="eastAsia"/>
        </w:rPr>
        <w:t>倍；阀门寿命达到相应产品标准要求的1</w:t>
      </w:r>
      <w:r w:rsidRPr="000C4E35">
        <w:t>.5</w:t>
      </w:r>
      <w:r w:rsidRPr="000C4E35">
        <w:rPr>
          <w:rFonts w:hint="eastAsia"/>
        </w:rPr>
        <w:t>倍。</w:t>
      </w:r>
    </w:p>
    <w:p w:rsidR="001504EF" w:rsidRPr="000C4E35" w:rsidRDefault="001504EF" w:rsidP="001504EF">
      <w:pPr>
        <w:pStyle w:val="3"/>
        <w:spacing w:before="163"/>
        <w:ind w:left="480"/>
      </w:pPr>
      <w:r w:rsidRPr="000C4E35">
        <w:rPr>
          <w:rFonts w:hint="eastAsia"/>
          <w:b/>
        </w:rPr>
        <w:t>8.2.4</w:t>
      </w:r>
      <w:r w:rsidRPr="000C4E35">
        <w:rPr>
          <w:rFonts w:hint="eastAsia"/>
        </w:rPr>
        <w:t xml:space="preserve"> </w:t>
      </w:r>
      <w:r w:rsidRPr="000C4E35">
        <w:rPr>
          <w:rFonts w:hint="eastAsia"/>
        </w:rPr>
        <w:t>采用市政给水、市政再生水时应充分利用城市市政管网的水压。当需要加压供水时，应根据卫生安全、经济节能的原则选用供水形式。多层、高层建筑的给水、中水、热水、直饮水等供水系统应合理确定竖向分区，避免供水压力持续高压或压力骤变。用水点供水压力不应大于</w:t>
      </w:r>
      <w:r w:rsidRPr="000C4E35">
        <w:rPr>
          <w:rFonts w:hint="eastAsia"/>
        </w:rPr>
        <w:t>0.2MPa,</w:t>
      </w:r>
      <w:r w:rsidRPr="000C4E35">
        <w:rPr>
          <w:rFonts w:hint="eastAsia"/>
        </w:rPr>
        <w:t>且不应小于用水器具要求的最低压力。</w:t>
      </w:r>
    </w:p>
    <w:p w:rsidR="001504EF" w:rsidRPr="000C4E35" w:rsidRDefault="001504EF" w:rsidP="001504EF">
      <w:pPr>
        <w:pStyle w:val="aff0"/>
        <w:spacing w:before="163"/>
        <w:ind w:left="480"/>
      </w:pPr>
      <w:r w:rsidRPr="000C4E35">
        <w:rPr>
          <w:rFonts w:hint="eastAsia"/>
        </w:rPr>
        <w:t>【条文说明】8.2.4充分利用市政供水压力，作为一项节能条款在《住宅建筑规范》GB 50368中明确“生活给水系统应充分利用城镇给水管网的水压直接供水”。《民用建筑节水设计标准》GB 50555也对此提出要求。当建筑需要加压供水时，应采用节能的供水措施，采用管网叠压供水时应取得建设项目所在地相关主管部门的同意。</w:t>
      </w:r>
      <w:r w:rsidRPr="000C4E35">
        <w:rPr>
          <w:rFonts w:hint="eastAsia"/>
        </w:rPr>
        <w:br/>
      </w:r>
      <w:r w:rsidRPr="000C4E35">
        <w:rPr>
          <w:rFonts w:ascii="宋体" w:eastAsia="宋体" w:hAnsi="宋体" w:cs="宋体" w:hint="eastAsia"/>
        </w:rPr>
        <w:t>  </w:t>
      </w:r>
      <w:r w:rsidRPr="000C4E35">
        <w:rPr>
          <w:rFonts w:hint="eastAsia"/>
        </w:rPr>
        <w:t>为减少建筑给水系统超压出流造成的水量浪费，应从给水系统的设计、合理进行压力分区、采取减压措施等多方面采取对策。</w:t>
      </w:r>
      <w:r w:rsidRPr="000C4E35">
        <w:rPr>
          <w:rFonts w:hint="eastAsia"/>
        </w:rPr>
        <w:br/>
      </w:r>
      <w:r w:rsidRPr="000C4E35">
        <w:rPr>
          <w:rFonts w:ascii="宋体" w:eastAsia="宋体" w:hAnsi="宋体" w:cs="宋体" w:hint="eastAsia"/>
        </w:rPr>
        <w:lastRenderedPageBreak/>
        <w:t>  </w:t>
      </w:r>
      <w:r w:rsidRPr="000C4E35">
        <w:rPr>
          <w:rFonts w:hint="eastAsia"/>
        </w:rPr>
        <w:t>在执行本条款过程中还需做到：掌握准确的供水水压、水量等可靠资料；满足卫生器具配水点的水压要求；高层建筑分区供水压力在满足《建筑给水排水设计标准》GB 50015要求的同时，还应满足现行北京市《居住建筑节能设计标准》DB 11/891及《公共建筑节能设计标准》DB 11/687。现行天津市《居住建筑节能设计标准》DB29-1及《公共建筑节能设计标准》DB29-153的相关规定。现行河北省《居住建筑节能设计标准（节能75％）》DB13(J)185及《</w:t>
      </w:r>
      <w:r w:rsidRPr="000C4E35">
        <w:rPr>
          <w:rFonts w:ascii="微软雅黑" w:eastAsia="微软雅黑" w:hAnsi="微软雅黑" w:hint="eastAsia"/>
          <w:sz w:val="20"/>
          <w:szCs w:val="20"/>
          <w:shd w:val="clear" w:color="auto" w:fill="FFFFFF"/>
        </w:rPr>
        <w:t> </w:t>
      </w:r>
      <w:hyperlink r:id="rId27" w:tgtFrame="_self" w:history="1">
        <w:r w:rsidRPr="000C4E35">
          <w:rPr>
            <w:rFonts w:hint="eastAsia"/>
          </w:rPr>
          <w:t>公共建筑节能设计标准</w:t>
        </w:r>
      </w:hyperlink>
      <w:r w:rsidRPr="000C4E35">
        <w:rPr>
          <w:rFonts w:hint="eastAsia"/>
        </w:rPr>
        <w:t>》DB13(J)81-2016。</w:t>
      </w:r>
    </w:p>
    <w:p w:rsidR="001504EF" w:rsidRPr="000C4E35" w:rsidRDefault="001504EF" w:rsidP="001504EF">
      <w:pPr>
        <w:pStyle w:val="3"/>
        <w:spacing w:before="163"/>
        <w:ind w:left="480"/>
      </w:pPr>
      <w:r w:rsidRPr="000C4E35">
        <w:rPr>
          <w:rFonts w:hint="eastAsia"/>
          <w:b/>
        </w:rPr>
        <w:t xml:space="preserve">8.2.5 </w:t>
      </w:r>
      <w:r w:rsidRPr="000C4E35">
        <w:rPr>
          <w:rFonts w:hint="eastAsia"/>
        </w:rPr>
        <w:t>民用建筑的给水、中水、热水及直饮水等供水管道的水表设置应符合现行国家标准《民用建筑节水设计标准》</w:t>
      </w:r>
      <w:r w:rsidRPr="000C4E35">
        <w:rPr>
          <w:rFonts w:hint="eastAsia"/>
        </w:rPr>
        <w:t>GB50555</w:t>
      </w:r>
      <w:r w:rsidRPr="000C4E35">
        <w:rPr>
          <w:rFonts w:hint="eastAsia"/>
        </w:rPr>
        <w:t>的规定，并应符合下列要求：</w:t>
      </w:r>
    </w:p>
    <w:p w:rsidR="001504EF" w:rsidRPr="000C4E35" w:rsidRDefault="001504EF" w:rsidP="001504EF">
      <w:pPr>
        <w:ind w:leftChars="235" w:left="564"/>
      </w:pPr>
      <w:r w:rsidRPr="000C4E35">
        <w:rPr>
          <w:rFonts w:hint="eastAsia"/>
        </w:rPr>
        <w:t xml:space="preserve">   1</w:t>
      </w:r>
      <w:r w:rsidRPr="000C4E35">
        <w:rPr>
          <w:rFonts w:hint="eastAsia"/>
        </w:rPr>
        <w:t>景观用水、绿地灌溉及道路浇洒等不同用途的供水管上；</w:t>
      </w:r>
    </w:p>
    <w:p w:rsidR="001504EF" w:rsidRPr="000C4E35" w:rsidRDefault="001504EF" w:rsidP="001504EF">
      <w:pPr>
        <w:ind w:leftChars="235" w:left="564"/>
      </w:pPr>
      <w:r w:rsidRPr="000C4E35">
        <w:rPr>
          <w:rFonts w:hint="eastAsia"/>
        </w:rPr>
        <w:t xml:space="preserve">   2</w:t>
      </w:r>
      <w:r w:rsidRPr="000C4E35">
        <w:rPr>
          <w:rFonts w:hint="eastAsia"/>
        </w:rPr>
        <w:t>不同付费或管理单元的供水管上；</w:t>
      </w:r>
    </w:p>
    <w:p w:rsidR="001504EF" w:rsidRPr="000C4E35" w:rsidRDefault="001504EF" w:rsidP="001504EF">
      <w:pPr>
        <w:ind w:leftChars="235" w:left="564"/>
      </w:pPr>
      <w:r w:rsidRPr="000C4E35">
        <w:rPr>
          <w:rFonts w:hint="eastAsia"/>
        </w:rPr>
        <w:t xml:space="preserve">   3 </w:t>
      </w:r>
      <w:r w:rsidRPr="000C4E35">
        <w:rPr>
          <w:rFonts w:hint="eastAsia"/>
        </w:rPr>
        <w:t>宜设置远传水表对各类用水进行计量。</w:t>
      </w:r>
    </w:p>
    <w:p w:rsidR="001504EF" w:rsidRPr="000C4E35" w:rsidRDefault="001504EF" w:rsidP="001504EF">
      <w:pPr>
        <w:pStyle w:val="aff0"/>
        <w:spacing w:before="163"/>
        <w:ind w:left="480"/>
      </w:pPr>
      <w:r w:rsidRPr="000C4E35">
        <w:rPr>
          <w:rFonts w:hint="eastAsia"/>
        </w:rPr>
        <w:t>【条文说明】8.2.5水表设置可参照《民用建筑节水设计标准》GB50555的要求，可设置在以下部位：高层建筑分区供水的集水池前引入管；各分区供水总管；冷却塔补水管、游泳池补水管、水景补水管、公共建筑中的厨房给水管、洗衣房给水管、公共浴池给水管、中水补水管、太阳能热水箱补水管、雨水清水池补水管等。为能及时发现管网漏损情况，宜设置三级水表计量，下一级水表的设置应完全覆盖上一级水表的计量范围，不得出现无计量支路。</w:t>
      </w:r>
    </w:p>
    <w:p w:rsidR="001504EF" w:rsidRPr="000C4E35" w:rsidRDefault="001504EF" w:rsidP="001504EF">
      <w:pPr>
        <w:pStyle w:val="aff0"/>
        <w:spacing w:before="163"/>
        <w:ind w:left="480" w:firstLineChars="200" w:firstLine="480"/>
      </w:pPr>
      <w:r w:rsidRPr="000C4E35">
        <w:rPr>
          <w:rFonts w:hint="eastAsia"/>
        </w:rPr>
        <w:t>远传水表相较于传统的普通机械水表增加了信号采集、数据处理、存储及数据上传功能，可以自动实时的将计量数据上传给管理系统，并对数据进行统计和分析。远传水表应根据水平衡测试的要求分级安装。</w:t>
      </w:r>
    </w:p>
    <w:p w:rsidR="001504EF" w:rsidRPr="000C4E35" w:rsidRDefault="001504EF" w:rsidP="001504EF">
      <w:pPr>
        <w:pStyle w:val="aff0"/>
        <w:spacing w:before="163"/>
        <w:ind w:left="480" w:firstLineChars="200" w:firstLine="480"/>
      </w:pPr>
      <w:r w:rsidRPr="000C4E35">
        <w:rPr>
          <w:rFonts w:hint="eastAsia"/>
        </w:rPr>
        <w:t>水表选用还应满足当地相关管理部门的规定。</w:t>
      </w:r>
    </w:p>
    <w:p w:rsidR="001504EF" w:rsidRPr="000C4E35" w:rsidRDefault="001504EF" w:rsidP="001504EF">
      <w:pPr>
        <w:pStyle w:val="3"/>
        <w:spacing w:before="163"/>
        <w:ind w:left="480"/>
      </w:pPr>
      <w:r w:rsidRPr="000C4E35">
        <w:rPr>
          <w:rFonts w:hint="eastAsia"/>
          <w:b/>
        </w:rPr>
        <w:t xml:space="preserve">8.2.6 </w:t>
      </w:r>
      <w:r w:rsidRPr="000C4E35">
        <w:rPr>
          <w:rFonts w:hint="eastAsia"/>
        </w:rPr>
        <w:t>生活热水系统应根据资源能源条件、用水规模和用水点分布确定系统形式。热水用水量较小且用水点分散时，宜采用局部热水供应系统；热水用水量较大、用水点集中时，应采用集中热水供应系统，并应设置完善的热水循环系统。热水系统设计应符合下列要求：</w:t>
      </w:r>
    </w:p>
    <w:p w:rsidR="001504EF" w:rsidRPr="000C4E35" w:rsidRDefault="001504EF" w:rsidP="001504EF">
      <w:pPr>
        <w:ind w:leftChars="354" w:left="850"/>
      </w:pPr>
      <w:r w:rsidRPr="000C4E35">
        <w:rPr>
          <w:rFonts w:hint="eastAsia"/>
        </w:rPr>
        <w:t xml:space="preserve">1 </w:t>
      </w:r>
      <w:r w:rsidRPr="000C4E35">
        <w:rPr>
          <w:rFonts w:hint="eastAsia"/>
        </w:rPr>
        <w:t>住宅采用集中热水供应系统时，应设干、立管循环，用水点出水温度达到设计水温的放水时间不应大于</w:t>
      </w:r>
      <w:r w:rsidRPr="000C4E35">
        <w:rPr>
          <w:rFonts w:hint="eastAsia"/>
        </w:rPr>
        <w:t>15s</w:t>
      </w:r>
      <w:r w:rsidRPr="000C4E35">
        <w:rPr>
          <w:rFonts w:hint="eastAsia"/>
        </w:rPr>
        <w:t>；</w:t>
      </w:r>
    </w:p>
    <w:p w:rsidR="001504EF" w:rsidRPr="000C4E35" w:rsidRDefault="001504EF" w:rsidP="001504EF">
      <w:pPr>
        <w:ind w:leftChars="354" w:left="850"/>
      </w:pPr>
      <w:r w:rsidRPr="000C4E35">
        <w:rPr>
          <w:rFonts w:hint="eastAsia"/>
        </w:rPr>
        <w:t xml:space="preserve">2 </w:t>
      </w:r>
      <w:r w:rsidRPr="000C4E35">
        <w:rPr>
          <w:rFonts w:hint="eastAsia"/>
        </w:rPr>
        <w:t>医院、旅馆等公共建筑用水点出水温度达到设计水温的放水时间不应大于</w:t>
      </w:r>
      <w:r w:rsidRPr="000C4E35">
        <w:rPr>
          <w:rFonts w:hint="eastAsia"/>
        </w:rPr>
        <w:t>10s</w:t>
      </w:r>
      <w:r w:rsidRPr="000C4E35">
        <w:rPr>
          <w:rFonts w:hint="eastAsia"/>
        </w:rPr>
        <w:t>。</w:t>
      </w:r>
    </w:p>
    <w:p w:rsidR="001504EF" w:rsidRPr="000C4E35" w:rsidRDefault="001504EF" w:rsidP="001504EF">
      <w:pPr>
        <w:pStyle w:val="aff0"/>
        <w:spacing w:before="163"/>
        <w:ind w:left="480"/>
      </w:pPr>
      <w:r w:rsidRPr="000C4E35">
        <w:rPr>
          <w:rFonts w:hint="eastAsia"/>
        </w:rPr>
        <w:t>【条文说明】8.2.6用水量较小，用水点分散的建筑如：办公楼、小型饮食店等。热水用水量较大，用水点比较集中的建筑，如：居住建筑、旅馆、公共浴室、医院、疗养院、体育馆、大型饭店等。</w:t>
      </w:r>
    </w:p>
    <w:p w:rsidR="001504EF" w:rsidRPr="000C4E35" w:rsidRDefault="001504EF" w:rsidP="001504EF">
      <w:pPr>
        <w:pStyle w:val="aff0"/>
        <w:spacing w:before="163"/>
        <w:ind w:left="480"/>
      </w:pPr>
      <w:r w:rsidRPr="000C4E35">
        <w:rPr>
          <w:rFonts w:hint="eastAsia"/>
        </w:rPr>
        <w:t xml:space="preserve">    根据《住宅设计规范》GB 50096的要求，住宅设集中热水供应时，热水表后不循环</w:t>
      </w:r>
      <w:r w:rsidRPr="000C4E35">
        <w:rPr>
          <w:rFonts w:hint="eastAsia"/>
        </w:rPr>
        <w:lastRenderedPageBreak/>
        <w:t>的供水支管长度不宜大于8m。设有3个以上卫生间的公寓、住宅、独栋住宅共用水加热设备的局部热水供应系统，因为支管较长，一般应设回水配件自然循环或设小型循环泵机械循环。建筑内设定时集中热水供应系统的干、立管应设循环管道。</w:t>
      </w:r>
    </w:p>
    <w:p w:rsidR="001504EF" w:rsidRPr="000C4E35" w:rsidRDefault="001504EF" w:rsidP="001504EF">
      <w:pPr>
        <w:pStyle w:val="3"/>
        <w:spacing w:before="163"/>
        <w:ind w:left="480"/>
      </w:pPr>
      <w:r w:rsidRPr="000C4E35">
        <w:rPr>
          <w:rFonts w:hint="eastAsia"/>
          <w:b/>
        </w:rPr>
        <w:t>8.2.7</w:t>
      </w:r>
      <w:r w:rsidRPr="000C4E35">
        <w:rPr>
          <w:rFonts w:hint="eastAsia"/>
        </w:rPr>
        <w:t xml:space="preserve"> </w:t>
      </w:r>
      <w:r w:rsidRPr="000C4E35">
        <w:rPr>
          <w:rFonts w:hint="eastAsia"/>
        </w:rPr>
        <w:t>集中热水供应系统应有保证用水点冷、热水供水压力平衡的措施，用水点冷、热水供水压力差不应大于</w:t>
      </w:r>
      <w:r w:rsidRPr="000C4E35">
        <w:rPr>
          <w:rFonts w:hint="eastAsia"/>
        </w:rPr>
        <w:t>0.02MPa</w:t>
      </w:r>
      <w:r w:rsidRPr="000C4E35">
        <w:rPr>
          <w:rFonts w:hint="eastAsia"/>
        </w:rPr>
        <w:t>，并应符合下列要求：</w:t>
      </w:r>
    </w:p>
    <w:p w:rsidR="001504EF" w:rsidRPr="000C4E35" w:rsidRDefault="001504EF" w:rsidP="001504EF">
      <w:pPr>
        <w:ind w:left="480" w:firstLineChars="154" w:firstLine="370"/>
      </w:pPr>
      <w:r w:rsidRPr="000C4E35">
        <w:rPr>
          <w:rFonts w:hint="eastAsia"/>
        </w:rPr>
        <w:t xml:space="preserve">1 </w:t>
      </w:r>
      <w:r w:rsidRPr="000C4E35">
        <w:rPr>
          <w:rFonts w:hint="eastAsia"/>
        </w:rPr>
        <w:t>冷水、热水供应系统宜分区一致；</w:t>
      </w:r>
    </w:p>
    <w:p w:rsidR="001504EF" w:rsidRPr="000C4E35" w:rsidRDefault="001504EF" w:rsidP="001504EF">
      <w:pPr>
        <w:ind w:left="480" w:firstLineChars="154" w:firstLine="370"/>
      </w:pPr>
      <w:r w:rsidRPr="000C4E35">
        <w:rPr>
          <w:rFonts w:hint="eastAsia"/>
        </w:rPr>
        <w:t>2</w:t>
      </w:r>
      <w:r w:rsidRPr="000C4E35">
        <w:rPr>
          <w:rFonts w:hint="eastAsia"/>
        </w:rPr>
        <w:t>当冷、热水系统分区不一致时，应采用配水支管设可调式减压阀减压等措施，保证系统冷、热水压力的平衡；或在用水点处宜设置带调节压差功能的混合器、混合阀。</w:t>
      </w:r>
    </w:p>
    <w:p w:rsidR="001504EF" w:rsidRPr="000C4E35" w:rsidRDefault="001504EF" w:rsidP="001504EF">
      <w:pPr>
        <w:pStyle w:val="aff0"/>
        <w:spacing w:before="163"/>
        <w:ind w:left="480"/>
      </w:pPr>
      <w:r w:rsidRPr="000C4E35">
        <w:rPr>
          <w:rFonts w:hint="eastAsia"/>
        </w:rPr>
        <w:t>【条文说明】8.2.7带有冷水混合器或混水水嘴的卫生器具，从节水节能出发，其冷、热水供水压力应尽可能相同。但实际工程中，由于冷水、热水管径不一致，管长不同，尤其是当采用高位水箱通过设在地下室的水加热器再返上供给高区热水时，热水管路要比冷水管长得多，热水加热设备的阻力也是影响冷水、热水压力平衡的因素。要做到冷水、热水在同一点压力相同是不可能的。本条提出不宜大于0.02MPa在实际中是可行的，控制热水供水管路的阻力损失与冷水供水阻力损失平衡，选用阻力损失小于或等于0.01MPa的水加热设备。在用水点采用带调压功能的混合器、混合阀，可保证用水点的压力平衡，保证出水水温的稳定。目前市场上此类产品已应用很多，使用效果良好，调压的范围冷、热水系统的压力差可在0.15MPa内。</w:t>
      </w:r>
    </w:p>
    <w:p w:rsidR="001504EF" w:rsidRPr="000C4E35" w:rsidRDefault="001504EF" w:rsidP="001504EF">
      <w:pPr>
        <w:pStyle w:val="3"/>
        <w:spacing w:before="163"/>
        <w:ind w:left="480"/>
      </w:pPr>
      <w:r w:rsidRPr="000C4E35">
        <w:rPr>
          <w:rFonts w:hint="eastAsia"/>
          <w:b/>
        </w:rPr>
        <w:t>8.2.8</w:t>
      </w:r>
      <w:r w:rsidRPr="000C4E35">
        <w:rPr>
          <w:rFonts w:hint="eastAsia"/>
        </w:rPr>
        <w:t xml:space="preserve"> </w:t>
      </w:r>
      <w:r w:rsidRPr="000C4E35">
        <w:rPr>
          <w:rFonts w:hint="eastAsia"/>
        </w:rPr>
        <w:t>当设有下列系统时，应采取水循环使用或回收利用的节水措施，并应符合下列要求：</w:t>
      </w:r>
    </w:p>
    <w:p w:rsidR="001504EF" w:rsidRPr="000C4E35" w:rsidRDefault="001504EF" w:rsidP="001504EF">
      <w:pPr>
        <w:ind w:left="480"/>
      </w:pPr>
      <w:r w:rsidRPr="000C4E35">
        <w:rPr>
          <w:rFonts w:hint="eastAsia"/>
        </w:rPr>
        <w:t xml:space="preserve">   1 </w:t>
      </w:r>
      <w:r w:rsidRPr="000C4E35">
        <w:rPr>
          <w:rFonts w:hint="eastAsia"/>
        </w:rPr>
        <w:t>循环冷却水系统应设置循环水处理系统；</w:t>
      </w:r>
    </w:p>
    <w:p w:rsidR="001504EF" w:rsidRPr="000C4E35" w:rsidRDefault="001504EF" w:rsidP="001504EF">
      <w:pPr>
        <w:ind w:left="480"/>
      </w:pPr>
      <w:r w:rsidRPr="000C4E35">
        <w:rPr>
          <w:rFonts w:hint="eastAsia"/>
        </w:rPr>
        <w:t xml:space="preserve">   2 </w:t>
      </w:r>
      <w:r w:rsidRPr="000C4E35">
        <w:rPr>
          <w:rFonts w:hint="eastAsia"/>
        </w:rPr>
        <w:t>游泳池、水上游乐池（儿童池除外）等应采用循环给水系统，排出废水宜回收利用；</w:t>
      </w:r>
    </w:p>
    <w:p w:rsidR="001504EF" w:rsidRPr="000C4E35" w:rsidRDefault="001504EF" w:rsidP="001504EF">
      <w:pPr>
        <w:ind w:left="480"/>
      </w:pPr>
      <w:r w:rsidRPr="000C4E35">
        <w:rPr>
          <w:rFonts w:hint="eastAsia"/>
        </w:rPr>
        <w:t xml:space="preserve">   3 </w:t>
      </w:r>
      <w:r w:rsidRPr="000C4E35">
        <w:rPr>
          <w:rFonts w:hint="eastAsia"/>
        </w:rPr>
        <w:t>蒸汽凝结水应回收再利用或循环使用，不得直接排放；</w:t>
      </w:r>
    </w:p>
    <w:p w:rsidR="001504EF" w:rsidRPr="000C4E35" w:rsidRDefault="001504EF" w:rsidP="001504EF">
      <w:pPr>
        <w:ind w:left="480"/>
      </w:pPr>
      <w:r w:rsidRPr="000C4E35">
        <w:rPr>
          <w:rFonts w:hint="eastAsia"/>
        </w:rPr>
        <w:t xml:space="preserve">   4 </w:t>
      </w:r>
      <w:r w:rsidRPr="000C4E35">
        <w:rPr>
          <w:rFonts w:hint="eastAsia"/>
        </w:rPr>
        <w:t>洗车用水宜采用非传统水源，当采用自来水时，洗车设备用水应循环使用；</w:t>
      </w:r>
    </w:p>
    <w:p w:rsidR="001504EF" w:rsidRPr="000C4E35" w:rsidRDefault="001504EF" w:rsidP="001504EF">
      <w:pPr>
        <w:ind w:left="480"/>
      </w:pPr>
      <w:r w:rsidRPr="000C4E35">
        <w:rPr>
          <w:rFonts w:hint="eastAsia"/>
        </w:rPr>
        <w:t xml:space="preserve">   5 </w:t>
      </w:r>
      <w:r w:rsidRPr="000C4E35">
        <w:rPr>
          <w:rFonts w:hint="eastAsia"/>
        </w:rPr>
        <w:t>设有集中空调系统的大型建筑，宜采用空调冷凝水回收利用措施。</w:t>
      </w:r>
    </w:p>
    <w:p w:rsidR="001504EF" w:rsidRPr="000C4E35" w:rsidRDefault="001504EF" w:rsidP="001504EF">
      <w:pPr>
        <w:pStyle w:val="aff0"/>
        <w:spacing w:before="163"/>
        <w:ind w:left="480"/>
      </w:pPr>
      <w:r w:rsidRPr="000C4E35">
        <w:rPr>
          <w:rFonts w:hint="eastAsia"/>
        </w:rPr>
        <w:t>【条文说明】8.2.8为提高水的利用效率，下列系统用水应设循环处理系统：</w:t>
      </w:r>
    </w:p>
    <w:p w:rsidR="001504EF" w:rsidRPr="000C4E35" w:rsidRDefault="001504EF" w:rsidP="001504EF">
      <w:pPr>
        <w:pStyle w:val="aff0"/>
        <w:spacing w:before="163"/>
        <w:ind w:left="480"/>
      </w:pPr>
      <w:r w:rsidRPr="000C4E35">
        <w:rPr>
          <w:rFonts w:hint="eastAsia"/>
        </w:rPr>
        <w:t xml:space="preserve">    1)“北京市节约用水办法”规定：间接冷却水应当循环使用，循环使用率不得低于95％，不得直接排放间接冷却水；</w:t>
      </w:r>
    </w:p>
    <w:p w:rsidR="001504EF" w:rsidRPr="000C4E35" w:rsidRDefault="001504EF" w:rsidP="001504EF">
      <w:pPr>
        <w:pStyle w:val="aff0"/>
        <w:spacing w:before="163"/>
        <w:ind w:left="480"/>
      </w:pPr>
      <w:r w:rsidRPr="000C4E35">
        <w:rPr>
          <w:rFonts w:hint="eastAsia"/>
        </w:rPr>
        <w:t xml:space="preserve">    2)游泳池、水上娱乐池等的补水水源为城市市政给水，在其循环处理过程中，排出大量废水，而这些废水水质较好，所以应充分利用；</w:t>
      </w:r>
    </w:p>
    <w:p w:rsidR="001504EF" w:rsidRPr="000C4E35" w:rsidRDefault="001504EF" w:rsidP="001504EF">
      <w:pPr>
        <w:pStyle w:val="aff0"/>
        <w:spacing w:before="163"/>
        <w:ind w:left="480"/>
      </w:pPr>
      <w:r w:rsidRPr="000C4E35">
        <w:rPr>
          <w:rFonts w:hint="eastAsia"/>
        </w:rPr>
        <w:t xml:space="preserve">    3)《民用建筑节水设计标准》GB 50555提出蒸汽凝结水应回收再利用。推广使用蒸汽冷凝水的回收设备和装置，推广漏汽率小、背压度大的节水型疏水器；</w:t>
      </w:r>
    </w:p>
    <w:p w:rsidR="001504EF" w:rsidRPr="000C4E35" w:rsidRDefault="001504EF" w:rsidP="001504EF">
      <w:pPr>
        <w:pStyle w:val="aff0"/>
        <w:spacing w:before="163"/>
        <w:ind w:left="480"/>
      </w:pPr>
      <w:r w:rsidRPr="000C4E35">
        <w:rPr>
          <w:rFonts w:hint="eastAsia"/>
        </w:rPr>
        <w:t xml:space="preserve">    4)循环水洗车设备采用全自动控制系统洗车，可节水90％，并具有运行费用低、操</w:t>
      </w:r>
      <w:r w:rsidRPr="000C4E35">
        <w:rPr>
          <w:rFonts w:hint="eastAsia"/>
        </w:rPr>
        <w:lastRenderedPageBreak/>
        <w:t>作简单、占地面积小等优点；微水洗车可使气、水分离，在清洗汽车污垢时达到较好效果；无水洗车是节水的新方向。</w:t>
      </w:r>
    </w:p>
    <w:p w:rsidR="001504EF" w:rsidRPr="000C4E35" w:rsidRDefault="001504EF" w:rsidP="001504EF">
      <w:pPr>
        <w:pStyle w:val="3"/>
        <w:spacing w:before="163"/>
        <w:ind w:left="480"/>
      </w:pPr>
      <w:r w:rsidRPr="000C4E35">
        <w:rPr>
          <w:rFonts w:hint="eastAsia"/>
          <w:b/>
        </w:rPr>
        <w:t>8.2.9</w:t>
      </w:r>
      <w:r w:rsidRPr="000C4E35">
        <w:rPr>
          <w:rFonts w:hint="eastAsia"/>
        </w:rPr>
        <w:t xml:space="preserve"> </w:t>
      </w:r>
      <w:r w:rsidRPr="000C4E35">
        <w:rPr>
          <w:rFonts w:hint="eastAsia"/>
        </w:rPr>
        <w:t>景观用水水源不得采用市政自来水和地下水，并应符合下列要求：</w:t>
      </w:r>
    </w:p>
    <w:p w:rsidR="001504EF" w:rsidRPr="000C4E35" w:rsidRDefault="001504EF" w:rsidP="001504EF">
      <w:pPr>
        <w:ind w:leftChars="236" w:left="566"/>
      </w:pPr>
      <w:r w:rsidRPr="000C4E35">
        <w:rPr>
          <w:rFonts w:hint="eastAsia"/>
        </w:rPr>
        <w:t xml:space="preserve">   1 </w:t>
      </w:r>
      <w:r w:rsidRPr="000C4E35">
        <w:rPr>
          <w:rFonts w:hint="eastAsia"/>
        </w:rPr>
        <w:t>景观水体补水应充分利用场地雨水资源，不足时考虑其他非传统水源；</w:t>
      </w:r>
    </w:p>
    <w:p w:rsidR="001504EF" w:rsidRPr="000C4E35" w:rsidRDefault="001504EF" w:rsidP="001504EF">
      <w:pPr>
        <w:ind w:leftChars="236" w:left="566"/>
      </w:pPr>
      <w:r w:rsidRPr="000C4E35">
        <w:rPr>
          <w:rFonts w:hint="eastAsia"/>
        </w:rPr>
        <w:t xml:space="preserve">   2 </w:t>
      </w:r>
      <w:r w:rsidRPr="000C4E35">
        <w:rPr>
          <w:rFonts w:hint="eastAsia"/>
        </w:rPr>
        <w:t>景观水体水质保障宜采用生态水处理技术；</w:t>
      </w:r>
    </w:p>
    <w:p w:rsidR="001504EF" w:rsidRPr="000C4E35" w:rsidRDefault="001504EF" w:rsidP="001504EF">
      <w:pPr>
        <w:ind w:leftChars="236" w:left="566"/>
      </w:pPr>
      <w:r w:rsidRPr="000C4E35">
        <w:rPr>
          <w:rFonts w:hint="eastAsia"/>
        </w:rPr>
        <w:t xml:space="preserve">   3 </w:t>
      </w:r>
      <w:r w:rsidRPr="000C4E35">
        <w:rPr>
          <w:rFonts w:hint="eastAsia"/>
        </w:rPr>
        <w:t>景观用水宜循环使用。</w:t>
      </w:r>
    </w:p>
    <w:p w:rsidR="001504EF" w:rsidRPr="000C4E35" w:rsidRDefault="001504EF" w:rsidP="001504EF">
      <w:pPr>
        <w:pStyle w:val="aff0"/>
        <w:spacing w:before="163"/>
        <w:ind w:left="480"/>
      </w:pPr>
      <w:r w:rsidRPr="000C4E35">
        <w:rPr>
          <w:rFonts w:hint="eastAsia"/>
        </w:rPr>
        <w:t>【条文说明】8.2.9《民用建筑节水设计标准》GB 50555对此有要求，且为强制性条文。</w:t>
      </w:r>
    </w:p>
    <w:p w:rsidR="001504EF" w:rsidRPr="000C4E35" w:rsidRDefault="001504EF" w:rsidP="001504EF">
      <w:pPr>
        <w:pStyle w:val="aff0"/>
        <w:spacing w:before="163"/>
        <w:ind w:left="480"/>
      </w:pPr>
      <w:r w:rsidRPr="000C4E35">
        <w:rPr>
          <w:rFonts w:hint="eastAsia"/>
        </w:rPr>
        <w:t xml:space="preserve">    根据雨水或再生水等非传统水源的水量和季节变化的情况，设置合理的水景面积，避免美化环境的同时却大量浪费宝贵的水资源。景观水体的规模应根据景观水体所需补充的水量和非传统水源可提供的水量确定，非传统水源水量不足时应缩小水景规模。</w:t>
      </w:r>
    </w:p>
    <w:p w:rsidR="001504EF" w:rsidRPr="000C4E35" w:rsidRDefault="001504EF" w:rsidP="001504EF">
      <w:pPr>
        <w:pStyle w:val="aff0"/>
        <w:spacing w:before="163"/>
        <w:ind w:left="480"/>
      </w:pPr>
      <w:r w:rsidRPr="000C4E35">
        <w:rPr>
          <w:rFonts w:hint="eastAsia"/>
        </w:rPr>
        <w:t xml:space="preserve">    景观水体补水采用雨水时，应考虑旱季景观，达到雨季观水、旱季观石的效果；景观水体与雨水收集利用系统相结合，可作为雨水的调蓄收集池，景观水体调蓄容积应根据雨水用量及雨水收集面积等，进行技术经济分析后确定。</w:t>
      </w:r>
    </w:p>
    <w:p w:rsidR="001504EF" w:rsidRPr="000C4E35" w:rsidRDefault="001504EF" w:rsidP="001504EF">
      <w:pPr>
        <w:pStyle w:val="aff0"/>
        <w:spacing w:before="163"/>
        <w:ind w:left="480"/>
      </w:pPr>
      <w:r w:rsidRPr="000C4E35">
        <w:rPr>
          <w:rFonts w:hint="eastAsia"/>
        </w:rPr>
        <w:t xml:space="preserve">    景观水体补水采用中水时，应采取措施避免发生景观水体的富营养化问题。</w:t>
      </w:r>
    </w:p>
    <w:p w:rsidR="001504EF" w:rsidRPr="000C4E35" w:rsidRDefault="001504EF" w:rsidP="001504EF">
      <w:pPr>
        <w:pStyle w:val="3"/>
        <w:spacing w:before="163"/>
        <w:ind w:left="480"/>
      </w:pPr>
      <w:r w:rsidRPr="000C4E35">
        <w:rPr>
          <w:rFonts w:hint="eastAsia"/>
          <w:b/>
        </w:rPr>
        <w:t xml:space="preserve">8.2.10 </w:t>
      </w:r>
      <w:r w:rsidRPr="000C4E35">
        <w:rPr>
          <w:rFonts w:hint="eastAsia"/>
        </w:rPr>
        <w:t>公共浴室应采取节水措施，并应符合下列要求：</w:t>
      </w:r>
    </w:p>
    <w:p w:rsidR="001504EF" w:rsidRPr="000C4E35" w:rsidRDefault="001504EF" w:rsidP="001504EF">
      <w:pPr>
        <w:ind w:left="480" w:firstLineChars="36" w:firstLine="86"/>
      </w:pPr>
      <w:r w:rsidRPr="000C4E35">
        <w:rPr>
          <w:rFonts w:hint="eastAsia"/>
        </w:rPr>
        <w:t xml:space="preserve">   1 </w:t>
      </w:r>
      <w:r w:rsidRPr="000C4E35">
        <w:rPr>
          <w:rFonts w:hint="eastAsia"/>
        </w:rPr>
        <w:t>应采用带恒温控制和温度显示调节功能的淋浴器；</w:t>
      </w:r>
    </w:p>
    <w:p w:rsidR="001504EF" w:rsidRPr="000C4E35" w:rsidRDefault="001504EF" w:rsidP="001504EF">
      <w:pPr>
        <w:ind w:left="480" w:firstLineChars="36" w:firstLine="86"/>
      </w:pPr>
      <w:r w:rsidRPr="000C4E35">
        <w:rPr>
          <w:rFonts w:hint="eastAsia"/>
        </w:rPr>
        <w:t xml:space="preserve">   2 </w:t>
      </w:r>
      <w:r w:rsidRPr="000C4E35">
        <w:rPr>
          <w:rFonts w:hint="eastAsia"/>
        </w:rPr>
        <w:t>宜设置用者付费的设施，或采用其他定量、定时等节水措施。</w:t>
      </w:r>
    </w:p>
    <w:p w:rsidR="001504EF" w:rsidRPr="000C4E35" w:rsidRDefault="001504EF" w:rsidP="001504EF">
      <w:pPr>
        <w:pStyle w:val="aff0"/>
        <w:spacing w:before="163"/>
        <w:ind w:left="480"/>
      </w:pPr>
      <w:r w:rsidRPr="000C4E35">
        <w:rPr>
          <w:rFonts w:hint="eastAsia"/>
        </w:rPr>
        <w:t>【条文说明】8.2.10本条中“公共浴室”既包括学校、医院、体育场馆等建筑设置的公共浴室，也包含住宅、办公楼、旅馆、商城等为物业管理人员、餐饮服务人员和其他工作人员设置的公共浴室。</w:t>
      </w:r>
    </w:p>
    <w:p w:rsidR="001504EF" w:rsidRPr="000C4E35" w:rsidRDefault="001504EF" w:rsidP="001504EF">
      <w:pPr>
        <w:pStyle w:val="aff0"/>
        <w:spacing w:before="163"/>
        <w:ind w:left="480"/>
      </w:pPr>
      <w:r w:rsidRPr="000C4E35">
        <w:rPr>
          <w:rFonts w:hint="eastAsia"/>
        </w:rPr>
        <w:t xml:space="preserve">     公共浴室采取节水措施时，应满足现行标准《公共浴场给水排水工程技术规程》CJJ</w:t>
      </w:r>
      <w:r w:rsidRPr="000C4E35">
        <w:t xml:space="preserve"> </w:t>
      </w:r>
      <w:r w:rsidRPr="000C4E35">
        <w:rPr>
          <w:rFonts w:hint="eastAsia"/>
        </w:rPr>
        <w:t>160的相关要求。</w:t>
      </w:r>
    </w:p>
    <w:p w:rsidR="001504EF" w:rsidRPr="000C4E35" w:rsidRDefault="001504EF" w:rsidP="001504EF">
      <w:pPr>
        <w:pStyle w:val="aff0"/>
        <w:spacing w:before="163"/>
        <w:ind w:left="480" w:firstLineChars="200" w:firstLine="480"/>
      </w:pPr>
      <w:r w:rsidRPr="000C4E35">
        <w:rPr>
          <w:rFonts w:hint="eastAsia"/>
        </w:rPr>
        <w:t>公共浴室可采用脚踏式、感应式及全自动刷卡式等定量或定时的淋浴方式。</w:t>
      </w:r>
    </w:p>
    <w:p w:rsidR="001504EF" w:rsidRPr="000C4E35" w:rsidRDefault="001504EF" w:rsidP="001504EF">
      <w:pPr>
        <w:pStyle w:val="3"/>
        <w:spacing w:before="163"/>
        <w:ind w:left="480"/>
      </w:pPr>
      <w:r w:rsidRPr="000C4E35">
        <w:rPr>
          <w:rFonts w:hint="eastAsia"/>
          <w:b/>
        </w:rPr>
        <w:t>8.2.11</w:t>
      </w:r>
      <w:r w:rsidRPr="000C4E35">
        <w:rPr>
          <w:rFonts w:hint="eastAsia"/>
        </w:rPr>
        <w:t xml:space="preserve"> </w:t>
      </w:r>
      <w:r w:rsidRPr="000C4E35">
        <w:rPr>
          <w:rFonts w:hint="eastAsia"/>
        </w:rPr>
        <w:t>宜在水源、水处理设施出水及最不利用水点设置水质在线监测系统，监测生活饮用水、直饮水、游泳池水、非传统水源的浊度、余氯、</w:t>
      </w:r>
      <w:r w:rsidRPr="000C4E35">
        <w:rPr>
          <w:rFonts w:hint="eastAsia"/>
        </w:rPr>
        <w:t xml:space="preserve">pH </w:t>
      </w:r>
      <w:r w:rsidRPr="000C4E35">
        <w:rPr>
          <w:rFonts w:hint="eastAsia"/>
        </w:rPr>
        <w:t>值、</w:t>
      </w:r>
      <w:r w:rsidRPr="000C4E35">
        <w:rPr>
          <w:rFonts w:hint="eastAsia"/>
        </w:rPr>
        <w:t>TDS</w:t>
      </w:r>
      <w:r w:rsidRPr="000C4E35">
        <w:rPr>
          <w:rFonts w:hint="eastAsia"/>
        </w:rPr>
        <w:t>（总溶解固体量）等水质指标。</w:t>
      </w:r>
    </w:p>
    <w:p w:rsidR="001504EF" w:rsidRPr="000C4E35" w:rsidRDefault="001504EF" w:rsidP="001504EF">
      <w:pPr>
        <w:pStyle w:val="aff0"/>
        <w:spacing w:before="163"/>
        <w:ind w:left="480"/>
      </w:pPr>
      <w:r w:rsidRPr="000C4E35">
        <w:rPr>
          <w:rFonts w:hint="eastAsia"/>
        </w:rPr>
        <w:t>【条文说明】8.2.11通过设置参数越限报警、事故报警，能随时提醒管理者发现水质异常变化，及时采取有效措施，避免水质污染对使用人群健康造成危害。水质在线监测系统应有报警记录功能，其存储介质和数据库能记录连续一年以上的运行数据。实现水质在线检测需要设计并配置在线检测仪器设备，检测关键性位置和代表性测点的水质指标，如浊</w:t>
      </w:r>
      <w:r w:rsidRPr="000C4E35">
        <w:rPr>
          <w:rFonts w:hint="eastAsia"/>
        </w:rPr>
        <w:lastRenderedPageBreak/>
        <w:t>度、TDS、pH 值、余氯等，直饮水可不监测浊度、余氯。水质监测的关键性位置和代表性测点包括：水源、水处理设施出水及最不利用水点。</w:t>
      </w:r>
    </w:p>
    <w:p w:rsidR="001504EF" w:rsidRPr="000C4E35" w:rsidRDefault="001504EF" w:rsidP="001504EF">
      <w:pPr>
        <w:pStyle w:val="3"/>
        <w:spacing w:before="163"/>
        <w:ind w:left="480"/>
      </w:pPr>
      <w:r w:rsidRPr="000C4E35">
        <w:rPr>
          <w:rFonts w:hint="eastAsia"/>
          <w:b/>
        </w:rPr>
        <w:t>8.2.12</w:t>
      </w:r>
      <w:r w:rsidRPr="000C4E35">
        <w:rPr>
          <w:rFonts w:hint="eastAsia"/>
        </w:rPr>
        <w:t xml:space="preserve"> </w:t>
      </w:r>
      <w:r w:rsidRPr="000C4E35">
        <w:rPr>
          <w:rFonts w:hint="eastAsia"/>
        </w:rPr>
        <w:t>排水系统设计不应对周边环境产生废水废气污染，并应符合下列要求：</w:t>
      </w:r>
    </w:p>
    <w:p w:rsidR="001504EF" w:rsidRPr="000C4E35" w:rsidRDefault="001504EF" w:rsidP="001504EF">
      <w:pPr>
        <w:ind w:left="480" w:firstLineChars="213" w:firstLine="511"/>
      </w:pPr>
      <w:r w:rsidRPr="000C4E35">
        <w:rPr>
          <w:rFonts w:hint="eastAsia"/>
        </w:rPr>
        <w:t xml:space="preserve">1 </w:t>
      </w:r>
      <w:r w:rsidRPr="000C4E35">
        <w:rPr>
          <w:rFonts w:hint="eastAsia"/>
        </w:rPr>
        <w:t>应设置完善合理的污水收集和污水排放等设施，场地排放的污、废水的水质应符合国家和地方现行标准的要求；</w:t>
      </w:r>
    </w:p>
    <w:p w:rsidR="001504EF" w:rsidRPr="000C4E35" w:rsidRDefault="001504EF" w:rsidP="001504EF">
      <w:pPr>
        <w:ind w:left="480" w:firstLineChars="213" w:firstLine="511"/>
      </w:pPr>
      <w:r w:rsidRPr="000C4E35">
        <w:rPr>
          <w:rFonts w:hint="eastAsia"/>
        </w:rPr>
        <w:t xml:space="preserve">2 </w:t>
      </w:r>
      <w:r w:rsidRPr="000C4E35">
        <w:rPr>
          <w:rFonts w:hint="eastAsia"/>
        </w:rPr>
        <w:t>应使用构造内自带水封的便器和配置存水弯的卫生器具，其水封深度应不小于</w:t>
      </w:r>
      <w:r w:rsidRPr="000C4E35">
        <w:rPr>
          <w:rFonts w:hint="eastAsia"/>
        </w:rPr>
        <w:t xml:space="preserve"> 50mm</w:t>
      </w:r>
      <w:r w:rsidRPr="000C4E35">
        <w:rPr>
          <w:rFonts w:hint="eastAsia"/>
        </w:rPr>
        <w:t>，严禁采用活动机械活瓣替代水封，严禁采用钟式结构地漏。当地漏自身水封深度不足</w:t>
      </w:r>
      <w:r w:rsidRPr="000C4E35">
        <w:rPr>
          <w:rFonts w:hint="eastAsia"/>
        </w:rPr>
        <w:t>50mm</w:t>
      </w:r>
      <w:r w:rsidRPr="000C4E35">
        <w:rPr>
          <w:rFonts w:hint="eastAsia"/>
        </w:rPr>
        <w:t>时，应加设满足水封深度要求的存水弯。</w:t>
      </w:r>
    </w:p>
    <w:p w:rsidR="001504EF" w:rsidRPr="000C4E35" w:rsidRDefault="001504EF" w:rsidP="009E41AA">
      <w:pPr>
        <w:pStyle w:val="aff0"/>
        <w:spacing w:before="163"/>
        <w:ind w:left="480"/>
      </w:pPr>
      <w:r w:rsidRPr="000C4E35">
        <w:rPr>
          <w:rFonts w:hint="eastAsia"/>
        </w:rPr>
        <w:t>【条文说明】8.2.12建筑排水系统设计不当，会造成管道内有害气体的逸出，带来卫生隐患。</w:t>
      </w:r>
    </w:p>
    <w:p w:rsidR="001504EF" w:rsidRPr="000C4E35" w:rsidRDefault="00C841F2" w:rsidP="001504EF">
      <w:pPr>
        <w:pStyle w:val="aff0"/>
        <w:spacing w:before="163"/>
        <w:ind w:left="480" w:firstLineChars="200" w:firstLine="480"/>
      </w:pPr>
      <w:r w:rsidRPr="000C4E35">
        <w:rPr>
          <w:rFonts w:hint="eastAsia"/>
        </w:rPr>
        <w:t>第1款</w:t>
      </w:r>
      <w:r w:rsidR="001504EF" w:rsidRPr="000C4E35">
        <w:rPr>
          <w:rFonts w:hint="eastAsia"/>
        </w:rPr>
        <w:t>应设置完善合理的污水收集和污水排放等设施。靠近或处于市政管网服务区域的建筑，其生活污水可排入市政污水管网，由城市污水系统集中处理；远离或不能接入市政排水系统的污水，应自行设置完善的污水处理设施，单独处理（分散处理）后排放至附近受纳水体，其水质应达到国家及当地相关排放标准，并满足相关主管部门对排放的水质、水量的要求。经技术经济分析合理时，可自行设置完善的污水收集和处理设施，进行污废水的回收再利用。污水处理率和达标排放率必须达到100%。</w:t>
      </w:r>
    </w:p>
    <w:p w:rsidR="001504EF" w:rsidRPr="000C4E35" w:rsidRDefault="00C841F2" w:rsidP="001504EF">
      <w:pPr>
        <w:pStyle w:val="aff0"/>
        <w:spacing w:before="163"/>
        <w:ind w:left="480" w:firstLineChars="200" w:firstLine="480"/>
      </w:pPr>
      <w:r w:rsidRPr="000C4E35">
        <w:rPr>
          <w:rFonts w:hint="eastAsia"/>
        </w:rPr>
        <w:t>第2款</w:t>
      </w:r>
      <w:r w:rsidR="001504EF" w:rsidRPr="000C4E35">
        <w:rPr>
          <w:rFonts w:hint="eastAsia"/>
        </w:rPr>
        <w:t>水封是建筑排水系统的关键点，是排水设计安全卫生的重要保证，必须严格执行。存水弯等水封装置能有效地隔断排水管道内的有害有毒气体窜入室内，从而保证室内环境卫生，保障人民身心健康，防止中毒窒息事故发生。当地漏自身水封深度不足50mm时，应加设满足水封深度要求的存水弯，或者采用直通式、管道带存水弯的地漏。</w:t>
      </w:r>
    </w:p>
    <w:p w:rsidR="00073769" w:rsidRPr="000C4E35" w:rsidRDefault="00073769" w:rsidP="00073769">
      <w:pPr>
        <w:pStyle w:val="2"/>
        <w:ind w:left="480"/>
      </w:pPr>
      <w:bookmarkStart w:id="164" w:name="_Toc41595063"/>
      <w:bookmarkEnd w:id="157"/>
      <w:bookmarkEnd w:id="158"/>
      <w:bookmarkEnd w:id="159"/>
      <w:r w:rsidRPr="000C4E35">
        <w:rPr>
          <w:rFonts w:hint="eastAsia"/>
        </w:rPr>
        <w:t xml:space="preserve">8.3 </w:t>
      </w:r>
      <w:r w:rsidRPr="000C4E35">
        <w:rPr>
          <w:rFonts w:hint="eastAsia"/>
        </w:rPr>
        <w:t>节水设备及器具</w:t>
      </w:r>
      <w:bookmarkEnd w:id="164"/>
    </w:p>
    <w:p w:rsidR="00073769" w:rsidRPr="000C4E35" w:rsidRDefault="00073769" w:rsidP="00073769">
      <w:pPr>
        <w:pStyle w:val="3"/>
        <w:spacing w:before="163"/>
        <w:ind w:left="480"/>
      </w:pPr>
      <w:r w:rsidRPr="000C4E35">
        <w:rPr>
          <w:rFonts w:hint="eastAsia"/>
          <w:b/>
        </w:rPr>
        <w:t>8.3.1</w:t>
      </w:r>
      <w:r w:rsidRPr="000C4E35">
        <w:rPr>
          <w:rFonts w:hint="eastAsia"/>
        </w:rPr>
        <w:t xml:space="preserve"> </w:t>
      </w:r>
      <w:r w:rsidRPr="000C4E35">
        <w:rPr>
          <w:rFonts w:hint="eastAsia"/>
        </w:rPr>
        <w:t>水嘴、淋浴器、便器及冲洗阀等卫生器具应符合现行国家标准《节水型生活用水器具》</w:t>
      </w:r>
      <w:r w:rsidRPr="000C4E35">
        <w:rPr>
          <w:rFonts w:hint="eastAsia"/>
        </w:rPr>
        <w:t>CJ/T164</w:t>
      </w:r>
      <w:r w:rsidRPr="000C4E35">
        <w:rPr>
          <w:rFonts w:hint="eastAsia"/>
        </w:rPr>
        <w:t>的要求，卫生器具用水效率等级不应低于二级。</w:t>
      </w:r>
    </w:p>
    <w:p w:rsidR="00073769" w:rsidRPr="000C4E35" w:rsidRDefault="00073769" w:rsidP="00073769">
      <w:pPr>
        <w:pStyle w:val="aff0"/>
        <w:spacing w:before="163"/>
        <w:ind w:leftChars="177" w:left="425"/>
      </w:pPr>
      <w:r w:rsidRPr="000C4E35">
        <w:rPr>
          <w:rFonts w:hint="eastAsia"/>
        </w:rPr>
        <w:t>【条文说明】8.</w:t>
      </w:r>
      <w:r w:rsidRPr="000C4E35">
        <w:t>3</w:t>
      </w:r>
      <w:r w:rsidRPr="000C4E35">
        <w:rPr>
          <w:rFonts w:hint="eastAsia"/>
        </w:rPr>
        <w:t>.1绿色建筑鼓励选用更高节水性能的节水器具，目前我国已对部分用水器具的用水效率制定了相关标准。</w:t>
      </w:r>
    </w:p>
    <w:p w:rsidR="00073769" w:rsidRPr="000C4E35" w:rsidRDefault="00073769" w:rsidP="00073769">
      <w:pPr>
        <w:ind w:left="480"/>
        <w:jc w:val="center"/>
        <w:rPr>
          <w:sz w:val="22"/>
        </w:rPr>
      </w:pPr>
      <w:r w:rsidRPr="000C4E35">
        <w:rPr>
          <w:rFonts w:hint="eastAsia"/>
          <w:sz w:val="22"/>
        </w:rPr>
        <w:t>表</w:t>
      </w:r>
      <w:r w:rsidRPr="000C4E35">
        <w:rPr>
          <w:rFonts w:hint="eastAsia"/>
          <w:sz w:val="22"/>
        </w:rPr>
        <w:t xml:space="preserve">8-3-1-1 </w:t>
      </w:r>
      <w:r w:rsidRPr="000C4E35">
        <w:rPr>
          <w:rFonts w:hint="eastAsia"/>
          <w:sz w:val="22"/>
        </w:rPr>
        <w:t>水嘴用水效率等级指标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130"/>
        <w:gridCol w:w="2131"/>
        <w:gridCol w:w="2131"/>
      </w:tblGrid>
      <w:tr w:rsidR="00073769" w:rsidRPr="000C4E35" w:rsidTr="00112BC9">
        <w:trPr>
          <w:trHeight w:val="584"/>
          <w:jc w:val="center"/>
        </w:trPr>
        <w:tc>
          <w:tcPr>
            <w:tcW w:w="2130" w:type="dxa"/>
            <w:vAlign w:val="center"/>
          </w:tcPr>
          <w:p w:rsidR="00073769" w:rsidRPr="000C4E35" w:rsidRDefault="00073769" w:rsidP="00112BC9">
            <w:pPr>
              <w:ind w:leftChars="0" w:left="0"/>
              <w:jc w:val="center"/>
            </w:pPr>
            <w:r w:rsidRPr="000C4E35">
              <w:rPr>
                <w:rFonts w:hint="eastAsia"/>
              </w:rPr>
              <w:t>用水效率等级</w:t>
            </w:r>
          </w:p>
        </w:tc>
        <w:tc>
          <w:tcPr>
            <w:tcW w:w="2130" w:type="dxa"/>
            <w:vAlign w:val="center"/>
          </w:tcPr>
          <w:p w:rsidR="00073769" w:rsidRPr="000C4E35" w:rsidRDefault="00073769" w:rsidP="00112BC9">
            <w:pPr>
              <w:ind w:leftChars="0" w:left="0"/>
              <w:jc w:val="center"/>
            </w:pPr>
            <w:r w:rsidRPr="000C4E35">
              <w:rPr>
                <w:rFonts w:hint="eastAsia"/>
              </w:rPr>
              <w:t>1</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2</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3</w:t>
            </w:r>
            <w:r w:rsidRPr="000C4E35">
              <w:rPr>
                <w:rFonts w:hint="eastAsia"/>
              </w:rPr>
              <w:t>级</w:t>
            </w:r>
          </w:p>
        </w:tc>
      </w:tr>
      <w:tr w:rsidR="00073769" w:rsidRPr="000C4E35" w:rsidTr="00112BC9">
        <w:trPr>
          <w:trHeight w:val="550"/>
          <w:jc w:val="center"/>
        </w:trPr>
        <w:tc>
          <w:tcPr>
            <w:tcW w:w="2130" w:type="dxa"/>
            <w:vAlign w:val="center"/>
          </w:tcPr>
          <w:p w:rsidR="00073769" w:rsidRPr="000C4E35" w:rsidRDefault="00073769" w:rsidP="00112BC9">
            <w:pPr>
              <w:ind w:leftChars="0" w:left="0"/>
              <w:jc w:val="center"/>
            </w:pPr>
            <w:r w:rsidRPr="000C4E35">
              <w:rPr>
                <w:rFonts w:hint="eastAsia"/>
              </w:rPr>
              <w:t>流量（</w:t>
            </w:r>
            <w:r w:rsidRPr="000C4E35">
              <w:rPr>
                <w:rFonts w:hint="eastAsia"/>
              </w:rPr>
              <w:t>L/s</w:t>
            </w:r>
            <w:r w:rsidRPr="000C4E35">
              <w:rPr>
                <w:rFonts w:hint="eastAsia"/>
              </w:rPr>
              <w:t>）</w:t>
            </w:r>
          </w:p>
        </w:tc>
        <w:tc>
          <w:tcPr>
            <w:tcW w:w="2130" w:type="dxa"/>
            <w:vAlign w:val="center"/>
          </w:tcPr>
          <w:p w:rsidR="00073769" w:rsidRPr="000C4E35" w:rsidRDefault="00073769" w:rsidP="00112BC9">
            <w:pPr>
              <w:ind w:leftChars="0" w:left="0"/>
              <w:jc w:val="center"/>
            </w:pPr>
            <w:r w:rsidRPr="000C4E35">
              <w:rPr>
                <w:rFonts w:hint="eastAsia"/>
              </w:rPr>
              <w:t>0.100</w:t>
            </w:r>
          </w:p>
        </w:tc>
        <w:tc>
          <w:tcPr>
            <w:tcW w:w="2131" w:type="dxa"/>
            <w:vAlign w:val="center"/>
          </w:tcPr>
          <w:p w:rsidR="00073769" w:rsidRPr="000C4E35" w:rsidRDefault="00073769" w:rsidP="00112BC9">
            <w:pPr>
              <w:ind w:leftChars="0" w:left="0"/>
              <w:jc w:val="center"/>
            </w:pPr>
            <w:r w:rsidRPr="000C4E35">
              <w:rPr>
                <w:rFonts w:hint="eastAsia"/>
              </w:rPr>
              <w:t>0.125</w:t>
            </w:r>
          </w:p>
        </w:tc>
        <w:tc>
          <w:tcPr>
            <w:tcW w:w="2131" w:type="dxa"/>
            <w:vAlign w:val="center"/>
          </w:tcPr>
          <w:p w:rsidR="00073769" w:rsidRPr="000C4E35" w:rsidRDefault="00073769" w:rsidP="00112BC9">
            <w:pPr>
              <w:ind w:leftChars="0" w:left="0"/>
              <w:jc w:val="center"/>
            </w:pPr>
            <w:r w:rsidRPr="000C4E35">
              <w:rPr>
                <w:rFonts w:hint="eastAsia"/>
              </w:rPr>
              <w:t>0.150</w:t>
            </w:r>
          </w:p>
        </w:tc>
      </w:tr>
    </w:tbl>
    <w:p w:rsidR="00073769" w:rsidRPr="000C4E35" w:rsidRDefault="00073769" w:rsidP="00073769">
      <w:pPr>
        <w:ind w:leftChars="177" w:left="425"/>
        <w:jc w:val="left"/>
        <w:rPr>
          <w:sz w:val="22"/>
        </w:rPr>
      </w:pPr>
      <w:r w:rsidRPr="000C4E35">
        <w:rPr>
          <w:rFonts w:hint="eastAsia"/>
          <w:sz w:val="22"/>
        </w:rPr>
        <w:t>注：摘自《水嘴用水效率限定值及用水效率等级》（</w:t>
      </w:r>
      <w:r w:rsidRPr="000C4E35">
        <w:rPr>
          <w:rFonts w:hint="eastAsia"/>
          <w:sz w:val="22"/>
        </w:rPr>
        <w:t>GB 25501-2010</w:t>
      </w:r>
      <w:r w:rsidRPr="000C4E35">
        <w:rPr>
          <w:rFonts w:hint="eastAsia"/>
          <w:sz w:val="22"/>
        </w:rPr>
        <w:t>）。</w:t>
      </w:r>
    </w:p>
    <w:p w:rsidR="00073769" w:rsidRPr="000C4E35" w:rsidRDefault="00073769" w:rsidP="00073769">
      <w:pPr>
        <w:ind w:left="480"/>
        <w:jc w:val="center"/>
        <w:rPr>
          <w:sz w:val="22"/>
        </w:rPr>
      </w:pPr>
      <w:r w:rsidRPr="000C4E35">
        <w:rPr>
          <w:rFonts w:hint="eastAsia"/>
          <w:sz w:val="22"/>
        </w:rPr>
        <w:t>表</w:t>
      </w:r>
      <w:r w:rsidRPr="000C4E35">
        <w:rPr>
          <w:rFonts w:hint="eastAsia"/>
          <w:sz w:val="22"/>
        </w:rPr>
        <w:t xml:space="preserve">8-3-1-2 </w:t>
      </w:r>
      <w:r w:rsidRPr="000C4E35">
        <w:rPr>
          <w:rFonts w:hint="eastAsia"/>
          <w:sz w:val="22"/>
        </w:rPr>
        <w:t>坐便器用水效率等级指标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5"/>
        <w:gridCol w:w="1670"/>
        <w:gridCol w:w="1731"/>
        <w:gridCol w:w="1885"/>
      </w:tblGrid>
      <w:tr w:rsidR="00073769" w:rsidRPr="000C4E35" w:rsidTr="009E41AA">
        <w:trPr>
          <w:trHeight w:val="584"/>
          <w:jc w:val="center"/>
        </w:trPr>
        <w:tc>
          <w:tcPr>
            <w:tcW w:w="3195" w:type="dxa"/>
            <w:vAlign w:val="center"/>
          </w:tcPr>
          <w:p w:rsidR="00073769" w:rsidRPr="000C4E35" w:rsidRDefault="00073769" w:rsidP="00112BC9">
            <w:pPr>
              <w:ind w:leftChars="0" w:left="0"/>
              <w:jc w:val="center"/>
            </w:pPr>
            <w:r w:rsidRPr="000C4E35">
              <w:rPr>
                <w:rFonts w:hint="eastAsia"/>
              </w:rPr>
              <w:lastRenderedPageBreak/>
              <w:t>用水效率等级</w:t>
            </w:r>
          </w:p>
        </w:tc>
        <w:tc>
          <w:tcPr>
            <w:tcW w:w="1670" w:type="dxa"/>
            <w:vAlign w:val="center"/>
          </w:tcPr>
          <w:p w:rsidR="00073769" w:rsidRPr="000C4E35" w:rsidRDefault="00073769" w:rsidP="00112BC9">
            <w:pPr>
              <w:ind w:leftChars="0" w:left="0"/>
              <w:jc w:val="center"/>
            </w:pPr>
            <w:r w:rsidRPr="000C4E35">
              <w:rPr>
                <w:rFonts w:hint="eastAsia"/>
              </w:rPr>
              <w:t>1</w:t>
            </w:r>
            <w:r w:rsidRPr="000C4E35">
              <w:rPr>
                <w:rFonts w:hint="eastAsia"/>
              </w:rPr>
              <w:t>级</w:t>
            </w:r>
          </w:p>
        </w:tc>
        <w:tc>
          <w:tcPr>
            <w:tcW w:w="1731" w:type="dxa"/>
            <w:vAlign w:val="center"/>
          </w:tcPr>
          <w:p w:rsidR="00073769" w:rsidRPr="000C4E35" w:rsidRDefault="00073769" w:rsidP="00112BC9">
            <w:pPr>
              <w:ind w:leftChars="0" w:left="0"/>
              <w:jc w:val="center"/>
            </w:pPr>
            <w:r w:rsidRPr="000C4E35">
              <w:rPr>
                <w:rFonts w:hint="eastAsia"/>
              </w:rPr>
              <w:t>2</w:t>
            </w:r>
            <w:r w:rsidRPr="000C4E35">
              <w:rPr>
                <w:rFonts w:hint="eastAsia"/>
              </w:rPr>
              <w:t>级</w:t>
            </w:r>
          </w:p>
        </w:tc>
        <w:tc>
          <w:tcPr>
            <w:tcW w:w="1885" w:type="dxa"/>
            <w:vAlign w:val="center"/>
          </w:tcPr>
          <w:p w:rsidR="00073769" w:rsidRPr="000C4E35" w:rsidRDefault="00073769" w:rsidP="00112BC9">
            <w:pPr>
              <w:ind w:leftChars="0" w:left="0"/>
              <w:jc w:val="center"/>
            </w:pPr>
            <w:r w:rsidRPr="000C4E35">
              <w:rPr>
                <w:rFonts w:hint="eastAsia"/>
              </w:rPr>
              <w:t>3</w:t>
            </w:r>
            <w:r w:rsidRPr="000C4E35">
              <w:rPr>
                <w:rFonts w:hint="eastAsia"/>
              </w:rPr>
              <w:t>级</w:t>
            </w:r>
          </w:p>
        </w:tc>
      </w:tr>
      <w:tr w:rsidR="00073769" w:rsidRPr="000C4E35" w:rsidTr="009E41AA">
        <w:trPr>
          <w:trHeight w:val="584"/>
          <w:jc w:val="center"/>
        </w:trPr>
        <w:tc>
          <w:tcPr>
            <w:tcW w:w="3195" w:type="dxa"/>
            <w:vAlign w:val="center"/>
          </w:tcPr>
          <w:p w:rsidR="00073769" w:rsidRPr="000C4E35" w:rsidRDefault="00073769" w:rsidP="00112BC9">
            <w:pPr>
              <w:ind w:leftChars="0" w:left="0"/>
              <w:jc w:val="center"/>
            </w:pPr>
            <w:r w:rsidRPr="000C4E35">
              <w:rPr>
                <w:rFonts w:hint="eastAsia"/>
              </w:rPr>
              <w:t>坐便器平均用水量</w:t>
            </w:r>
          </w:p>
        </w:tc>
        <w:tc>
          <w:tcPr>
            <w:tcW w:w="1670" w:type="dxa"/>
            <w:vAlign w:val="center"/>
          </w:tcPr>
          <w:p w:rsidR="00073769" w:rsidRPr="000C4E35" w:rsidRDefault="00073769" w:rsidP="00112BC9">
            <w:pPr>
              <w:ind w:leftChars="0" w:left="0"/>
              <w:jc w:val="center"/>
            </w:pPr>
            <w:r w:rsidRPr="000C4E35">
              <w:rPr>
                <w:rFonts w:hint="eastAsia"/>
              </w:rPr>
              <w:t>≤</w:t>
            </w:r>
            <w:r w:rsidRPr="000C4E35">
              <w:rPr>
                <w:rFonts w:hint="eastAsia"/>
              </w:rPr>
              <w:t>4.0</w:t>
            </w:r>
          </w:p>
        </w:tc>
        <w:tc>
          <w:tcPr>
            <w:tcW w:w="1731" w:type="dxa"/>
            <w:vAlign w:val="center"/>
          </w:tcPr>
          <w:p w:rsidR="00073769" w:rsidRPr="000C4E35" w:rsidRDefault="00073769" w:rsidP="00112BC9">
            <w:pPr>
              <w:ind w:leftChars="0" w:left="0"/>
              <w:jc w:val="center"/>
            </w:pPr>
            <w:r w:rsidRPr="000C4E35">
              <w:rPr>
                <w:rFonts w:hint="eastAsia"/>
              </w:rPr>
              <w:t>≤</w:t>
            </w:r>
            <w:r w:rsidRPr="000C4E35">
              <w:rPr>
                <w:rFonts w:hint="eastAsia"/>
              </w:rPr>
              <w:t>5.0</w:t>
            </w:r>
          </w:p>
        </w:tc>
        <w:tc>
          <w:tcPr>
            <w:tcW w:w="1885" w:type="dxa"/>
            <w:vAlign w:val="center"/>
          </w:tcPr>
          <w:p w:rsidR="00073769" w:rsidRPr="000C4E35" w:rsidRDefault="00073769" w:rsidP="00112BC9">
            <w:pPr>
              <w:ind w:leftChars="0" w:left="0"/>
              <w:jc w:val="center"/>
            </w:pPr>
            <w:r w:rsidRPr="000C4E35">
              <w:rPr>
                <w:rFonts w:hint="eastAsia"/>
              </w:rPr>
              <w:t>≤</w:t>
            </w:r>
            <w:r w:rsidRPr="000C4E35">
              <w:rPr>
                <w:rFonts w:hint="eastAsia"/>
              </w:rPr>
              <w:t>6.4</w:t>
            </w:r>
          </w:p>
        </w:tc>
      </w:tr>
      <w:tr w:rsidR="00073769" w:rsidRPr="000C4E35" w:rsidTr="009E41AA">
        <w:trPr>
          <w:trHeight w:val="584"/>
          <w:jc w:val="center"/>
        </w:trPr>
        <w:tc>
          <w:tcPr>
            <w:tcW w:w="3195" w:type="dxa"/>
            <w:vAlign w:val="center"/>
          </w:tcPr>
          <w:p w:rsidR="00073769" w:rsidRPr="000C4E35" w:rsidRDefault="00073769" w:rsidP="00112BC9">
            <w:pPr>
              <w:ind w:leftChars="0" w:left="0"/>
              <w:jc w:val="center"/>
            </w:pPr>
            <w:r w:rsidRPr="000C4E35">
              <w:rPr>
                <w:rFonts w:hint="eastAsia"/>
              </w:rPr>
              <w:t>双冲坐便器全冲用水量</w:t>
            </w:r>
          </w:p>
        </w:tc>
        <w:tc>
          <w:tcPr>
            <w:tcW w:w="1670" w:type="dxa"/>
            <w:vAlign w:val="center"/>
          </w:tcPr>
          <w:p w:rsidR="00073769" w:rsidRPr="000C4E35" w:rsidRDefault="00073769" w:rsidP="00112BC9">
            <w:pPr>
              <w:ind w:leftChars="0" w:left="0"/>
              <w:jc w:val="center"/>
            </w:pPr>
            <w:r w:rsidRPr="000C4E35">
              <w:rPr>
                <w:rFonts w:hint="eastAsia"/>
              </w:rPr>
              <w:t>≤</w:t>
            </w:r>
            <w:r w:rsidRPr="000C4E35">
              <w:rPr>
                <w:rFonts w:hint="eastAsia"/>
              </w:rPr>
              <w:t>5.0</w:t>
            </w:r>
          </w:p>
        </w:tc>
        <w:tc>
          <w:tcPr>
            <w:tcW w:w="1731" w:type="dxa"/>
            <w:vAlign w:val="center"/>
          </w:tcPr>
          <w:p w:rsidR="00073769" w:rsidRPr="000C4E35" w:rsidRDefault="00073769" w:rsidP="00112BC9">
            <w:pPr>
              <w:ind w:leftChars="0" w:left="0"/>
              <w:jc w:val="center"/>
            </w:pPr>
            <w:r w:rsidRPr="000C4E35">
              <w:rPr>
                <w:rFonts w:hint="eastAsia"/>
              </w:rPr>
              <w:t>≤</w:t>
            </w:r>
            <w:r w:rsidRPr="000C4E35">
              <w:rPr>
                <w:rFonts w:hint="eastAsia"/>
              </w:rPr>
              <w:t>6.0</w:t>
            </w:r>
          </w:p>
        </w:tc>
        <w:tc>
          <w:tcPr>
            <w:tcW w:w="1885" w:type="dxa"/>
            <w:vAlign w:val="center"/>
          </w:tcPr>
          <w:p w:rsidR="00073769" w:rsidRPr="000C4E35" w:rsidRDefault="00073769" w:rsidP="00112BC9">
            <w:pPr>
              <w:ind w:leftChars="0" w:left="0"/>
              <w:jc w:val="center"/>
            </w:pPr>
            <w:r w:rsidRPr="000C4E35">
              <w:rPr>
                <w:rFonts w:hint="eastAsia"/>
              </w:rPr>
              <w:t>≤</w:t>
            </w:r>
            <w:r w:rsidRPr="000C4E35">
              <w:rPr>
                <w:rFonts w:hint="eastAsia"/>
              </w:rPr>
              <w:t>8.0</w:t>
            </w:r>
          </w:p>
        </w:tc>
      </w:tr>
      <w:tr w:rsidR="00073769" w:rsidRPr="000C4E35" w:rsidTr="00112BC9">
        <w:trPr>
          <w:trHeight w:val="584"/>
          <w:jc w:val="center"/>
        </w:trPr>
        <w:tc>
          <w:tcPr>
            <w:tcW w:w="8481" w:type="dxa"/>
            <w:gridSpan w:val="4"/>
            <w:vAlign w:val="center"/>
          </w:tcPr>
          <w:p w:rsidR="00073769" w:rsidRPr="000C4E35" w:rsidRDefault="00073769" w:rsidP="009E41AA">
            <w:pPr>
              <w:ind w:leftChars="0" w:left="0"/>
            </w:pPr>
            <w:r w:rsidRPr="000C4E35">
              <w:rPr>
                <w:rFonts w:hint="eastAsia"/>
                <w:sz w:val="21"/>
                <w:szCs w:val="21"/>
              </w:rPr>
              <w:t>注：每个水效等级中双冲坐便器的半冲平均用水量不大于其全冲用水量最大限定值的</w:t>
            </w:r>
            <w:r w:rsidRPr="000C4E35">
              <w:rPr>
                <w:sz w:val="21"/>
                <w:szCs w:val="21"/>
              </w:rPr>
              <w:t>70%</w:t>
            </w:r>
            <w:r w:rsidRPr="000C4E35">
              <w:rPr>
                <w:rFonts w:hint="eastAsia"/>
                <w:sz w:val="21"/>
                <w:szCs w:val="21"/>
              </w:rPr>
              <w:t>。</w:t>
            </w:r>
          </w:p>
        </w:tc>
      </w:tr>
    </w:tbl>
    <w:p w:rsidR="00073769" w:rsidRPr="000C4E35" w:rsidRDefault="00073769" w:rsidP="00073769">
      <w:pPr>
        <w:ind w:leftChars="177" w:left="425"/>
        <w:jc w:val="left"/>
        <w:rPr>
          <w:sz w:val="22"/>
        </w:rPr>
      </w:pPr>
      <w:r w:rsidRPr="000C4E35">
        <w:rPr>
          <w:rFonts w:hint="eastAsia"/>
          <w:sz w:val="22"/>
        </w:rPr>
        <w:t>注：摘自《坐便器用水效率限定值及用水效率等级》（</w:t>
      </w:r>
      <w:r w:rsidRPr="000C4E35">
        <w:rPr>
          <w:rFonts w:hint="eastAsia"/>
          <w:sz w:val="22"/>
        </w:rPr>
        <w:t>GB25502-2017</w:t>
      </w:r>
      <w:r w:rsidRPr="000C4E35">
        <w:rPr>
          <w:rFonts w:hint="eastAsia"/>
          <w:sz w:val="22"/>
        </w:rPr>
        <w:t>）。</w:t>
      </w:r>
    </w:p>
    <w:p w:rsidR="00073769" w:rsidRPr="000C4E35" w:rsidRDefault="00073769" w:rsidP="00073769">
      <w:pPr>
        <w:ind w:left="480"/>
        <w:jc w:val="center"/>
        <w:rPr>
          <w:sz w:val="22"/>
        </w:rPr>
      </w:pPr>
      <w:r w:rsidRPr="000C4E35">
        <w:rPr>
          <w:rFonts w:hint="eastAsia"/>
          <w:sz w:val="22"/>
        </w:rPr>
        <w:t>表</w:t>
      </w:r>
      <w:r w:rsidRPr="000C4E35">
        <w:rPr>
          <w:rFonts w:hint="eastAsia"/>
          <w:sz w:val="22"/>
        </w:rPr>
        <w:t xml:space="preserve">8-3-1-3 </w:t>
      </w:r>
      <w:r w:rsidRPr="000C4E35">
        <w:rPr>
          <w:rFonts w:hint="eastAsia"/>
          <w:sz w:val="22"/>
        </w:rPr>
        <w:t>小便器用水效率等级指标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130"/>
        <w:gridCol w:w="2131"/>
        <w:gridCol w:w="2131"/>
      </w:tblGrid>
      <w:tr w:rsidR="00073769" w:rsidRPr="000C4E35" w:rsidTr="00112BC9">
        <w:trPr>
          <w:trHeight w:val="584"/>
          <w:jc w:val="center"/>
        </w:trPr>
        <w:tc>
          <w:tcPr>
            <w:tcW w:w="2130" w:type="dxa"/>
            <w:vAlign w:val="center"/>
          </w:tcPr>
          <w:p w:rsidR="00073769" w:rsidRPr="000C4E35" w:rsidRDefault="00073769" w:rsidP="00112BC9">
            <w:pPr>
              <w:ind w:leftChars="0" w:left="0"/>
              <w:jc w:val="center"/>
            </w:pPr>
            <w:r w:rsidRPr="000C4E35">
              <w:rPr>
                <w:rFonts w:hint="eastAsia"/>
              </w:rPr>
              <w:t>用水效率等级</w:t>
            </w:r>
          </w:p>
        </w:tc>
        <w:tc>
          <w:tcPr>
            <w:tcW w:w="2130" w:type="dxa"/>
            <w:vAlign w:val="center"/>
          </w:tcPr>
          <w:p w:rsidR="00073769" w:rsidRPr="000C4E35" w:rsidRDefault="00073769" w:rsidP="00112BC9">
            <w:pPr>
              <w:ind w:leftChars="0" w:left="0"/>
              <w:jc w:val="center"/>
            </w:pPr>
            <w:r w:rsidRPr="000C4E35">
              <w:rPr>
                <w:rFonts w:hint="eastAsia"/>
              </w:rPr>
              <w:t>1</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2</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3</w:t>
            </w:r>
            <w:r w:rsidRPr="000C4E35">
              <w:rPr>
                <w:rFonts w:hint="eastAsia"/>
              </w:rPr>
              <w:t>级</w:t>
            </w:r>
          </w:p>
        </w:tc>
      </w:tr>
      <w:tr w:rsidR="00073769" w:rsidRPr="000C4E35" w:rsidTr="00112BC9">
        <w:trPr>
          <w:trHeight w:val="550"/>
          <w:jc w:val="center"/>
        </w:trPr>
        <w:tc>
          <w:tcPr>
            <w:tcW w:w="2130" w:type="dxa"/>
            <w:vAlign w:val="center"/>
          </w:tcPr>
          <w:p w:rsidR="00073769" w:rsidRPr="000C4E35" w:rsidRDefault="00073769" w:rsidP="00112BC9">
            <w:pPr>
              <w:ind w:leftChars="0" w:left="0"/>
              <w:jc w:val="center"/>
            </w:pPr>
            <w:r w:rsidRPr="000C4E35">
              <w:rPr>
                <w:rFonts w:hint="eastAsia"/>
              </w:rPr>
              <w:t>冲洗水量（</w:t>
            </w:r>
            <w:r w:rsidRPr="000C4E35">
              <w:rPr>
                <w:rFonts w:hint="eastAsia"/>
              </w:rPr>
              <w:t>L</w:t>
            </w:r>
            <w:r w:rsidRPr="000C4E35">
              <w:rPr>
                <w:rFonts w:hint="eastAsia"/>
              </w:rPr>
              <w:t>）</w:t>
            </w:r>
          </w:p>
        </w:tc>
        <w:tc>
          <w:tcPr>
            <w:tcW w:w="2130" w:type="dxa"/>
            <w:vAlign w:val="center"/>
          </w:tcPr>
          <w:p w:rsidR="00073769" w:rsidRPr="000C4E35" w:rsidRDefault="00073769" w:rsidP="00112BC9">
            <w:pPr>
              <w:ind w:leftChars="0" w:left="0"/>
              <w:jc w:val="center"/>
            </w:pPr>
            <w:r w:rsidRPr="000C4E35">
              <w:rPr>
                <w:rFonts w:hint="eastAsia"/>
              </w:rPr>
              <w:t>2.0</w:t>
            </w:r>
          </w:p>
        </w:tc>
        <w:tc>
          <w:tcPr>
            <w:tcW w:w="2131" w:type="dxa"/>
            <w:vAlign w:val="center"/>
          </w:tcPr>
          <w:p w:rsidR="00073769" w:rsidRPr="000C4E35" w:rsidRDefault="00073769" w:rsidP="00112BC9">
            <w:pPr>
              <w:ind w:leftChars="0" w:left="0"/>
              <w:jc w:val="center"/>
            </w:pPr>
            <w:r w:rsidRPr="000C4E35">
              <w:rPr>
                <w:rFonts w:hint="eastAsia"/>
              </w:rPr>
              <w:t>3.0</w:t>
            </w:r>
          </w:p>
        </w:tc>
        <w:tc>
          <w:tcPr>
            <w:tcW w:w="2131" w:type="dxa"/>
            <w:vAlign w:val="center"/>
          </w:tcPr>
          <w:p w:rsidR="00073769" w:rsidRPr="000C4E35" w:rsidRDefault="00073769" w:rsidP="00112BC9">
            <w:pPr>
              <w:ind w:leftChars="0" w:left="0"/>
              <w:jc w:val="center"/>
            </w:pPr>
            <w:r w:rsidRPr="000C4E35">
              <w:rPr>
                <w:rFonts w:hint="eastAsia"/>
              </w:rPr>
              <w:t>4.0</w:t>
            </w:r>
          </w:p>
        </w:tc>
      </w:tr>
    </w:tbl>
    <w:p w:rsidR="00073769" w:rsidRPr="000C4E35" w:rsidRDefault="00073769" w:rsidP="00073769">
      <w:pPr>
        <w:ind w:leftChars="177" w:left="425"/>
        <w:jc w:val="left"/>
        <w:rPr>
          <w:sz w:val="22"/>
        </w:rPr>
      </w:pPr>
      <w:r w:rsidRPr="000C4E35">
        <w:rPr>
          <w:rFonts w:hint="eastAsia"/>
          <w:sz w:val="22"/>
        </w:rPr>
        <w:t>注：摘自《小便器用水效率限定值及用水效率等级》（</w:t>
      </w:r>
      <w:r w:rsidRPr="000C4E35">
        <w:rPr>
          <w:rFonts w:hint="eastAsia"/>
          <w:sz w:val="22"/>
        </w:rPr>
        <w:t>GB28377-2012</w:t>
      </w:r>
      <w:r w:rsidRPr="000C4E35">
        <w:rPr>
          <w:rFonts w:hint="eastAsia"/>
          <w:sz w:val="22"/>
        </w:rPr>
        <w:t>）。</w:t>
      </w:r>
    </w:p>
    <w:p w:rsidR="00073769" w:rsidRPr="000C4E35" w:rsidRDefault="00073769" w:rsidP="00073769">
      <w:pPr>
        <w:ind w:left="480"/>
        <w:jc w:val="center"/>
        <w:rPr>
          <w:sz w:val="22"/>
        </w:rPr>
      </w:pPr>
      <w:r w:rsidRPr="000C4E35">
        <w:rPr>
          <w:rFonts w:hint="eastAsia"/>
          <w:sz w:val="22"/>
        </w:rPr>
        <w:t>表</w:t>
      </w:r>
      <w:r w:rsidRPr="000C4E35">
        <w:rPr>
          <w:rFonts w:hint="eastAsia"/>
          <w:sz w:val="22"/>
        </w:rPr>
        <w:t xml:space="preserve">8-3-1-4 </w:t>
      </w:r>
      <w:r w:rsidRPr="000C4E35">
        <w:rPr>
          <w:rFonts w:hint="eastAsia"/>
          <w:sz w:val="22"/>
        </w:rPr>
        <w:t>淋浴器用水效率等级指标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130"/>
        <w:gridCol w:w="2131"/>
        <w:gridCol w:w="2131"/>
      </w:tblGrid>
      <w:tr w:rsidR="00073769" w:rsidRPr="000C4E35" w:rsidTr="00112BC9">
        <w:trPr>
          <w:trHeight w:val="584"/>
          <w:jc w:val="center"/>
        </w:trPr>
        <w:tc>
          <w:tcPr>
            <w:tcW w:w="2130" w:type="dxa"/>
            <w:vAlign w:val="center"/>
          </w:tcPr>
          <w:p w:rsidR="00073769" w:rsidRPr="000C4E35" w:rsidRDefault="00073769" w:rsidP="00112BC9">
            <w:pPr>
              <w:ind w:leftChars="0" w:left="0"/>
              <w:jc w:val="center"/>
            </w:pPr>
            <w:r w:rsidRPr="000C4E35">
              <w:rPr>
                <w:rFonts w:hint="eastAsia"/>
              </w:rPr>
              <w:t>用水效率等级</w:t>
            </w:r>
          </w:p>
        </w:tc>
        <w:tc>
          <w:tcPr>
            <w:tcW w:w="2130" w:type="dxa"/>
            <w:vAlign w:val="center"/>
          </w:tcPr>
          <w:p w:rsidR="00073769" w:rsidRPr="000C4E35" w:rsidRDefault="00073769" w:rsidP="00112BC9">
            <w:pPr>
              <w:ind w:leftChars="0" w:left="0"/>
              <w:jc w:val="center"/>
            </w:pPr>
            <w:r w:rsidRPr="000C4E35">
              <w:rPr>
                <w:rFonts w:hint="eastAsia"/>
              </w:rPr>
              <w:t>1</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2</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3</w:t>
            </w:r>
            <w:r w:rsidRPr="000C4E35">
              <w:rPr>
                <w:rFonts w:hint="eastAsia"/>
              </w:rPr>
              <w:t>级</w:t>
            </w:r>
          </w:p>
        </w:tc>
      </w:tr>
      <w:tr w:rsidR="00073769" w:rsidRPr="000C4E35" w:rsidTr="00112BC9">
        <w:trPr>
          <w:trHeight w:val="550"/>
          <w:jc w:val="center"/>
        </w:trPr>
        <w:tc>
          <w:tcPr>
            <w:tcW w:w="2130" w:type="dxa"/>
            <w:vAlign w:val="center"/>
          </w:tcPr>
          <w:p w:rsidR="00073769" w:rsidRPr="000C4E35" w:rsidRDefault="00073769" w:rsidP="00112BC9">
            <w:pPr>
              <w:ind w:leftChars="0" w:left="0"/>
              <w:jc w:val="center"/>
            </w:pPr>
            <w:r w:rsidRPr="000C4E35">
              <w:rPr>
                <w:rFonts w:hint="eastAsia"/>
              </w:rPr>
              <w:t>流量（</w:t>
            </w:r>
            <w:r w:rsidRPr="000C4E35">
              <w:rPr>
                <w:rFonts w:hint="eastAsia"/>
              </w:rPr>
              <w:t>L/s</w:t>
            </w:r>
            <w:r w:rsidRPr="000C4E35">
              <w:rPr>
                <w:rFonts w:hint="eastAsia"/>
              </w:rPr>
              <w:t>）</w:t>
            </w:r>
          </w:p>
        </w:tc>
        <w:tc>
          <w:tcPr>
            <w:tcW w:w="2130" w:type="dxa"/>
            <w:vAlign w:val="center"/>
          </w:tcPr>
          <w:p w:rsidR="00073769" w:rsidRPr="000C4E35" w:rsidRDefault="00073769" w:rsidP="00112BC9">
            <w:pPr>
              <w:ind w:leftChars="0" w:left="0"/>
              <w:jc w:val="center"/>
            </w:pPr>
            <w:r w:rsidRPr="000C4E35">
              <w:rPr>
                <w:rFonts w:hint="eastAsia"/>
              </w:rPr>
              <w:t>0.08</w:t>
            </w:r>
          </w:p>
        </w:tc>
        <w:tc>
          <w:tcPr>
            <w:tcW w:w="2131" w:type="dxa"/>
            <w:vAlign w:val="center"/>
          </w:tcPr>
          <w:p w:rsidR="00073769" w:rsidRPr="000C4E35" w:rsidRDefault="00073769" w:rsidP="00112BC9">
            <w:pPr>
              <w:ind w:leftChars="0" w:left="0"/>
              <w:jc w:val="center"/>
            </w:pPr>
            <w:r w:rsidRPr="000C4E35">
              <w:rPr>
                <w:rFonts w:hint="eastAsia"/>
              </w:rPr>
              <w:t>0.12</w:t>
            </w:r>
          </w:p>
        </w:tc>
        <w:tc>
          <w:tcPr>
            <w:tcW w:w="2131" w:type="dxa"/>
            <w:vAlign w:val="center"/>
          </w:tcPr>
          <w:p w:rsidR="00073769" w:rsidRPr="000C4E35" w:rsidRDefault="00073769" w:rsidP="00112BC9">
            <w:pPr>
              <w:ind w:leftChars="0" w:left="0"/>
              <w:jc w:val="center"/>
            </w:pPr>
            <w:r w:rsidRPr="000C4E35">
              <w:rPr>
                <w:rFonts w:hint="eastAsia"/>
              </w:rPr>
              <w:t>0.15</w:t>
            </w:r>
          </w:p>
        </w:tc>
      </w:tr>
    </w:tbl>
    <w:p w:rsidR="00073769" w:rsidRPr="000C4E35" w:rsidRDefault="00073769" w:rsidP="00073769">
      <w:pPr>
        <w:ind w:leftChars="177" w:left="425"/>
        <w:jc w:val="left"/>
        <w:rPr>
          <w:sz w:val="22"/>
        </w:rPr>
      </w:pPr>
      <w:r w:rsidRPr="000C4E35">
        <w:rPr>
          <w:rFonts w:hint="eastAsia"/>
          <w:sz w:val="22"/>
        </w:rPr>
        <w:t>注：摘自《淋浴器用水效率限定值及用水效率等级》（</w:t>
      </w:r>
      <w:r w:rsidRPr="000C4E35">
        <w:rPr>
          <w:rFonts w:hint="eastAsia"/>
          <w:sz w:val="22"/>
        </w:rPr>
        <w:t>GB28378-2012</w:t>
      </w:r>
      <w:r w:rsidRPr="000C4E35">
        <w:rPr>
          <w:rFonts w:hint="eastAsia"/>
          <w:sz w:val="22"/>
        </w:rPr>
        <w:t>）。</w:t>
      </w:r>
    </w:p>
    <w:p w:rsidR="00073769" w:rsidRPr="000C4E35" w:rsidRDefault="00073769" w:rsidP="00073769">
      <w:pPr>
        <w:ind w:left="480"/>
        <w:jc w:val="center"/>
        <w:rPr>
          <w:sz w:val="22"/>
        </w:rPr>
      </w:pPr>
      <w:r w:rsidRPr="000C4E35">
        <w:rPr>
          <w:rFonts w:hint="eastAsia"/>
          <w:sz w:val="22"/>
        </w:rPr>
        <w:t>表</w:t>
      </w:r>
      <w:r w:rsidRPr="000C4E35">
        <w:rPr>
          <w:rFonts w:hint="eastAsia"/>
          <w:sz w:val="22"/>
        </w:rPr>
        <w:t xml:space="preserve">8-3-1-5 </w:t>
      </w:r>
      <w:r w:rsidRPr="000C4E35">
        <w:rPr>
          <w:rFonts w:hint="eastAsia"/>
          <w:sz w:val="22"/>
        </w:rPr>
        <w:t>大便器冲洗阀用水效率等级指标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276"/>
        <w:gridCol w:w="1275"/>
        <w:gridCol w:w="1276"/>
        <w:gridCol w:w="1418"/>
        <w:gridCol w:w="1184"/>
      </w:tblGrid>
      <w:tr w:rsidR="00073769" w:rsidRPr="000C4E35" w:rsidTr="00112BC9">
        <w:trPr>
          <w:trHeight w:val="584"/>
          <w:jc w:val="center"/>
        </w:trPr>
        <w:tc>
          <w:tcPr>
            <w:tcW w:w="2093" w:type="dxa"/>
            <w:vAlign w:val="center"/>
          </w:tcPr>
          <w:p w:rsidR="00073769" w:rsidRPr="000C4E35" w:rsidRDefault="00073769" w:rsidP="00112BC9">
            <w:pPr>
              <w:ind w:leftChars="0" w:left="0"/>
              <w:jc w:val="center"/>
            </w:pPr>
            <w:r w:rsidRPr="000C4E35">
              <w:rPr>
                <w:rFonts w:hint="eastAsia"/>
              </w:rPr>
              <w:t>用水效率等级</w:t>
            </w:r>
          </w:p>
        </w:tc>
        <w:tc>
          <w:tcPr>
            <w:tcW w:w="1276" w:type="dxa"/>
            <w:vAlign w:val="center"/>
          </w:tcPr>
          <w:p w:rsidR="00073769" w:rsidRPr="000C4E35" w:rsidRDefault="00073769" w:rsidP="00112BC9">
            <w:pPr>
              <w:ind w:leftChars="0" w:left="0"/>
              <w:jc w:val="center"/>
            </w:pPr>
            <w:r w:rsidRPr="000C4E35">
              <w:rPr>
                <w:rFonts w:hint="eastAsia"/>
              </w:rPr>
              <w:t>1</w:t>
            </w:r>
            <w:r w:rsidRPr="000C4E35">
              <w:rPr>
                <w:rFonts w:hint="eastAsia"/>
              </w:rPr>
              <w:t>级</w:t>
            </w:r>
          </w:p>
        </w:tc>
        <w:tc>
          <w:tcPr>
            <w:tcW w:w="1275" w:type="dxa"/>
            <w:vAlign w:val="center"/>
          </w:tcPr>
          <w:p w:rsidR="00073769" w:rsidRPr="000C4E35" w:rsidRDefault="00073769" w:rsidP="00112BC9">
            <w:pPr>
              <w:ind w:leftChars="0" w:left="0"/>
              <w:jc w:val="center"/>
            </w:pPr>
            <w:r w:rsidRPr="000C4E35">
              <w:rPr>
                <w:rFonts w:hint="eastAsia"/>
              </w:rPr>
              <w:t>2</w:t>
            </w:r>
            <w:r w:rsidRPr="000C4E35">
              <w:rPr>
                <w:rFonts w:hint="eastAsia"/>
              </w:rPr>
              <w:t>级</w:t>
            </w:r>
          </w:p>
        </w:tc>
        <w:tc>
          <w:tcPr>
            <w:tcW w:w="1276" w:type="dxa"/>
            <w:vAlign w:val="center"/>
          </w:tcPr>
          <w:p w:rsidR="00073769" w:rsidRPr="000C4E35" w:rsidRDefault="00073769" w:rsidP="00112BC9">
            <w:pPr>
              <w:ind w:leftChars="0" w:left="0"/>
              <w:jc w:val="center"/>
            </w:pPr>
            <w:r w:rsidRPr="000C4E35">
              <w:rPr>
                <w:rFonts w:hint="eastAsia"/>
              </w:rPr>
              <w:t>3</w:t>
            </w:r>
            <w:r w:rsidRPr="000C4E35">
              <w:rPr>
                <w:rFonts w:hint="eastAsia"/>
              </w:rPr>
              <w:t>级</w:t>
            </w:r>
          </w:p>
        </w:tc>
        <w:tc>
          <w:tcPr>
            <w:tcW w:w="1418" w:type="dxa"/>
            <w:vAlign w:val="center"/>
          </w:tcPr>
          <w:p w:rsidR="00073769" w:rsidRPr="000C4E35" w:rsidRDefault="00073769" w:rsidP="00112BC9">
            <w:pPr>
              <w:ind w:leftChars="0" w:left="0"/>
              <w:jc w:val="center"/>
            </w:pPr>
            <w:r w:rsidRPr="000C4E35">
              <w:rPr>
                <w:rFonts w:hint="eastAsia"/>
              </w:rPr>
              <w:t>4</w:t>
            </w:r>
            <w:r w:rsidRPr="000C4E35">
              <w:rPr>
                <w:rFonts w:hint="eastAsia"/>
              </w:rPr>
              <w:t>级</w:t>
            </w:r>
          </w:p>
        </w:tc>
        <w:tc>
          <w:tcPr>
            <w:tcW w:w="1184" w:type="dxa"/>
            <w:vAlign w:val="center"/>
          </w:tcPr>
          <w:p w:rsidR="00073769" w:rsidRPr="000C4E35" w:rsidRDefault="00073769" w:rsidP="00112BC9">
            <w:pPr>
              <w:ind w:leftChars="0" w:left="0"/>
              <w:jc w:val="center"/>
            </w:pPr>
            <w:r w:rsidRPr="000C4E35">
              <w:rPr>
                <w:rFonts w:hint="eastAsia"/>
              </w:rPr>
              <w:t>5</w:t>
            </w:r>
            <w:r w:rsidRPr="000C4E35">
              <w:rPr>
                <w:rFonts w:hint="eastAsia"/>
              </w:rPr>
              <w:t>级</w:t>
            </w:r>
          </w:p>
        </w:tc>
      </w:tr>
      <w:tr w:rsidR="00073769" w:rsidRPr="000C4E35" w:rsidTr="00112BC9">
        <w:trPr>
          <w:trHeight w:val="550"/>
          <w:jc w:val="center"/>
        </w:trPr>
        <w:tc>
          <w:tcPr>
            <w:tcW w:w="2093" w:type="dxa"/>
            <w:vAlign w:val="center"/>
          </w:tcPr>
          <w:p w:rsidR="00073769" w:rsidRPr="000C4E35" w:rsidRDefault="00073769" w:rsidP="00112BC9">
            <w:pPr>
              <w:ind w:leftChars="0" w:left="0"/>
              <w:jc w:val="center"/>
            </w:pPr>
            <w:r w:rsidRPr="000C4E35">
              <w:rPr>
                <w:rFonts w:hint="eastAsia"/>
              </w:rPr>
              <w:t>冲洗水量（</w:t>
            </w:r>
            <w:r w:rsidRPr="000C4E35">
              <w:rPr>
                <w:rFonts w:hint="eastAsia"/>
              </w:rPr>
              <w:t>L</w:t>
            </w:r>
            <w:r w:rsidRPr="000C4E35">
              <w:rPr>
                <w:rFonts w:hint="eastAsia"/>
              </w:rPr>
              <w:t>）</w:t>
            </w:r>
          </w:p>
        </w:tc>
        <w:tc>
          <w:tcPr>
            <w:tcW w:w="1276" w:type="dxa"/>
            <w:vAlign w:val="center"/>
          </w:tcPr>
          <w:p w:rsidR="00073769" w:rsidRPr="000C4E35" w:rsidRDefault="00073769" w:rsidP="00112BC9">
            <w:pPr>
              <w:ind w:leftChars="0" w:left="0"/>
              <w:jc w:val="center"/>
            </w:pPr>
            <w:r w:rsidRPr="000C4E35">
              <w:rPr>
                <w:rFonts w:hint="eastAsia"/>
              </w:rPr>
              <w:t>4.0</w:t>
            </w:r>
          </w:p>
        </w:tc>
        <w:tc>
          <w:tcPr>
            <w:tcW w:w="1275" w:type="dxa"/>
            <w:vAlign w:val="center"/>
          </w:tcPr>
          <w:p w:rsidR="00073769" w:rsidRPr="000C4E35" w:rsidRDefault="00073769" w:rsidP="00112BC9">
            <w:pPr>
              <w:ind w:leftChars="0" w:left="0"/>
              <w:jc w:val="center"/>
            </w:pPr>
            <w:r w:rsidRPr="000C4E35">
              <w:rPr>
                <w:rFonts w:hint="eastAsia"/>
              </w:rPr>
              <w:t>5.0</w:t>
            </w:r>
          </w:p>
        </w:tc>
        <w:tc>
          <w:tcPr>
            <w:tcW w:w="1276" w:type="dxa"/>
            <w:vAlign w:val="center"/>
          </w:tcPr>
          <w:p w:rsidR="00073769" w:rsidRPr="000C4E35" w:rsidRDefault="00073769" w:rsidP="00112BC9">
            <w:pPr>
              <w:ind w:leftChars="0" w:left="0"/>
              <w:jc w:val="center"/>
            </w:pPr>
            <w:r w:rsidRPr="000C4E35">
              <w:rPr>
                <w:rFonts w:hint="eastAsia"/>
              </w:rPr>
              <w:t>6.0</w:t>
            </w:r>
          </w:p>
        </w:tc>
        <w:tc>
          <w:tcPr>
            <w:tcW w:w="1418" w:type="dxa"/>
            <w:vAlign w:val="center"/>
          </w:tcPr>
          <w:p w:rsidR="00073769" w:rsidRPr="000C4E35" w:rsidRDefault="00073769" w:rsidP="00112BC9">
            <w:pPr>
              <w:ind w:leftChars="0" w:left="0"/>
              <w:jc w:val="center"/>
            </w:pPr>
            <w:r w:rsidRPr="000C4E35">
              <w:rPr>
                <w:rFonts w:hint="eastAsia"/>
              </w:rPr>
              <w:t>7.0</w:t>
            </w:r>
          </w:p>
        </w:tc>
        <w:tc>
          <w:tcPr>
            <w:tcW w:w="1184" w:type="dxa"/>
            <w:vAlign w:val="center"/>
          </w:tcPr>
          <w:p w:rsidR="00073769" w:rsidRPr="000C4E35" w:rsidRDefault="00073769" w:rsidP="00112BC9">
            <w:pPr>
              <w:ind w:leftChars="0" w:left="0"/>
              <w:jc w:val="center"/>
            </w:pPr>
            <w:r w:rsidRPr="000C4E35">
              <w:rPr>
                <w:rFonts w:hint="eastAsia"/>
              </w:rPr>
              <w:t>8.0</w:t>
            </w:r>
          </w:p>
        </w:tc>
      </w:tr>
    </w:tbl>
    <w:p w:rsidR="00073769" w:rsidRPr="000C4E35" w:rsidRDefault="00073769" w:rsidP="00073769">
      <w:pPr>
        <w:ind w:leftChars="177" w:left="425"/>
        <w:jc w:val="left"/>
        <w:rPr>
          <w:sz w:val="22"/>
        </w:rPr>
      </w:pPr>
      <w:r w:rsidRPr="000C4E35">
        <w:rPr>
          <w:rFonts w:hint="eastAsia"/>
          <w:sz w:val="22"/>
        </w:rPr>
        <w:t>注：摘自《便器冲洗阀用水效率限定值及用水效率等级》（</w:t>
      </w:r>
      <w:r w:rsidRPr="000C4E35">
        <w:rPr>
          <w:rFonts w:hint="eastAsia"/>
          <w:sz w:val="22"/>
        </w:rPr>
        <w:t>GB28379-2012</w:t>
      </w:r>
      <w:r w:rsidRPr="000C4E35">
        <w:rPr>
          <w:rFonts w:hint="eastAsia"/>
          <w:sz w:val="22"/>
        </w:rPr>
        <w:t>）。</w:t>
      </w:r>
    </w:p>
    <w:p w:rsidR="00073769" w:rsidRPr="000C4E35" w:rsidRDefault="00073769" w:rsidP="00073769">
      <w:pPr>
        <w:ind w:left="480"/>
        <w:jc w:val="center"/>
        <w:rPr>
          <w:sz w:val="22"/>
        </w:rPr>
      </w:pPr>
      <w:r w:rsidRPr="000C4E35">
        <w:rPr>
          <w:rFonts w:hint="eastAsia"/>
          <w:sz w:val="22"/>
        </w:rPr>
        <w:t>表</w:t>
      </w:r>
      <w:r w:rsidRPr="000C4E35">
        <w:rPr>
          <w:rFonts w:hint="eastAsia"/>
          <w:sz w:val="22"/>
        </w:rPr>
        <w:t xml:space="preserve">8-3-1-6 </w:t>
      </w:r>
      <w:r w:rsidRPr="000C4E35">
        <w:rPr>
          <w:rFonts w:hint="eastAsia"/>
          <w:sz w:val="22"/>
        </w:rPr>
        <w:t>小便器冲洗阀用水效率等级指标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0"/>
        <w:gridCol w:w="2130"/>
        <w:gridCol w:w="2131"/>
        <w:gridCol w:w="2131"/>
      </w:tblGrid>
      <w:tr w:rsidR="00073769" w:rsidRPr="000C4E35" w:rsidTr="00112BC9">
        <w:trPr>
          <w:trHeight w:val="584"/>
          <w:jc w:val="center"/>
        </w:trPr>
        <w:tc>
          <w:tcPr>
            <w:tcW w:w="2130" w:type="dxa"/>
            <w:vAlign w:val="center"/>
          </w:tcPr>
          <w:p w:rsidR="00073769" w:rsidRPr="000C4E35" w:rsidRDefault="00073769" w:rsidP="00112BC9">
            <w:pPr>
              <w:ind w:leftChars="0" w:left="0"/>
              <w:jc w:val="center"/>
            </w:pPr>
            <w:r w:rsidRPr="000C4E35">
              <w:rPr>
                <w:rFonts w:hint="eastAsia"/>
              </w:rPr>
              <w:t>用水效率等级</w:t>
            </w:r>
          </w:p>
        </w:tc>
        <w:tc>
          <w:tcPr>
            <w:tcW w:w="2130" w:type="dxa"/>
            <w:vAlign w:val="center"/>
          </w:tcPr>
          <w:p w:rsidR="00073769" w:rsidRPr="000C4E35" w:rsidRDefault="00073769" w:rsidP="00112BC9">
            <w:pPr>
              <w:ind w:leftChars="0" w:left="0"/>
              <w:jc w:val="center"/>
            </w:pPr>
            <w:r w:rsidRPr="000C4E35">
              <w:rPr>
                <w:rFonts w:hint="eastAsia"/>
              </w:rPr>
              <w:t>1</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2</w:t>
            </w:r>
            <w:r w:rsidRPr="000C4E35">
              <w:rPr>
                <w:rFonts w:hint="eastAsia"/>
              </w:rPr>
              <w:t>级</w:t>
            </w:r>
          </w:p>
        </w:tc>
        <w:tc>
          <w:tcPr>
            <w:tcW w:w="2131" w:type="dxa"/>
            <w:vAlign w:val="center"/>
          </w:tcPr>
          <w:p w:rsidR="00073769" w:rsidRPr="000C4E35" w:rsidRDefault="00073769" w:rsidP="00112BC9">
            <w:pPr>
              <w:ind w:leftChars="0" w:left="0"/>
              <w:jc w:val="center"/>
            </w:pPr>
            <w:r w:rsidRPr="000C4E35">
              <w:rPr>
                <w:rFonts w:hint="eastAsia"/>
              </w:rPr>
              <w:t>3</w:t>
            </w:r>
            <w:r w:rsidRPr="000C4E35">
              <w:rPr>
                <w:rFonts w:hint="eastAsia"/>
              </w:rPr>
              <w:t>级</w:t>
            </w:r>
          </w:p>
        </w:tc>
      </w:tr>
      <w:tr w:rsidR="00073769" w:rsidRPr="000C4E35" w:rsidTr="00112BC9">
        <w:trPr>
          <w:trHeight w:val="550"/>
          <w:jc w:val="center"/>
        </w:trPr>
        <w:tc>
          <w:tcPr>
            <w:tcW w:w="2130" w:type="dxa"/>
            <w:vAlign w:val="center"/>
          </w:tcPr>
          <w:p w:rsidR="00073769" w:rsidRPr="000C4E35" w:rsidRDefault="00073769" w:rsidP="00112BC9">
            <w:pPr>
              <w:ind w:leftChars="0" w:left="0"/>
              <w:jc w:val="center"/>
            </w:pPr>
            <w:r w:rsidRPr="000C4E35">
              <w:rPr>
                <w:rFonts w:hint="eastAsia"/>
              </w:rPr>
              <w:t>冲洗水量（</w:t>
            </w:r>
            <w:r w:rsidRPr="000C4E35">
              <w:rPr>
                <w:rFonts w:hint="eastAsia"/>
              </w:rPr>
              <w:t>L</w:t>
            </w:r>
            <w:r w:rsidRPr="000C4E35">
              <w:rPr>
                <w:rFonts w:hint="eastAsia"/>
              </w:rPr>
              <w:t>）</w:t>
            </w:r>
          </w:p>
        </w:tc>
        <w:tc>
          <w:tcPr>
            <w:tcW w:w="2130" w:type="dxa"/>
            <w:vAlign w:val="center"/>
          </w:tcPr>
          <w:p w:rsidR="00073769" w:rsidRPr="000C4E35" w:rsidRDefault="00073769" w:rsidP="00112BC9">
            <w:pPr>
              <w:ind w:leftChars="0" w:left="0"/>
              <w:jc w:val="center"/>
            </w:pPr>
            <w:r w:rsidRPr="000C4E35">
              <w:rPr>
                <w:rFonts w:hint="eastAsia"/>
              </w:rPr>
              <w:t>2.0</w:t>
            </w:r>
          </w:p>
        </w:tc>
        <w:tc>
          <w:tcPr>
            <w:tcW w:w="2131" w:type="dxa"/>
            <w:vAlign w:val="center"/>
          </w:tcPr>
          <w:p w:rsidR="00073769" w:rsidRPr="000C4E35" w:rsidRDefault="00073769" w:rsidP="00112BC9">
            <w:pPr>
              <w:ind w:leftChars="0" w:left="0"/>
              <w:jc w:val="center"/>
            </w:pPr>
            <w:r w:rsidRPr="000C4E35">
              <w:rPr>
                <w:rFonts w:hint="eastAsia"/>
              </w:rPr>
              <w:t>3.0</w:t>
            </w:r>
          </w:p>
        </w:tc>
        <w:tc>
          <w:tcPr>
            <w:tcW w:w="2131" w:type="dxa"/>
            <w:vAlign w:val="center"/>
          </w:tcPr>
          <w:p w:rsidR="00073769" w:rsidRPr="000C4E35" w:rsidRDefault="00073769" w:rsidP="00112BC9">
            <w:pPr>
              <w:ind w:leftChars="0" w:left="0"/>
              <w:jc w:val="center"/>
            </w:pPr>
            <w:r w:rsidRPr="000C4E35">
              <w:rPr>
                <w:rFonts w:hint="eastAsia"/>
              </w:rPr>
              <w:t>4.0</w:t>
            </w:r>
          </w:p>
        </w:tc>
      </w:tr>
    </w:tbl>
    <w:p w:rsidR="00073769" w:rsidRPr="000C4E35" w:rsidRDefault="00073769" w:rsidP="00073769">
      <w:pPr>
        <w:ind w:leftChars="177" w:left="425"/>
        <w:jc w:val="left"/>
        <w:rPr>
          <w:sz w:val="22"/>
        </w:rPr>
      </w:pPr>
      <w:r w:rsidRPr="000C4E35">
        <w:rPr>
          <w:rFonts w:hint="eastAsia"/>
          <w:sz w:val="22"/>
        </w:rPr>
        <w:t>注：摘自《便器冲洗阀用水效率限定值及用水效率等级》（</w:t>
      </w:r>
      <w:r w:rsidRPr="000C4E35">
        <w:rPr>
          <w:rFonts w:hint="eastAsia"/>
          <w:sz w:val="22"/>
        </w:rPr>
        <w:t>GB28379-2012</w:t>
      </w:r>
      <w:r w:rsidRPr="000C4E35">
        <w:rPr>
          <w:rFonts w:hint="eastAsia"/>
          <w:sz w:val="22"/>
        </w:rPr>
        <w:t>）。</w:t>
      </w:r>
    </w:p>
    <w:p w:rsidR="00073769" w:rsidRPr="000C4E35" w:rsidRDefault="00073769" w:rsidP="00073769">
      <w:pPr>
        <w:pStyle w:val="3"/>
        <w:spacing w:before="163"/>
        <w:ind w:left="480"/>
      </w:pPr>
      <w:r w:rsidRPr="000C4E35">
        <w:rPr>
          <w:rFonts w:hint="eastAsia"/>
          <w:b/>
        </w:rPr>
        <w:t>8.3.2</w:t>
      </w:r>
      <w:r w:rsidRPr="000C4E35">
        <w:rPr>
          <w:rFonts w:hint="eastAsia"/>
        </w:rPr>
        <w:t xml:space="preserve"> </w:t>
      </w:r>
      <w:r w:rsidRPr="000C4E35">
        <w:rPr>
          <w:rFonts w:hint="eastAsia"/>
        </w:rPr>
        <w:t>绿化浇洒应采用喷灌、微灌等高效节水灌溉方式，同时宜设置土壤湿度感应器、雨天关闭装置等节水控制措施。</w:t>
      </w:r>
    </w:p>
    <w:p w:rsidR="00073769" w:rsidRPr="000C4E35" w:rsidRDefault="00073769" w:rsidP="00073769">
      <w:pPr>
        <w:pStyle w:val="aff0"/>
        <w:spacing w:before="163"/>
        <w:ind w:left="480"/>
        <w:jc w:val="left"/>
      </w:pPr>
      <w:r w:rsidRPr="000C4E35">
        <w:rPr>
          <w:rFonts w:hint="eastAsia"/>
        </w:rPr>
        <w:t>【条文说明】8.3.2喷灌系统类型有：固定式、移动式、自压型、加压型等。</w:t>
      </w:r>
    </w:p>
    <w:p w:rsidR="00073769" w:rsidRPr="000C4E35" w:rsidRDefault="00073769" w:rsidP="00073769">
      <w:pPr>
        <w:pStyle w:val="aff0"/>
        <w:spacing w:before="163"/>
        <w:ind w:left="480"/>
      </w:pPr>
      <w:r w:rsidRPr="000C4E35">
        <w:rPr>
          <w:rFonts w:hint="eastAsia"/>
        </w:rPr>
        <w:t xml:space="preserve">    绿化灌溉应采用喷灌、微灌、渗灌、低压灌溉等节水灌溉方式，同时还可采用湿度感应器或根据气候变化的调节控制器，并应根据种植植物的特点采用相应的灌溉形式。可参照现行国标《园林绿地灌溉工程技术规程》（CECS 243）中相关条款进行设计施工。</w:t>
      </w:r>
    </w:p>
    <w:p w:rsidR="00073769" w:rsidRPr="000C4E35" w:rsidRDefault="00073769" w:rsidP="00073769">
      <w:pPr>
        <w:pStyle w:val="aff0"/>
        <w:spacing w:before="163"/>
        <w:ind w:left="480" w:firstLineChars="200" w:firstLine="480"/>
      </w:pPr>
      <w:r w:rsidRPr="000C4E35">
        <w:rPr>
          <w:rFonts w:hint="eastAsia"/>
        </w:rPr>
        <w:lastRenderedPageBreak/>
        <w:t>目前普遍采用的绿化节水灌溉方式是喷灌，其比地面漫灌要省水 30％～50％。采用再生水灌溉时，因水中微生物在空气中极易传播，应避免采用喷灌方式。微灌包括滴灌、微喷灌、涌流灌和地下渗灌，比地面漫灌省水 50％～70％，比喷灌省水 15％～20％。其中微喷灌射程较近，一般在 5m 以内，喷水量为 200～400L/h。</w:t>
      </w:r>
    </w:p>
    <w:p w:rsidR="00073769" w:rsidRPr="000C4E35" w:rsidRDefault="00073769" w:rsidP="00073769">
      <w:pPr>
        <w:pStyle w:val="aff0"/>
        <w:spacing w:before="163"/>
        <w:ind w:left="480" w:firstLineChars="200" w:firstLine="480"/>
      </w:pPr>
      <w:r w:rsidRPr="000C4E35">
        <w:rPr>
          <w:rFonts w:hint="eastAsia"/>
        </w:rPr>
        <w:t>在规划时，应根据喷灌区域的浇洒管理形式、地形地貌、气象条件(风、温度和降雨量)、水源条件、绿地面积大小、土壤渗透率、植物类型和水压等因素，选择不同类型的灌溉系统，可以是一种，也可以是几种形式组合使用。喷灌适用于植物集中连片的场所，微灌适用于植物小块或零碎的场所。</w:t>
      </w:r>
    </w:p>
    <w:p w:rsidR="00073769" w:rsidRPr="000C4E35" w:rsidRDefault="00073769" w:rsidP="00073769">
      <w:pPr>
        <w:pStyle w:val="aff0"/>
        <w:spacing w:before="163"/>
        <w:ind w:left="480"/>
      </w:pPr>
      <w:r w:rsidRPr="000C4E35">
        <w:rPr>
          <w:rFonts w:hint="eastAsia"/>
        </w:rPr>
        <w:t xml:space="preserve">    推荐选用灌溉形式：</w:t>
      </w:r>
    </w:p>
    <w:p w:rsidR="00073769" w:rsidRPr="000C4E35" w:rsidRDefault="00073769" w:rsidP="00073769">
      <w:pPr>
        <w:pStyle w:val="aff0"/>
        <w:spacing w:before="163"/>
        <w:ind w:leftChars="354" w:left="850"/>
        <w:jc w:val="left"/>
      </w:pPr>
      <w:r w:rsidRPr="000C4E35">
        <w:rPr>
          <w:rFonts w:hint="eastAsia"/>
        </w:rPr>
        <w:t>1)水源为再生水的绿地，宜采用以微灌为主的方式；</w:t>
      </w:r>
    </w:p>
    <w:p w:rsidR="00073769" w:rsidRPr="000C4E35" w:rsidRDefault="00073769" w:rsidP="00073769">
      <w:pPr>
        <w:pStyle w:val="aff0"/>
        <w:spacing w:before="163"/>
        <w:ind w:leftChars="354" w:left="850"/>
        <w:jc w:val="left"/>
      </w:pPr>
      <w:r w:rsidRPr="000C4E35">
        <w:rPr>
          <w:rFonts w:hint="eastAsia"/>
        </w:rPr>
        <w:t>2)人员活动频繁的绿地，宜采用以微灌为主的方式；</w:t>
      </w:r>
    </w:p>
    <w:p w:rsidR="00073769" w:rsidRPr="000C4E35" w:rsidRDefault="00073769" w:rsidP="00073769">
      <w:pPr>
        <w:pStyle w:val="aff0"/>
        <w:spacing w:before="163"/>
        <w:ind w:leftChars="354" w:left="850"/>
        <w:jc w:val="left"/>
      </w:pPr>
      <w:r w:rsidRPr="000C4E35">
        <w:rPr>
          <w:rFonts w:hint="eastAsia"/>
        </w:rPr>
        <w:t>3)土壤易板结的绿地，不宜采用地下式微灌的浇洒方式；</w:t>
      </w:r>
    </w:p>
    <w:p w:rsidR="00073769" w:rsidRPr="000C4E35" w:rsidRDefault="00073769" w:rsidP="00073769">
      <w:pPr>
        <w:pStyle w:val="aff0"/>
        <w:spacing w:before="163"/>
        <w:ind w:leftChars="354" w:left="850"/>
        <w:jc w:val="left"/>
      </w:pPr>
      <w:r w:rsidRPr="000C4E35">
        <w:rPr>
          <w:rFonts w:hint="eastAsia"/>
        </w:rPr>
        <w:t>4)乔灌木宜采用以滴灌、微灌等为主的浇洒方式；</w:t>
      </w:r>
    </w:p>
    <w:p w:rsidR="00073769" w:rsidRPr="000C4E35" w:rsidRDefault="00073769" w:rsidP="00073769">
      <w:pPr>
        <w:pStyle w:val="aff0"/>
        <w:spacing w:before="163"/>
        <w:ind w:leftChars="354" w:left="850"/>
        <w:jc w:val="left"/>
      </w:pPr>
      <w:r w:rsidRPr="000C4E35">
        <w:rPr>
          <w:rFonts w:hint="eastAsia"/>
        </w:rPr>
        <w:t>5)花卉宜采用滴灌、微灌等为主的浇洒方式；</w:t>
      </w:r>
    </w:p>
    <w:p w:rsidR="00073769" w:rsidRPr="000C4E35" w:rsidRDefault="00073769" w:rsidP="00073769">
      <w:pPr>
        <w:pStyle w:val="aff0"/>
        <w:spacing w:before="163"/>
        <w:ind w:leftChars="354" w:left="850"/>
        <w:jc w:val="left"/>
      </w:pPr>
      <w:r w:rsidRPr="000C4E35">
        <w:rPr>
          <w:rFonts w:hint="eastAsia"/>
        </w:rPr>
        <w:t>6)鼓励采用无水灌溉的种植方式。</w:t>
      </w:r>
    </w:p>
    <w:p w:rsidR="00073769" w:rsidRPr="000C4E35" w:rsidRDefault="00073769" w:rsidP="00073769">
      <w:pPr>
        <w:pStyle w:val="aff0"/>
        <w:spacing w:before="163"/>
        <w:ind w:left="480" w:firstLineChars="150" w:firstLine="360"/>
      </w:pPr>
      <w:r w:rsidRPr="000C4E35">
        <w:rPr>
          <w:rFonts w:hint="eastAsia"/>
        </w:rPr>
        <w:t>土壤湿度感应器、雨天关闭装置应按选用产品规格合理设置。</w:t>
      </w:r>
    </w:p>
    <w:p w:rsidR="00073769" w:rsidRPr="000C4E35" w:rsidRDefault="00073769" w:rsidP="00073769">
      <w:pPr>
        <w:pStyle w:val="3"/>
        <w:spacing w:before="163"/>
        <w:ind w:left="480"/>
      </w:pPr>
      <w:r w:rsidRPr="000C4E35">
        <w:rPr>
          <w:rFonts w:hint="eastAsia"/>
          <w:b/>
        </w:rPr>
        <w:t xml:space="preserve">8.3.3 </w:t>
      </w:r>
      <w:r w:rsidRPr="000C4E35">
        <w:rPr>
          <w:rFonts w:hint="eastAsia"/>
        </w:rPr>
        <w:t>空调设备及系统应采用节水冷却技术；且循环冷却水系统应采取节水措施，并应符合下列要求：</w:t>
      </w:r>
    </w:p>
    <w:p w:rsidR="00073769" w:rsidRPr="000C4E35" w:rsidRDefault="00073769" w:rsidP="00073769">
      <w:pPr>
        <w:ind w:leftChars="236" w:left="566" w:firstLineChars="118" w:firstLine="283"/>
      </w:pPr>
      <w:r w:rsidRPr="000C4E35">
        <w:rPr>
          <w:rFonts w:hint="eastAsia"/>
        </w:rPr>
        <w:t>1</w:t>
      </w:r>
      <w:r w:rsidRPr="000C4E35">
        <w:t xml:space="preserve"> </w:t>
      </w:r>
      <w:r w:rsidRPr="000C4E35">
        <w:rPr>
          <w:rFonts w:hint="eastAsia"/>
        </w:rPr>
        <w:t>冷却塔应布置在通风良好、无明显湿热空气回流的地方</w:t>
      </w:r>
      <w:r w:rsidRPr="000C4E35">
        <w:rPr>
          <w:rFonts w:hint="eastAsia"/>
        </w:rPr>
        <w:t>;</w:t>
      </w:r>
    </w:p>
    <w:p w:rsidR="00073769" w:rsidRPr="000C4E35" w:rsidRDefault="00073769" w:rsidP="00073769">
      <w:pPr>
        <w:ind w:leftChars="236" w:left="566" w:firstLineChars="118" w:firstLine="283"/>
      </w:pPr>
      <w:r w:rsidRPr="000C4E35">
        <w:rPr>
          <w:rFonts w:hint="eastAsia"/>
        </w:rPr>
        <w:t>2</w:t>
      </w:r>
      <w:r w:rsidRPr="000C4E35">
        <w:t xml:space="preserve"> </w:t>
      </w:r>
      <w:r w:rsidRPr="000C4E35">
        <w:rPr>
          <w:rFonts w:hint="eastAsia"/>
        </w:rPr>
        <w:t>循环冷却水系统应设置水处理措施；</w:t>
      </w:r>
    </w:p>
    <w:p w:rsidR="00073769" w:rsidRPr="000C4E35" w:rsidRDefault="00073769" w:rsidP="00073769">
      <w:pPr>
        <w:ind w:leftChars="236" w:left="566" w:firstLineChars="118" w:firstLine="283"/>
      </w:pPr>
      <w:r w:rsidRPr="000C4E35">
        <w:rPr>
          <w:rFonts w:hint="eastAsia"/>
        </w:rPr>
        <w:t>3</w:t>
      </w:r>
      <w:r w:rsidRPr="000C4E35">
        <w:t xml:space="preserve"> </w:t>
      </w:r>
      <w:r w:rsidRPr="000C4E35">
        <w:rPr>
          <w:rFonts w:hint="eastAsia"/>
        </w:rPr>
        <w:t>应采取加大集水盘、设置平衡管或平衡水箱的方式，避免冷却水停泵时冷却水溢出；</w:t>
      </w:r>
    </w:p>
    <w:p w:rsidR="00073769" w:rsidRPr="000C4E35" w:rsidRDefault="00073769" w:rsidP="00073769">
      <w:pPr>
        <w:ind w:leftChars="236" w:left="566" w:firstLineChars="118" w:firstLine="283"/>
      </w:pPr>
      <w:r w:rsidRPr="000C4E35">
        <w:rPr>
          <w:rFonts w:hint="eastAsia"/>
        </w:rPr>
        <w:t>4</w:t>
      </w:r>
      <w:r w:rsidRPr="000C4E35">
        <w:t xml:space="preserve"> </w:t>
      </w:r>
      <w:r w:rsidRPr="000C4E35">
        <w:rPr>
          <w:rFonts w:hint="eastAsia"/>
        </w:rPr>
        <w:t>冷却塔的飘水率宜小于</w:t>
      </w:r>
      <w:r w:rsidRPr="000C4E35">
        <w:rPr>
          <w:rFonts w:hint="eastAsia"/>
        </w:rPr>
        <w:t>0.001%</w:t>
      </w:r>
      <w:r w:rsidRPr="000C4E35">
        <w:rPr>
          <w:rFonts w:hint="eastAsia"/>
        </w:rPr>
        <w:t>，冷却水循环率宜不低于</w:t>
      </w:r>
      <w:r w:rsidRPr="000C4E35">
        <w:rPr>
          <w:rFonts w:hint="eastAsia"/>
        </w:rPr>
        <w:t>98%</w:t>
      </w:r>
      <w:r w:rsidRPr="000C4E35">
        <w:rPr>
          <w:rFonts w:hint="eastAsia"/>
        </w:rPr>
        <w:t>。</w:t>
      </w:r>
    </w:p>
    <w:p w:rsidR="00073769" w:rsidRPr="000C4E35" w:rsidRDefault="00073769" w:rsidP="00073769">
      <w:pPr>
        <w:pStyle w:val="aff0"/>
        <w:spacing w:before="163"/>
        <w:ind w:left="480"/>
      </w:pPr>
      <w:r w:rsidRPr="000C4E35">
        <w:rPr>
          <w:rFonts w:hint="eastAsia"/>
        </w:rPr>
        <w:t>【条文说明】8.3.3公共建筑集中空调系统的冷却水补水量占据建筑物用水量的30%~50%，减少冷却水系统不必要的耗水对整个建筑物节水的意义重大。</w:t>
      </w:r>
    </w:p>
    <w:p w:rsidR="00073769" w:rsidRPr="000C4E35" w:rsidRDefault="00073769" w:rsidP="00073769">
      <w:pPr>
        <w:pStyle w:val="3"/>
        <w:spacing w:before="163"/>
        <w:ind w:left="480"/>
      </w:pPr>
      <w:r w:rsidRPr="000C4E35">
        <w:rPr>
          <w:rFonts w:hint="eastAsia"/>
          <w:b/>
        </w:rPr>
        <w:t>8.3.4</w:t>
      </w:r>
      <w:r w:rsidRPr="000C4E35">
        <w:rPr>
          <w:b/>
        </w:rPr>
        <w:t xml:space="preserve"> </w:t>
      </w:r>
      <w:r w:rsidRPr="000C4E35">
        <w:rPr>
          <w:rFonts w:hint="eastAsia"/>
          <w:bCs w:val="0"/>
        </w:rPr>
        <w:t>给排水系统</w:t>
      </w:r>
      <w:r w:rsidRPr="000C4E35">
        <w:rPr>
          <w:rFonts w:hint="eastAsia"/>
        </w:rPr>
        <w:t>应采用以下节水措施：</w:t>
      </w:r>
    </w:p>
    <w:p w:rsidR="00073769" w:rsidRPr="000C4E35" w:rsidRDefault="00073769" w:rsidP="00073769">
      <w:pPr>
        <w:ind w:leftChars="236" w:left="566" w:firstLineChars="118" w:firstLine="283"/>
      </w:pPr>
      <w:r w:rsidRPr="000C4E35">
        <w:rPr>
          <w:rFonts w:hint="eastAsia"/>
        </w:rPr>
        <w:t>1</w:t>
      </w:r>
      <w:r w:rsidRPr="000C4E35">
        <w:t xml:space="preserve"> </w:t>
      </w:r>
      <w:r w:rsidRPr="000C4E35">
        <w:rPr>
          <w:rFonts w:hint="eastAsia"/>
        </w:rPr>
        <w:t>应采用循环用水洗车台；</w:t>
      </w:r>
    </w:p>
    <w:p w:rsidR="00073769" w:rsidRPr="000C4E35" w:rsidRDefault="00073769" w:rsidP="00073769">
      <w:pPr>
        <w:ind w:leftChars="236" w:left="566" w:firstLineChars="118" w:firstLine="283"/>
      </w:pPr>
      <w:r w:rsidRPr="000C4E35">
        <w:rPr>
          <w:rFonts w:hint="eastAsia"/>
        </w:rPr>
        <w:t>2</w:t>
      </w:r>
      <w:r w:rsidRPr="000C4E35">
        <w:t xml:space="preserve"> </w:t>
      </w:r>
      <w:r w:rsidRPr="000C4E35">
        <w:rPr>
          <w:rFonts w:hint="eastAsia"/>
        </w:rPr>
        <w:t>给水深度处理应采用自用水量低于</w:t>
      </w:r>
      <w:r w:rsidRPr="000C4E35">
        <w:rPr>
          <w:rFonts w:hint="eastAsia"/>
        </w:rPr>
        <w:t>30%</w:t>
      </w:r>
      <w:r w:rsidRPr="000C4E35">
        <w:rPr>
          <w:rFonts w:hint="eastAsia"/>
        </w:rPr>
        <w:t>的处理设备和措施；</w:t>
      </w:r>
    </w:p>
    <w:p w:rsidR="00073769" w:rsidRPr="000C4E35" w:rsidRDefault="00073769" w:rsidP="00073769">
      <w:pPr>
        <w:ind w:leftChars="236" w:left="566" w:firstLineChars="118" w:firstLine="283"/>
      </w:pPr>
      <w:r w:rsidRPr="000C4E35">
        <w:rPr>
          <w:rFonts w:hint="eastAsia"/>
        </w:rPr>
        <w:t>3</w:t>
      </w:r>
      <w:r w:rsidRPr="000C4E35">
        <w:t xml:space="preserve"> </w:t>
      </w:r>
      <w:r w:rsidRPr="000C4E35">
        <w:rPr>
          <w:rFonts w:hint="eastAsia"/>
        </w:rPr>
        <w:t>车库和道路冲洗宜采用节水高压水枪、节水型洗地机等节水型产品；</w:t>
      </w:r>
    </w:p>
    <w:p w:rsidR="00073769" w:rsidRPr="000C4E35" w:rsidRDefault="00073769" w:rsidP="00073769">
      <w:pPr>
        <w:ind w:leftChars="236" w:left="566" w:firstLineChars="118" w:firstLine="283"/>
      </w:pPr>
      <w:r w:rsidRPr="000C4E35">
        <w:rPr>
          <w:rFonts w:hint="eastAsia"/>
        </w:rPr>
        <w:t>4</w:t>
      </w:r>
      <w:r w:rsidRPr="000C4E35">
        <w:t xml:space="preserve"> </w:t>
      </w:r>
      <w:r w:rsidRPr="000C4E35">
        <w:rPr>
          <w:rFonts w:hint="eastAsia"/>
        </w:rPr>
        <w:t>集中空调加湿系统宜采用用水效率较高的设备和措施等。</w:t>
      </w:r>
    </w:p>
    <w:p w:rsidR="00073769" w:rsidRPr="000C4E35" w:rsidRDefault="00073769" w:rsidP="00073769">
      <w:pPr>
        <w:pStyle w:val="aff0"/>
        <w:spacing w:before="163"/>
        <w:ind w:left="480"/>
      </w:pPr>
      <w:r w:rsidRPr="000C4E35">
        <w:rPr>
          <w:rFonts w:hint="eastAsia"/>
        </w:rPr>
        <w:lastRenderedPageBreak/>
        <w:t>【条文说明】8.3.4 无。</w:t>
      </w:r>
    </w:p>
    <w:p w:rsidR="00073769" w:rsidRPr="000C4E35" w:rsidRDefault="00073769" w:rsidP="00073769">
      <w:pPr>
        <w:pStyle w:val="2"/>
        <w:ind w:left="480"/>
      </w:pPr>
      <w:bookmarkStart w:id="165" w:name="_Toc530758292"/>
      <w:bookmarkStart w:id="166" w:name="_Toc530755585"/>
      <w:bookmarkStart w:id="167" w:name="_Toc37804531"/>
      <w:bookmarkStart w:id="168" w:name="_Toc41595064"/>
      <w:r w:rsidRPr="000C4E35">
        <w:rPr>
          <w:rFonts w:hint="eastAsia"/>
        </w:rPr>
        <w:t xml:space="preserve">8.4 </w:t>
      </w:r>
      <w:r w:rsidRPr="000C4E35">
        <w:rPr>
          <w:rFonts w:hint="eastAsia"/>
        </w:rPr>
        <w:t>非传统水源利用</w:t>
      </w:r>
      <w:bookmarkEnd w:id="165"/>
      <w:bookmarkEnd w:id="166"/>
      <w:bookmarkEnd w:id="167"/>
      <w:bookmarkEnd w:id="168"/>
    </w:p>
    <w:p w:rsidR="00073769" w:rsidRPr="000C4E35" w:rsidRDefault="00073769" w:rsidP="00073769">
      <w:pPr>
        <w:pStyle w:val="3"/>
        <w:spacing w:before="163"/>
        <w:ind w:left="480"/>
      </w:pPr>
      <w:r w:rsidRPr="000C4E35">
        <w:rPr>
          <w:rFonts w:hint="eastAsia"/>
          <w:b/>
        </w:rPr>
        <w:t xml:space="preserve">8.4.1 </w:t>
      </w:r>
      <w:r w:rsidRPr="000C4E35">
        <w:rPr>
          <w:rFonts w:hint="eastAsia"/>
          <w:bCs w:val="0"/>
        </w:rPr>
        <w:t>非传统水源应优先采用市政中水，当采用</w:t>
      </w:r>
      <w:r w:rsidRPr="000C4E35">
        <w:rPr>
          <w:rFonts w:hint="eastAsia"/>
        </w:rPr>
        <w:t>建筑中水时，应根据可利用的原水水质、水量和中水用途进行水量平衡和技术经济分析，合理确定中水水源、系统形式、处理工艺及规模。</w:t>
      </w:r>
    </w:p>
    <w:p w:rsidR="00073769" w:rsidRPr="000C4E35" w:rsidRDefault="00073769" w:rsidP="00073769">
      <w:pPr>
        <w:pStyle w:val="aff0"/>
        <w:spacing w:before="163"/>
        <w:ind w:left="480"/>
      </w:pPr>
      <w:r w:rsidRPr="000C4E35">
        <w:rPr>
          <w:rFonts w:hint="eastAsia"/>
        </w:rPr>
        <w:t>【条文说明】8.4.1中水系统设计应满足《建筑中水设计标准》GB 50336的要求。</w:t>
      </w:r>
    </w:p>
    <w:p w:rsidR="00073769" w:rsidRPr="000C4E35" w:rsidRDefault="00073769" w:rsidP="00073769">
      <w:pPr>
        <w:pStyle w:val="aff0"/>
        <w:spacing w:before="163"/>
        <w:ind w:left="480" w:firstLineChars="50" w:firstLine="120"/>
      </w:pPr>
      <w:r w:rsidRPr="000C4E35">
        <w:rPr>
          <w:rFonts w:hint="eastAsia"/>
        </w:rPr>
        <w:t xml:space="preserve">   应优先利用城市或区域集中再生水厂的再生水作为小区中水原水。</w:t>
      </w:r>
    </w:p>
    <w:p w:rsidR="00073769" w:rsidRPr="000C4E35" w:rsidRDefault="00073769" w:rsidP="00073769">
      <w:pPr>
        <w:pStyle w:val="aff0"/>
        <w:spacing w:before="163"/>
        <w:ind w:left="480" w:firstLineChars="50" w:firstLine="120"/>
      </w:pPr>
      <w:r w:rsidRPr="000C4E35">
        <w:rPr>
          <w:rFonts w:hint="eastAsia"/>
        </w:rPr>
        <w:t xml:space="preserve">   没有纳入城市污水处理厂收水范围的新建小城镇、居住小区等宜配套建设中水设施。《水污染防治行动计划》(国发[2015]17号)明确要求自2018年起，单体建筑面积超过2万m</w:t>
      </w:r>
      <w:r w:rsidRPr="000C4E35">
        <w:rPr>
          <w:rFonts w:hint="eastAsia"/>
          <w:vertAlign w:val="superscript"/>
        </w:rPr>
        <w:t>2</w:t>
      </w:r>
      <w:r w:rsidRPr="000C4E35">
        <w:rPr>
          <w:rFonts w:hint="eastAsia"/>
        </w:rPr>
        <w:t>的新建公共建筑，北京市2万m</w:t>
      </w:r>
      <w:r w:rsidRPr="000C4E35">
        <w:rPr>
          <w:rFonts w:hint="eastAsia"/>
          <w:vertAlign w:val="superscript"/>
        </w:rPr>
        <w:t>2</w:t>
      </w:r>
      <w:r w:rsidRPr="000C4E35">
        <w:rPr>
          <w:rFonts w:hint="eastAsia"/>
        </w:rPr>
        <w:t>、天津市5万m</w:t>
      </w:r>
      <w:r w:rsidRPr="000C4E35">
        <w:rPr>
          <w:rFonts w:hint="eastAsia"/>
          <w:vertAlign w:val="superscript"/>
        </w:rPr>
        <w:t>2</w:t>
      </w:r>
      <w:r w:rsidRPr="000C4E35">
        <w:rPr>
          <w:rFonts w:hint="eastAsia"/>
        </w:rPr>
        <w:t>、河北省10万m</w:t>
      </w:r>
      <w:r w:rsidRPr="000C4E35">
        <w:rPr>
          <w:rFonts w:hint="eastAsia"/>
          <w:vertAlign w:val="superscript"/>
        </w:rPr>
        <w:t>2</w:t>
      </w:r>
      <w:r w:rsidRPr="000C4E35">
        <w:rPr>
          <w:rFonts w:hint="eastAsia"/>
        </w:rPr>
        <w:t>以上集中新建的保障性住房，应安装建筑中水设施。建筑中水工程应按照国家、地方有关规定配套建设。中水设施必须与主体工程同时设计，同时施工，同时使用。</w:t>
      </w:r>
    </w:p>
    <w:p w:rsidR="00073769" w:rsidRPr="000C4E35" w:rsidRDefault="00073769" w:rsidP="00073769">
      <w:pPr>
        <w:pStyle w:val="aff0"/>
        <w:spacing w:before="163"/>
        <w:ind w:left="480" w:firstLineChars="200" w:firstLine="480"/>
      </w:pPr>
      <w:r w:rsidRPr="000C4E35">
        <w:rPr>
          <w:rFonts w:hint="eastAsia"/>
        </w:rPr>
        <w:t>中水原水选择顺序为：</w:t>
      </w:r>
    </w:p>
    <w:p w:rsidR="00073769" w:rsidRPr="000C4E35" w:rsidRDefault="00073769" w:rsidP="00073769">
      <w:pPr>
        <w:pStyle w:val="aff0"/>
        <w:spacing w:before="163"/>
        <w:ind w:leftChars="413" w:left="991"/>
        <w:jc w:val="left"/>
      </w:pPr>
      <w:r w:rsidRPr="000C4E35">
        <w:rPr>
          <w:rFonts w:hint="eastAsia"/>
        </w:rPr>
        <w:t>1)卫生间、公共浴室的盆浴和淋浴等的排水；</w:t>
      </w:r>
    </w:p>
    <w:p w:rsidR="00073769" w:rsidRPr="000C4E35" w:rsidRDefault="00073769" w:rsidP="00073769">
      <w:pPr>
        <w:pStyle w:val="aff0"/>
        <w:spacing w:before="163"/>
        <w:ind w:leftChars="413" w:left="991"/>
        <w:jc w:val="left"/>
      </w:pPr>
      <w:r w:rsidRPr="000C4E35">
        <w:rPr>
          <w:rFonts w:hint="eastAsia"/>
        </w:rPr>
        <w:t>2)盥洗排水；</w:t>
      </w:r>
    </w:p>
    <w:p w:rsidR="00073769" w:rsidRPr="000C4E35" w:rsidRDefault="00073769" w:rsidP="00073769">
      <w:pPr>
        <w:pStyle w:val="aff0"/>
        <w:spacing w:before="163"/>
        <w:ind w:leftChars="413" w:left="991"/>
        <w:jc w:val="left"/>
      </w:pPr>
      <w:r w:rsidRPr="000C4E35">
        <w:rPr>
          <w:rFonts w:hint="eastAsia"/>
        </w:rPr>
        <w:t>3)空调循环冷却系统排污水；</w:t>
      </w:r>
    </w:p>
    <w:p w:rsidR="00073769" w:rsidRPr="000C4E35" w:rsidRDefault="00073769" w:rsidP="00073769">
      <w:pPr>
        <w:pStyle w:val="aff0"/>
        <w:spacing w:before="163"/>
        <w:ind w:leftChars="413" w:left="991"/>
        <w:jc w:val="left"/>
      </w:pPr>
      <w:r w:rsidRPr="000C4E35">
        <w:rPr>
          <w:rFonts w:hint="eastAsia"/>
        </w:rPr>
        <w:t>4)冷凝水；</w:t>
      </w:r>
    </w:p>
    <w:p w:rsidR="00073769" w:rsidRPr="000C4E35" w:rsidRDefault="00073769" w:rsidP="00073769">
      <w:pPr>
        <w:pStyle w:val="aff0"/>
        <w:spacing w:before="163"/>
        <w:ind w:leftChars="413" w:left="991"/>
        <w:jc w:val="left"/>
      </w:pPr>
      <w:r w:rsidRPr="000C4E35">
        <w:rPr>
          <w:rFonts w:hint="eastAsia"/>
        </w:rPr>
        <w:t>5)游泳池排污水；</w:t>
      </w:r>
    </w:p>
    <w:p w:rsidR="00073769" w:rsidRPr="000C4E35" w:rsidRDefault="00073769" w:rsidP="00073769">
      <w:pPr>
        <w:pStyle w:val="aff0"/>
        <w:spacing w:before="163"/>
        <w:ind w:leftChars="413" w:left="991"/>
        <w:jc w:val="left"/>
      </w:pPr>
      <w:r w:rsidRPr="000C4E35">
        <w:rPr>
          <w:rFonts w:hint="eastAsia"/>
        </w:rPr>
        <w:t>6)洗衣排水；</w:t>
      </w:r>
    </w:p>
    <w:p w:rsidR="00073769" w:rsidRPr="000C4E35" w:rsidRDefault="00073769" w:rsidP="00073769">
      <w:pPr>
        <w:pStyle w:val="aff0"/>
        <w:spacing w:before="163"/>
        <w:ind w:leftChars="413" w:left="991"/>
        <w:jc w:val="left"/>
      </w:pPr>
      <w:r w:rsidRPr="000C4E35">
        <w:rPr>
          <w:rFonts w:hint="eastAsia"/>
        </w:rPr>
        <w:t>7)厨房排水；</w:t>
      </w:r>
    </w:p>
    <w:p w:rsidR="00073769" w:rsidRPr="000C4E35" w:rsidRDefault="00073769" w:rsidP="00073769">
      <w:pPr>
        <w:pStyle w:val="aff0"/>
        <w:spacing w:before="163"/>
        <w:ind w:left="480" w:firstLineChars="213" w:firstLine="511"/>
      </w:pPr>
      <w:r w:rsidRPr="000C4E35">
        <w:rPr>
          <w:rFonts w:hint="eastAsia"/>
        </w:rPr>
        <w:t>8)冲厕排水。</w:t>
      </w:r>
    </w:p>
    <w:p w:rsidR="00073769" w:rsidRPr="000C4E35" w:rsidRDefault="00073769" w:rsidP="00073769">
      <w:pPr>
        <w:pStyle w:val="3"/>
        <w:spacing w:before="163"/>
        <w:ind w:left="480"/>
      </w:pPr>
      <w:r w:rsidRPr="000C4E35">
        <w:rPr>
          <w:rFonts w:hint="eastAsia"/>
          <w:b/>
        </w:rPr>
        <w:t xml:space="preserve">8.4.2 </w:t>
      </w:r>
      <w:r w:rsidRPr="000C4E35">
        <w:rPr>
          <w:rFonts w:hint="eastAsia"/>
        </w:rPr>
        <w:t>应合理规划地表与屋面雨水径流途径，降低场地径流量，增加雨水渗透量，并通过经济技术比较，合理确定雨水集蓄及利用方案，并应符合下列要求：</w:t>
      </w:r>
    </w:p>
    <w:p w:rsidR="00073769" w:rsidRPr="000C4E35" w:rsidRDefault="00073769" w:rsidP="00073769">
      <w:pPr>
        <w:ind w:leftChars="354" w:left="850"/>
      </w:pPr>
      <w:r w:rsidRPr="000C4E35">
        <w:rPr>
          <w:rFonts w:hint="eastAsia"/>
        </w:rPr>
        <w:t xml:space="preserve">1 </w:t>
      </w:r>
      <w:r w:rsidRPr="000C4E35">
        <w:rPr>
          <w:rFonts w:hint="eastAsia"/>
        </w:rPr>
        <w:t>对场地雨水实施外排总量控制，建设区域外排雨水总量应不大于开发前的水平，年径流总量控制率应满足当地海绵城市建设要求；</w:t>
      </w:r>
    </w:p>
    <w:p w:rsidR="00073769" w:rsidRPr="000C4E35" w:rsidRDefault="00073769" w:rsidP="00073769">
      <w:pPr>
        <w:ind w:leftChars="354" w:left="850"/>
      </w:pPr>
      <w:r w:rsidRPr="000C4E35">
        <w:rPr>
          <w:rFonts w:hint="eastAsia"/>
        </w:rPr>
        <w:t>2</w:t>
      </w:r>
      <w:r w:rsidRPr="000C4E35">
        <w:t xml:space="preserve"> </w:t>
      </w:r>
      <w:r w:rsidRPr="000C4E35">
        <w:rPr>
          <w:rFonts w:hint="eastAsia"/>
        </w:rPr>
        <w:t>宜衔接和引导不少于</w:t>
      </w:r>
      <w:r w:rsidRPr="000C4E35">
        <w:rPr>
          <w:rFonts w:hint="eastAsia"/>
        </w:rPr>
        <w:t>80%</w:t>
      </w:r>
      <w:r w:rsidRPr="000C4E35">
        <w:rPr>
          <w:rFonts w:hint="eastAsia"/>
        </w:rPr>
        <w:t>的屋面雨水进入地面生态设施；</w:t>
      </w:r>
    </w:p>
    <w:p w:rsidR="00073769" w:rsidRPr="000C4E35" w:rsidRDefault="00073769" w:rsidP="00073769">
      <w:pPr>
        <w:ind w:leftChars="354" w:left="850"/>
      </w:pPr>
      <w:r w:rsidRPr="000C4E35">
        <w:rPr>
          <w:rFonts w:hint="eastAsia"/>
        </w:rPr>
        <w:t>3</w:t>
      </w:r>
      <w:r w:rsidRPr="000C4E35">
        <w:t xml:space="preserve"> </w:t>
      </w:r>
      <w:r w:rsidRPr="000C4E35">
        <w:rPr>
          <w:rFonts w:hint="eastAsia"/>
        </w:rPr>
        <w:t>宜衔接和引导不少于</w:t>
      </w:r>
      <w:r w:rsidRPr="000C4E35">
        <w:rPr>
          <w:rFonts w:hint="eastAsia"/>
        </w:rPr>
        <w:t>80%</w:t>
      </w:r>
      <w:r w:rsidRPr="000C4E35">
        <w:rPr>
          <w:rFonts w:hint="eastAsia"/>
        </w:rPr>
        <w:t>的地面雨水进入地面生态设施。</w:t>
      </w:r>
    </w:p>
    <w:p w:rsidR="00073769" w:rsidRPr="000C4E35" w:rsidRDefault="00073769" w:rsidP="00073769">
      <w:pPr>
        <w:pStyle w:val="aff0"/>
        <w:spacing w:before="163"/>
        <w:ind w:left="480"/>
      </w:pPr>
      <w:r w:rsidRPr="000C4E35">
        <w:rPr>
          <w:rFonts w:hint="eastAsia"/>
        </w:rPr>
        <w:t>【条文说明】8.4.2雨水系统设计应满足《建筑与小区雨水利用工程技术规范》GB 50400、</w:t>
      </w:r>
      <w:r w:rsidRPr="000C4E35">
        <w:rPr>
          <w:rFonts w:hint="eastAsia"/>
        </w:rPr>
        <w:lastRenderedPageBreak/>
        <w:t>北京市《雨水控制与利用工程设计规范》DB11/685、天津市《海绵城市建设技术导则2016》、河北省《雨水控制与利用工程设计规范》DB13（J）175等的规定。</w:t>
      </w:r>
    </w:p>
    <w:p w:rsidR="00073769" w:rsidRPr="000C4E35" w:rsidRDefault="00073769" w:rsidP="00073769">
      <w:pPr>
        <w:pStyle w:val="aff0"/>
        <w:spacing w:before="163"/>
        <w:ind w:left="480"/>
      </w:pPr>
      <w:r w:rsidRPr="000C4E35">
        <w:rPr>
          <w:rFonts w:hint="eastAsia"/>
        </w:rPr>
        <w:t xml:space="preserve">    北京市规划委员会《新建建设工程雨水控制与利用技术要点(暂行)》市规发[2012] 1316号文以及《河北省人民政府办公厅关于推进海绵城市建设的实施意见》中对雨水利用方式及规模做出了相应的规定。</w:t>
      </w:r>
    </w:p>
    <w:p w:rsidR="00073769" w:rsidRPr="000C4E35" w:rsidRDefault="00073769" w:rsidP="00073769">
      <w:pPr>
        <w:pStyle w:val="aff0"/>
        <w:spacing w:before="163"/>
        <w:ind w:left="480" w:firstLineChars="200" w:firstLine="480"/>
      </w:pPr>
      <w:r w:rsidRPr="000C4E35">
        <w:rPr>
          <w:rFonts w:hint="eastAsia"/>
        </w:rPr>
        <w:t>1)年径流总量控制率定义为：通过自然和人工强化的入渗、滞蓄、调蓄和收集回用，场地内累计一年得到控制的雨水量占全面总降雨量的比例。外排总量控制包括径流减排、污染控制、雨水调节和收集回用等，应依据场地的实际情况，通过合理的技术经济比较，来确定最优方案。从区域角度看，雨水的过量收集会导致原有水体的萎缩或影响水系统的良性循环。要使硬化地面恢复到自然地貌的环境水平，最佳的雨水控制量应以雨水排放量接近自然地貌为标准，因此从经济性和维持区域性水环境的良性循环角度出发，径流的控制率也不宜过大而应有合适的量（除非具体项目有特殊的防洪排涝设计要求）。</w:t>
      </w:r>
    </w:p>
    <w:p w:rsidR="00073769" w:rsidRPr="000C4E35" w:rsidRDefault="00073769" w:rsidP="00073769">
      <w:pPr>
        <w:pStyle w:val="aff0"/>
        <w:spacing w:before="163"/>
        <w:ind w:left="480" w:firstLineChars="200" w:firstLine="480"/>
      </w:pPr>
      <w:r w:rsidRPr="000C4E35">
        <w:rPr>
          <w:rFonts w:hint="eastAsia"/>
        </w:rPr>
        <w:t>2)屋面雨水和道路雨水是建筑场地产生径流的重要源头，易被污染并形成污染源，故宜合理引导其进入地面生态设施进行调蓄、下渗和利用，并采取相应截污措施(例如雨水断接措施)，保证雨水在滞蓄和排放过程中有良好的衔接关系，保障排入自然水体、景观水体或市政雨水管的雨水的水质、水量安全。</w:t>
      </w:r>
    </w:p>
    <w:p w:rsidR="00073769" w:rsidRPr="000C4E35" w:rsidRDefault="00073769" w:rsidP="00073769">
      <w:pPr>
        <w:pStyle w:val="aff0"/>
        <w:spacing w:before="163"/>
        <w:ind w:left="480"/>
      </w:pPr>
      <w:r w:rsidRPr="000C4E35">
        <w:rPr>
          <w:rFonts w:hint="eastAsia"/>
        </w:rPr>
        <w:t xml:space="preserve">    雨水断接是指切断径流排放通道，辅助雨水径流生态化控制、资源化利用，使雨水尽可能遵循自然水循环的规律的做法，分为屋面断接和非屋面断接。</w:t>
      </w:r>
    </w:p>
    <w:p w:rsidR="00073769" w:rsidRPr="000C4E35" w:rsidRDefault="00073769" w:rsidP="00073769">
      <w:pPr>
        <w:pStyle w:val="aff0"/>
        <w:spacing w:before="163"/>
        <w:ind w:left="480"/>
      </w:pPr>
      <w:r w:rsidRPr="000C4E35">
        <w:rPr>
          <w:rFonts w:hint="eastAsia"/>
        </w:rPr>
        <w:t xml:space="preserve">    屋面断接又分为建筑外排水断接和建筑内排水断接，建筑外排水断接即雨落管雨水直接接到周围生态设施、透水区域或雨水收集设施；建筑内排水断接即将雨水内排管引出墙外，雨水经过消能再接到周围生态设施、透水区域或雨水收集设施。</w:t>
      </w:r>
    </w:p>
    <w:p w:rsidR="00073769" w:rsidRPr="000C4E35" w:rsidRDefault="00073769" w:rsidP="00073769">
      <w:pPr>
        <w:pStyle w:val="aff0"/>
        <w:spacing w:before="163"/>
        <w:ind w:left="480" w:firstLineChars="200" w:firstLine="480"/>
      </w:pPr>
      <w:r w:rsidRPr="000C4E35">
        <w:rPr>
          <w:rFonts w:hint="eastAsia"/>
        </w:rPr>
        <w:t>道路、停车场、广场等硬化场地雨水的产汇流和排放形式不同于屋面径流，雨水 “断接”是截断直接使用雨水口、雨水管道排放地表径流的通道，引导雨水优先进入地面生态设施或雨水收集设施，溢流的雨水还应与传统排水系统衔接，即地面生态设施区应设溢流井和排水管道，排放超过地面生态设施容量的暴雨径流。</w:t>
      </w:r>
    </w:p>
    <w:p w:rsidR="00073769" w:rsidRPr="000C4E35" w:rsidRDefault="00073769" w:rsidP="00073769">
      <w:pPr>
        <w:pStyle w:val="aff0"/>
        <w:spacing w:before="163"/>
        <w:ind w:left="480" w:firstLineChars="200" w:firstLine="480"/>
      </w:pPr>
      <w:r w:rsidRPr="000C4E35">
        <w:rPr>
          <w:rFonts w:hint="eastAsia"/>
        </w:rPr>
        <w:t>地面生态设施是指下凹式绿地、植草沟、树池、雨水花园等，即在地势较低的区域种植植物，通过植物截流、土壤过滤滞留处理小流量径流雨水，达到控制径流污染的目的。</w:t>
      </w:r>
    </w:p>
    <w:p w:rsidR="00073769" w:rsidRPr="000C4E35" w:rsidRDefault="00073769" w:rsidP="00073769">
      <w:pPr>
        <w:pStyle w:val="3"/>
        <w:spacing w:before="163"/>
        <w:ind w:left="480"/>
      </w:pPr>
      <w:r w:rsidRPr="000C4E35">
        <w:rPr>
          <w:rFonts w:hint="eastAsia"/>
          <w:b/>
        </w:rPr>
        <w:t xml:space="preserve">8.4.3 </w:t>
      </w:r>
      <w:r w:rsidRPr="000C4E35">
        <w:rPr>
          <w:rFonts w:hint="eastAsia"/>
        </w:rPr>
        <w:t>非传统水源利用过程中，必须采取确保使用安全的措施，并应符合下列要求：</w:t>
      </w:r>
    </w:p>
    <w:p w:rsidR="00073769" w:rsidRPr="000C4E35" w:rsidRDefault="00073769" w:rsidP="00073769">
      <w:pPr>
        <w:ind w:leftChars="354" w:left="850"/>
      </w:pPr>
      <w:r w:rsidRPr="000C4E35">
        <w:rPr>
          <w:rFonts w:hint="eastAsia"/>
        </w:rPr>
        <w:t>1</w:t>
      </w:r>
      <w:r w:rsidRPr="000C4E35">
        <w:t xml:space="preserve"> </w:t>
      </w:r>
      <w:r w:rsidRPr="000C4E35">
        <w:rPr>
          <w:rFonts w:hint="eastAsia"/>
        </w:rPr>
        <w:t>非传统水源管道严禁与生活饮用水管道连接；</w:t>
      </w:r>
    </w:p>
    <w:p w:rsidR="00073769" w:rsidRPr="000C4E35" w:rsidRDefault="00073769" w:rsidP="00073769">
      <w:pPr>
        <w:ind w:leftChars="354" w:left="850"/>
      </w:pPr>
      <w:r w:rsidRPr="000C4E35">
        <w:rPr>
          <w:rFonts w:hint="eastAsia"/>
        </w:rPr>
        <w:t>2</w:t>
      </w:r>
      <w:r w:rsidRPr="000C4E35">
        <w:t xml:space="preserve"> </w:t>
      </w:r>
      <w:r w:rsidRPr="000C4E35">
        <w:rPr>
          <w:rFonts w:hint="eastAsia"/>
        </w:rPr>
        <w:t>水池（箱）、阀门、水表及给水栓、取水口均应有明显的非传统水源的标志；</w:t>
      </w:r>
    </w:p>
    <w:p w:rsidR="00073769" w:rsidRPr="000C4E35" w:rsidRDefault="00073769" w:rsidP="00073769">
      <w:pPr>
        <w:ind w:leftChars="354" w:left="850"/>
      </w:pPr>
      <w:r w:rsidRPr="000C4E35">
        <w:rPr>
          <w:rFonts w:hint="eastAsia"/>
        </w:rPr>
        <w:t>3</w:t>
      </w:r>
      <w:r w:rsidRPr="000C4E35">
        <w:t xml:space="preserve"> </w:t>
      </w:r>
      <w:r w:rsidRPr="000C4E35">
        <w:rPr>
          <w:rFonts w:hint="eastAsia"/>
        </w:rPr>
        <w:t>采用非传统水源的公共场所的给水栓及绿化的取水口应设带锁装置。</w:t>
      </w:r>
    </w:p>
    <w:p w:rsidR="00073769" w:rsidRPr="000C4E35" w:rsidRDefault="00073769" w:rsidP="00073769">
      <w:pPr>
        <w:pStyle w:val="aff0"/>
        <w:spacing w:before="163"/>
        <w:ind w:left="480"/>
      </w:pPr>
      <w:r w:rsidRPr="000C4E35">
        <w:rPr>
          <w:rFonts w:hint="eastAsia"/>
        </w:rPr>
        <w:lastRenderedPageBreak/>
        <w:t>【条文说明】8.4.3保证非传统水源的使用安全，防止误接、误用、误饮是非传统水源利用设计中必须给予高度重视的问题，也是采取安全防护措施的重要内容，本条是为了保证非传统水源的使用安全而提出的要求。</w:t>
      </w:r>
    </w:p>
    <w:p w:rsidR="00073769" w:rsidRPr="000C4E35" w:rsidRDefault="00073769" w:rsidP="00073769">
      <w:pPr>
        <w:pStyle w:val="aff0"/>
        <w:spacing w:before="163"/>
        <w:ind w:left="480" w:firstLineChars="200" w:firstLine="480"/>
      </w:pPr>
      <w:r w:rsidRPr="000C4E35">
        <w:rPr>
          <w:rFonts w:hint="eastAsia"/>
        </w:rPr>
        <w:t>与本条款内容相近的强制性条文有现行《建筑中水设计规范》GB 50336-2002第8.1.6条，但只针对建筑中水，本条文将使用范围扩展到了所有的非传统水源，包括中水、再生水、雨水、海水等。</w:t>
      </w:r>
    </w:p>
    <w:p w:rsidR="003C6DF3" w:rsidRPr="000C4E35" w:rsidRDefault="003C6DF3" w:rsidP="003C6DF3">
      <w:pPr>
        <w:ind w:left="480"/>
        <w:sectPr w:rsidR="003C6DF3" w:rsidRPr="000C4E35">
          <w:pgSz w:w="11906" w:h="16838"/>
          <w:pgMar w:top="1440" w:right="1080" w:bottom="1440" w:left="1080" w:header="851" w:footer="992" w:gutter="0"/>
          <w:cols w:space="720"/>
          <w:titlePg/>
          <w:docGrid w:type="lines" w:linePitch="326"/>
        </w:sectPr>
      </w:pPr>
    </w:p>
    <w:p w:rsidR="00FF6DAD" w:rsidRPr="000C4E35" w:rsidRDefault="00FF6DAD" w:rsidP="00FF6DAD">
      <w:pPr>
        <w:pStyle w:val="1"/>
        <w:ind w:left="480"/>
        <w:rPr>
          <w:szCs w:val="28"/>
        </w:rPr>
      </w:pPr>
      <w:bookmarkStart w:id="169" w:name="_Toc41595065"/>
      <w:r w:rsidRPr="000C4E35">
        <w:rPr>
          <w:rFonts w:hint="eastAsia"/>
        </w:rPr>
        <w:lastRenderedPageBreak/>
        <w:t xml:space="preserve">9 </w:t>
      </w:r>
      <w:r w:rsidRPr="000C4E35">
        <w:rPr>
          <w:rFonts w:hint="eastAsia"/>
        </w:rPr>
        <w:t>暖通空调设计</w:t>
      </w:r>
      <w:bookmarkEnd w:id="149"/>
      <w:bookmarkEnd w:id="150"/>
      <w:bookmarkEnd w:id="169"/>
    </w:p>
    <w:p w:rsidR="00333F97" w:rsidRPr="000C4E35" w:rsidRDefault="00333F97" w:rsidP="00333F97">
      <w:pPr>
        <w:pStyle w:val="2"/>
        <w:ind w:left="480"/>
      </w:pPr>
      <w:bookmarkStart w:id="170" w:name="_Toc530755587"/>
      <w:bookmarkStart w:id="171" w:name="_Toc530758294"/>
      <w:bookmarkStart w:id="172" w:name="_Toc37804533"/>
      <w:bookmarkStart w:id="173" w:name="_Toc41595066"/>
      <w:bookmarkStart w:id="174" w:name="_Toc8416"/>
      <w:bookmarkStart w:id="175" w:name="_Toc530758300"/>
      <w:bookmarkStart w:id="176" w:name="_Toc530755593"/>
      <w:bookmarkEnd w:id="151"/>
      <w:bookmarkEnd w:id="152"/>
      <w:r w:rsidRPr="000C4E35">
        <w:rPr>
          <w:rFonts w:hint="eastAsia"/>
        </w:rPr>
        <w:t xml:space="preserve">9.1 </w:t>
      </w:r>
      <w:r w:rsidRPr="000C4E35">
        <w:rPr>
          <w:rFonts w:hint="eastAsia"/>
        </w:rPr>
        <w:t>一般规定</w:t>
      </w:r>
      <w:bookmarkEnd w:id="170"/>
      <w:bookmarkEnd w:id="171"/>
      <w:bookmarkEnd w:id="172"/>
      <w:bookmarkEnd w:id="173"/>
    </w:p>
    <w:p w:rsidR="00333F97" w:rsidRPr="000C4E35" w:rsidRDefault="00333F97" w:rsidP="00333F97">
      <w:pPr>
        <w:pStyle w:val="3"/>
        <w:spacing w:before="163"/>
        <w:ind w:left="480"/>
      </w:pPr>
      <w:r w:rsidRPr="000C4E35">
        <w:rPr>
          <w:rFonts w:hint="eastAsia"/>
          <w:b/>
        </w:rPr>
        <w:t>9.1.1</w:t>
      </w:r>
      <w:r w:rsidRPr="000C4E35">
        <w:t xml:space="preserve"> </w:t>
      </w:r>
      <w:r w:rsidRPr="000C4E35">
        <w:rPr>
          <w:rFonts w:hint="eastAsia"/>
        </w:rPr>
        <w:t>供暖空调系统设计，应对每个</w:t>
      </w:r>
      <w:r w:rsidRPr="000C4E35">
        <w:rPr>
          <w:rFonts w:ascii="宋体" w:hAnsi="宋体" w:hint="eastAsia"/>
        </w:rPr>
        <w:t>供暖或空调</w:t>
      </w:r>
      <w:r w:rsidRPr="000C4E35">
        <w:rPr>
          <w:rFonts w:hint="eastAsia"/>
        </w:rPr>
        <w:t>房间进行热负荷计算和逐项逐时的冷负荷计算。</w:t>
      </w:r>
    </w:p>
    <w:p w:rsidR="00333F97" w:rsidRPr="000C4E35" w:rsidRDefault="00333F97" w:rsidP="00333F97">
      <w:pPr>
        <w:pStyle w:val="aff0"/>
        <w:spacing w:before="163"/>
        <w:ind w:left="480"/>
      </w:pPr>
      <w:r w:rsidRPr="000C4E35">
        <w:rPr>
          <w:rFonts w:hint="eastAsia"/>
        </w:rPr>
        <w:t>【条文说明】9.1.1为防止有些设计人员错误地利用设计手册中方案设计或初步设计时估算用的单位建筑面积冷、热负荷指标，直接作为施工图设计阶段确定空调的冷、热负荷的依据，特规定此条要求。用单位建筑面积冷、热负荷指标估算时，总负荷计算结果偏大，从而导致了装机容量偏大、管道直径偏大、水泵配置偏大、末端设备偏大的现象。其直接结果是初投资增高、能量消耗增加，给国家和投资人造成巨大损失。热负荷、空调冷负荷的计算应符合国家标准《民用建筑供暖通风与空气调节设计规范》GB 50736-2012的有关规定，该标准中5.2节和7.2节分别对热负荷、空调冷负荷的计算进行了详细规定。</w:t>
      </w:r>
    </w:p>
    <w:p w:rsidR="00333F97" w:rsidRPr="000C4E35" w:rsidRDefault="00333F97" w:rsidP="00333F97">
      <w:pPr>
        <w:pStyle w:val="aff0"/>
        <w:spacing w:before="163"/>
        <w:ind w:left="480" w:firstLineChars="200" w:firstLine="480"/>
      </w:pPr>
      <w:r w:rsidRPr="000C4E35">
        <w:rPr>
          <w:rFonts w:hint="eastAsia"/>
        </w:rPr>
        <w:t>需要说明的是，对于仅预留房间空气调节器安装条件的房间，通常只做负荷估算，不做空调施工图设计，所以不需进行逐项逐时的冷负荷计算。</w:t>
      </w:r>
    </w:p>
    <w:p w:rsidR="00333F97" w:rsidRPr="000C4E35" w:rsidRDefault="00333F97" w:rsidP="00333F97">
      <w:pPr>
        <w:pStyle w:val="3"/>
        <w:spacing w:before="163"/>
        <w:ind w:left="480"/>
      </w:pPr>
      <w:r w:rsidRPr="000C4E35">
        <w:rPr>
          <w:rFonts w:hint="eastAsia"/>
          <w:b/>
        </w:rPr>
        <w:t>9.1.2</w:t>
      </w:r>
      <w:r w:rsidRPr="000C4E35">
        <w:t xml:space="preserve"> </w:t>
      </w:r>
      <w:r w:rsidRPr="000C4E35">
        <w:rPr>
          <w:rFonts w:hint="eastAsia"/>
        </w:rPr>
        <w:t>应采取措施保障室内热环境，采用供暖、空调的房间内的温度、湿度、新风量等设计参数应符合现行国家标准《民用</w:t>
      </w:r>
      <w:bookmarkStart w:id="177" w:name="_Hlk529891776"/>
      <w:r w:rsidRPr="000C4E35">
        <w:rPr>
          <w:rFonts w:hint="eastAsia"/>
        </w:rPr>
        <w:t>建筑供暖通风与空气调节设计规范》</w:t>
      </w:r>
      <w:r w:rsidRPr="000C4E35">
        <w:rPr>
          <w:rFonts w:hint="eastAsia"/>
        </w:rPr>
        <w:t>GB 50736</w:t>
      </w:r>
      <w:bookmarkEnd w:id="177"/>
      <w:r w:rsidRPr="000C4E35">
        <w:rPr>
          <w:rFonts w:hint="eastAsia"/>
        </w:rPr>
        <w:t>的规定。</w:t>
      </w:r>
    </w:p>
    <w:p w:rsidR="00333F97" w:rsidRPr="000C4E35" w:rsidRDefault="00333F97" w:rsidP="009E41AA">
      <w:pPr>
        <w:pStyle w:val="aff0"/>
        <w:spacing w:before="163"/>
        <w:ind w:left="480"/>
      </w:pPr>
      <w:r w:rsidRPr="000C4E35">
        <w:rPr>
          <w:rFonts w:hint="eastAsia"/>
        </w:rPr>
        <w:t>【条文说明】9.1.2房间内的温度、湿度、新风量是室内热环境的重要指标，这些参数是决定暖通空调设备选型及系统能耗的基础数据，合理地确定室内环境参数可有效地减少暖通空调设备的容量及系统的能耗，适宜的热环境不仅能保持人体正常的热平衡，保持主观的舒适感，而且能确保人的健康和正常的工作效率。对于不采用集中供暖空调系统的建筑，应有保障室内热环境的措施或预留条件，如分体空调安装条件等。</w:t>
      </w:r>
    </w:p>
    <w:p w:rsidR="00333F97" w:rsidRPr="000C4E35" w:rsidRDefault="00333F97" w:rsidP="00333F97">
      <w:pPr>
        <w:pStyle w:val="3"/>
        <w:spacing w:before="163"/>
        <w:ind w:left="480"/>
      </w:pPr>
      <w:r w:rsidRPr="000C4E35">
        <w:rPr>
          <w:rFonts w:hint="eastAsia"/>
          <w:b/>
          <w:bCs w:val="0"/>
        </w:rPr>
        <w:t>9.1.3</w:t>
      </w:r>
      <w:r w:rsidRPr="000C4E35">
        <w:t xml:space="preserve"> </w:t>
      </w:r>
      <w:r w:rsidRPr="000C4E35">
        <w:rPr>
          <w:rFonts w:hint="eastAsia"/>
        </w:rPr>
        <w:t>供暖、空调末端应可独立调节，主要功能房间应设置热环境调节装置或预留热环境调节装置的安装条件。</w:t>
      </w:r>
    </w:p>
    <w:p w:rsidR="00333F97" w:rsidRPr="000C4E35" w:rsidRDefault="00333F97" w:rsidP="00333F97">
      <w:pPr>
        <w:pStyle w:val="aff0"/>
        <w:spacing w:before="163"/>
        <w:ind w:left="480"/>
      </w:pPr>
      <w:r w:rsidRPr="000C4E35">
        <w:rPr>
          <w:rFonts w:hint="eastAsia"/>
        </w:rPr>
        <w:t>【条文说明】9.1.3建筑内不同空间可能物业归属、使用要求不同，同一空调系统难以满足使用和运行的要求，空调系统划分应与运行策略相应，才能做到在满足各种不同使用要求下，尽可能地避免和减少任何不必要的空调运行，从而节省空调运行能耗和费用。供暖、空调末端应具备室温独立调节的措施，如散热器设温控阀，空调末端设温度控制面板等。应杜绝不良的空调末端设计，如采用不可调节的全空气系统提供不同房间的空调等。</w:t>
      </w:r>
    </w:p>
    <w:p w:rsidR="00333F97" w:rsidRPr="000C4E35" w:rsidRDefault="00333F97" w:rsidP="00333F97">
      <w:pPr>
        <w:pStyle w:val="3"/>
        <w:spacing w:before="163"/>
        <w:ind w:left="480"/>
      </w:pPr>
      <w:r w:rsidRPr="000C4E35">
        <w:rPr>
          <w:b/>
        </w:rPr>
        <w:lastRenderedPageBreak/>
        <w:t>9</w:t>
      </w:r>
      <w:r w:rsidRPr="000C4E35">
        <w:rPr>
          <w:rFonts w:hint="eastAsia"/>
          <w:b/>
        </w:rPr>
        <w:t>.1</w:t>
      </w:r>
      <w:bookmarkStart w:id="178" w:name="_Toc28066_WPSOffice_Level3"/>
      <w:bookmarkStart w:id="179" w:name="_Toc30916_WPSOffice_Level3"/>
      <w:r w:rsidRPr="000C4E35">
        <w:rPr>
          <w:rFonts w:hint="eastAsia"/>
          <w:b/>
        </w:rPr>
        <w:t>.</w:t>
      </w:r>
      <w:bookmarkStart w:id="180" w:name="_Hlk529870642"/>
      <w:bookmarkEnd w:id="174"/>
      <w:bookmarkEnd w:id="178"/>
      <w:bookmarkEnd w:id="179"/>
      <w:r w:rsidRPr="000C4E35">
        <w:rPr>
          <w:rFonts w:hint="eastAsia"/>
          <w:b/>
        </w:rPr>
        <w:t>4</w:t>
      </w:r>
      <w:r w:rsidRPr="000C4E35">
        <w:rPr>
          <w:b/>
        </w:rPr>
        <w:t xml:space="preserve"> </w:t>
      </w:r>
      <w:r w:rsidRPr="000C4E35">
        <w:rPr>
          <w:rFonts w:hint="eastAsia"/>
        </w:rPr>
        <w:t>大型公共建筑的供暖、空调系统设计时，宜进行全年动态负荷和能耗模拟，分析其技术经济性，选择合理的冷热源和供暖、空调系统形式。</w:t>
      </w:r>
      <w:bookmarkEnd w:id="180"/>
    </w:p>
    <w:p w:rsidR="00333F97" w:rsidRPr="000C4E35" w:rsidRDefault="00333F97" w:rsidP="00333F97">
      <w:pPr>
        <w:pStyle w:val="aff0"/>
        <w:spacing w:before="163"/>
        <w:ind w:left="480"/>
      </w:pPr>
      <w:r w:rsidRPr="000C4E35">
        <w:rPr>
          <w:rFonts w:hint="eastAsia"/>
        </w:rPr>
        <w:t>【条文说明】9.1.4暖通空调能耗是建筑能耗的主要部分，本条的大型公共建筑是指超过2万㎡全面配备集中空调系统的公共建筑，这种大型公共建筑的暖通空调能耗可达到建筑使用总体能耗的40%～60%，为节省暖通空调系统的运行能耗，在设计阶段就需要认真对待冷热源容量和形式的确定和能耗的模拟，为实际运行提供指导。虽然全年负荷计算和能耗分析工作增加了建筑设计的工作量，但对于供暖空调系统形式和节能措施效果的比较是十分重要的。</w:t>
      </w:r>
    </w:p>
    <w:p w:rsidR="00333F97" w:rsidRPr="000C4E35" w:rsidRDefault="00333F97" w:rsidP="00333F97">
      <w:pPr>
        <w:pStyle w:val="3"/>
        <w:spacing w:before="163"/>
        <w:ind w:left="480"/>
      </w:pPr>
      <w:r w:rsidRPr="000C4E35">
        <w:rPr>
          <w:b/>
        </w:rPr>
        <w:t>9</w:t>
      </w:r>
      <w:r w:rsidRPr="000C4E35">
        <w:rPr>
          <w:rFonts w:hint="eastAsia"/>
          <w:b/>
        </w:rPr>
        <w:t>.1.</w:t>
      </w:r>
      <w:r w:rsidRPr="000C4E35">
        <w:rPr>
          <w:b/>
        </w:rPr>
        <w:t xml:space="preserve">5 </w:t>
      </w:r>
      <w:r w:rsidRPr="000C4E35">
        <w:rPr>
          <w:rFonts w:hint="eastAsia"/>
        </w:rPr>
        <w:t>应根据室内允许噪声控制要求进行供暖、通风与空调系统的消声与隔振设计。</w:t>
      </w:r>
    </w:p>
    <w:p w:rsidR="00333F97" w:rsidRPr="000C4E35" w:rsidRDefault="00333F97" w:rsidP="00333F97">
      <w:pPr>
        <w:pStyle w:val="aff0"/>
        <w:spacing w:before="163"/>
        <w:ind w:left="480"/>
      </w:pPr>
      <w:r w:rsidRPr="000C4E35">
        <w:rPr>
          <w:rFonts w:hint="eastAsia"/>
        </w:rPr>
        <w:t>【条文说明】9.1.</w:t>
      </w:r>
      <w:r w:rsidRPr="000C4E35">
        <w:t>5</w:t>
      </w:r>
      <w:r w:rsidRPr="000C4E35">
        <w:rPr>
          <w:rFonts w:hint="eastAsia"/>
        </w:rPr>
        <w:t>供暖、通风与空调系统产生的噪声与振动，是建筑中噪声和振动源的一部分。当系统产生的噪声和振动影响到工艺和使用的要求时，就应根据工艺和使用要求，也就是各自的允许噪声标准及对振动的限制，系统的噪声和振动的频率特性及其传播方式（空气传播或固体传播）等进行消声与隔振设计，并应做到技术经济合理。《民用建筑隔声设计规范》GB</w:t>
      </w:r>
      <w:r w:rsidRPr="000C4E35">
        <w:t xml:space="preserve"> </w:t>
      </w:r>
      <w:r w:rsidRPr="000C4E35">
        <w:rPr>
          <w:rFonts w:hint="eastAsia"/>
        </w:rPr>
        <w:t>50118中对建筑物室内允许噪声级作了规定，暖通设计时，应根据各房间允许噪声标准，合理选择供暖、通风和空调设备、风口等，并通过计算合理采取消声措施。</w:t>
      </w:r>
    </w:p>
    <w:p w:rsidR="00333F97" w:rsidRPr="000C4E35" w:rsidRDefault="00333F97" w:rsidP="00333F97">
      <w:pPr>
        <w:pStyle w:val="3"/>
        <w:spacing w:before="163"/>
        <w:ind w:left="480"/>
        <w:rPr>
          <w:rFonts w:ascii="宋体" w:hAnsi="宋体"/>
          <w:bCs w:val="0"/>
        </w:rPr>
      </w:pPr>
      <w:r w:rsidRPr="000C4E35">
        <w:rPr>
          <w:rFonts w:hint="eastAsia"/>
          <w:b/>
        </w:rPr>
        <w:t>9.1.</w:t>
      </w:r>
      <w:r w:rsidRPr="000C4E35">
        <w:rPr>
          <w:b/>
        </w:rPr>
        <w:t>6</w:t>
      </w:r>
      <w:r w:rsidRPr="000C4E35">
        <w:t xml:space="preserve"> </w:t>
      </w:r>
      <w:r w:rsidRPr="000C4E35">
        <w:rPr>
          <w:rFonts w:hint="eastAsia"/>
        </w:rPr>
        <w:t>空调系统室外散热设备的位置应符合以下要求：</w:t>
      </w:r>
    </w:p>
    <w:p w:rsidR="00333F97" w:rsidRPr="000C4E35" w:rsidRDefault="00333F97" w:rsidP="009E41AA">
      <w:pPr>
        <w:ind w:left="480" w:firstLineChars="154" w:firstLine="370"/>
      </w:pPr>
      <w:r w:rsidRPr="000C4E35">
        <w:rPr>
          <w:rFonts w:hint="eastAsia"/>
        </w:rPr>
        <w:t>1</w:t>
      </w:r>
      <w:r w:rsidRPr="000C4E35">
        <w:rPr>
          <w:rFonts w:hint="eastAsia"/>
        </w:rPr>
        <w:t>不应设置在建筑天井、封闭内走廊等通风不良的位置；</w:t>
      </w:r>
    </w:p>
    <w:p w:rsidR="00333F97" w:rsidRPr="000C4E35" w:rsidRDefault="00333F97" w:rsidP="009E41AA">
      <w:pPr>
        <w:ind w:left="480" w:firstLineChars="154" w:firstLine="370"/>
      </w:pPr>
      <w:r w:rsidRPr="000C4E35">
        <w:t>2</w:t>
      </w:r>
      <w:r w:rsidRPr="000C4E35">
        <w:rPr>
          <w:rFonts w:hint="eastAsia"/>
        </w:rPr>
        <w:t>不应对室外机进行正面遮挡，百叶的开孔率应达到</w:t>
      </w:r>
      <w:r w:rsidRPr="000C4E35">
        <w:rPr>
          <w:rFonts w:hint="eastAsia"/>
        </w:rPr>
        <w:t>80%</w:t>
      </w:r>
      <w:r w:rsidRPr="000C4E35">
        <w:rPr>
          <w:rFonts w:hint="eastAsia"/>
        </w:rPr>
        <w:t>；</w:t>
      </w:r>
    </w:p>
    <w:p w:rsidR="00333F97" w:rsidRPr="000C4E35" w:rsidRDefault="00333F97" w:rsidP="009E41AA">
      <w:pPr>
        <w:ind w:left="480" w:firstLineChars="154" w:firstLine="370"/>
      </w:pPr>
      <w:r w:rsidRPr="000C4E35">
        <w:t>3</w:t>
      </w:r>
      <w:r w:rsidRPr="000C4E35">
        <w:rPr>
          <w:rFonts w:hint="eastAsia"/>
        </w:rPr>
        <w:t>应预留对室外机进行安装和清扫的条件；</w:t>
      </w:r>
    </w:p>
    <w:p w:rsidR="00333F97" w:rsidRPr="000C4E35" w:rsidRDefault="00333F97" w:rsidP="009E41AA">
      <w:pPr>
        <w:ind w:left="480" w:firstLineChars="154" w:firstLine="370"/>
      </w:pPr>
      <w:r w:rsidRPr="000C4E35">
        <w:rPr>
          <w:rFonts w:hint="eastAsia"/>
        </w:rPr>
        <w:t>4</w:t>
      </w:r>
      <w:r w:rsidRPr="000C4E35">
        <w:rPr>
          <w:rFonts w:hint="eastAsia"/>
        </w:rPr>
        <w:t>符合周围环境的要求</w:t>
      </w:r>
      <w:r w:rsidRPr="000C4E35">
        <w:rPr>
          <w:rFonts w:ascii="宋体" w:hAnsi="宋体" w:hint="eastAsia"/>
        </w:rPr>
        <w:t>。</w:t>
      </w:r>
    </w:p>
    <w:p w:rsidR="00333F97" w:rsidRPr="000C4E35" w:rsidRDefault="00333F97" w:rsidP="00333F97">
      <w:pPr>
        <w:pStyle w:val="aff0"/>
        <w:spacing w:before="163"/>
        <w:ind w:left="480"/>
      </w:pPr>
      <w:r w:rsidRPr="000C4E35">
        <w:rPr>
          <w:rFonts w:hint="eastAsia"/>
        </w:rPr>
        <w:t>【条文说明】9.1.</w:t>
      </w:r>
      <w:r w:rsidRPr="000C4E35">
        <w:t>6</w:t>
      </w:r>
      <w:r w:rsidRPr="000C4E35">
        <w:rPr>
          <w:rFonts w:hint="eastAsia"/>
        </w:rPr>
        <w:t>空调系统室外散热设备良好的通风散热，是保证空调系统正常工作的前提，目前经常出现由于遮挡或空间尺寸不足造成空调室外机无法正常散热，导致空调制冷频繁停机保护等问题，对于分体空调室外机位置，应尽量提高其周边的百叶透过率，保证其透过率不低于80%，室外机位置不应设置在凹槽内，应尽量保证2~</w:t>
      </w:r>
      <w:r w:rsidRPr="000C4E35">
        <w:t>3</w:t>
      </w:r>
      <w:r w:rsidRPr="000C4E35">
        <w:rPr>
          <w:rFonts w:hint="eastAsia"/>
        </w:rPr>
        <w:t>面开放。</w:t>
      </w:r>
    </w:p>
    <w:p w:rsidR="00333F97" w:rsidRPr="000C4E35" w:rsidRDefault="00333F97" w:rsidP="00333F97">
      <w:pPr>
        <w:pStyle w:val="aff0"/>
        <w:spacing w:before="163"/>
        <w:ind w:left="480" w:firstLineChars="200" w:firstLine="480"/>
      </w:pPr>
      <w:r w:rsidRPr="000C4E35">
        <w:rPr>
          <w:rFonts w:hint="eastAsia"/>
        </w:rPr>
        <w:t>冷却塔、空调室外机和设置在室外的平时运行的风机等室外设备，运行时会产生噪声，安装位置应尽量远离主要功能房间或室外人员活动区域，设计时要考虑同时水平方向和竖直方向的影响，如安装位置无法保证噪声干扰，需采取隔声屏障、消声设施等改善措施。此外，冷却塔、空调室外机等设备运行时，会向周边释放冷/热气流，设计时应远离人员活动区域，避免影响室外环境。通风、空调系统的排风口，会有废气、噪声等，位置应避免对室外人员活动区域的影响。</w:t>
      </w:r>
    </w:p>
    <w:p w:rsidR="00333F97" w:rsidRPr="000C4E35" w:rsidRDefault="00333F97" w:rsidP="00333F97">
      <w:pPr>
        <w:pStyle w:val="2"/>
        <w:ind w:left="480"/>
      </w:pPr>
      <w:bookmarkStart w:id="181" w:name="_Toc530755588"/>
      <w:bookmarkStart w:id="182" w:name="_Toc530758295"/>
      <w:bookmarkStart w:id="183" w:name="_Toc37804534"/>
      <w:bookmarkStart w:id="184" w:name="_Toc41595067"/>
      <w:bookmarkStart w:id="185" w:name="_Toc20816"/>
      <w:r w:rsidRPr="000C4E35">
        <w:rPr>
          <w:rFonts w:hint="eastAsia"/>
        </w:rPr>
        <w:lastRenderedPageBreak/>
        <w:t xml:space="preserve">9.2 </w:t>
      </w:r>
      <w:r w:rsidRPr="000C4E35">
        <w:rPr>
          <w:rFonts w:hint="eastAsia"/>
        </w:rPr>
        <w:t>热源和冷源</w:t>
      </w:r>
      <w:bookmarkEnd w:id="181"/>
      <w:bookmarkEnd w:id="182"/>
      <w:bookmarkEnd w:id="183"/>
      <w:bookmarkEnd w:id="184"/>
    </w:p>
    <w:p w:rsidR="00333F97" w:rsidRPr="000C4E35" w:rsidRDefault="00333F97" w:rsidP="00333F97">
      <w:pPr>
        <w:pStyle w:val="3"/>
        <w:spacing w:before="163"/>
        <w:ind w:left="480"/>
      </w:pPr>
      <w:r w:rsidRPr="000C4E35">
        <w:rPr>
          <w:rFonts w:hint="eastAsia"/>
          <w:b/>
        </w:rPr>
        <w:t>9.2.1</w:t>
      </w:r>
      <w:r w:rsidRPr="000C4E35">
        <w:rPr>
          <w:b/>
        </w:rPr>
        <w:t xml:space="preserve"> </w:t>
      </w:r>
      <w:r w:rsidRPr="000C4E35">
        <w:rPr>
          <w:rFonts w:hint="eastAsia"/>
        </w:rPr>
        <w:t>在技术经济合理的情况下，冷、热源宜利用地热能、太阳能等可再生能源。</w:t>
      </w:r>
    </w:p>
    <w:p w:rsidR="00333F97" w:rsidRPr="000C4E35" w:rsidRDefault="00333F97" w:rsidP="009E41AA">
      <w:pPr>
        <w:pStyle w:val="aff0"/>
        <w:spacing w:before="163"/>
        <w:ind w:left="480"/>
      </w:pPr>
      <w:r w:rsidRPr="000C4E35">
        <w:rPr>
          <w:rFonts w:hint="eastAsia"/>
        </w:rPr>
        <w:t>【条文说明】9.2.1地源热泵系统、太阳能热水等可再生能源利用技术发展较为成熟，应用广泛，对供暖、空调系统节能、减排具有积极意义。但是，由于可再生能源的利用与项目资源条件密切相关，从全年使用角度考虑，并不是任何时候都适宜采用，应根据项目情况进行技术经济分析，确定如何利用可再生能源。</w:t>
      </w:r>
    </w:p>
    <w:p w:rsidR="00333F97" w:rsidRPr="000C4E35" w:rsidRDefault="00333F97" w:rsidP="00333F97">
      <w:pPr>
        <w:pStyle w:val="3"/>
        <w:spacing w:before="163"/>
        <w:ind w:left="480"/>
      </w:pPr>
      <w:r w:rsidRPr="000C4E35">
        <w:rPr>
          <w:rFonts w:hint="eastAsia"/>
          <w:b/>
        </w:rPr>
        <w:t>9.2.</w:t>
      </w:r>
      <w:bookmarkEnd w:id="185"/>
      <w:r w:rsidRPr="000C4E35">
        <w:rPr>
          <w:rFonts w:hint="eastAsia"/>
          <w:b/>
        </w:rPr>
        <w:t>2</w:t>
      </w:r>
      <w:r w:rsidRPr="000C4E35">
        <w:rPr>
          <w:b/>
        </w:rPr>
        <w:t xml:space="preserve"> </w:t>
      </w:r>
      <w:r w:rsidRPr="000C4E35">
        <w:rPr>
          <w:rFonts w:hint="eastAsia"/>
        </w:rPr>
        <w:t>空调冷源的部分负荷性能系数（</w:t>
      </w:r>
      <w:r w:rsidRPr="000C4E35">
        <w:rPr>
          <w:rFonts w:hint="eastAsia"/>
        </w:rPr>
        <w:t>IPLV</w:t>
      </w:r>
      <w:r w:rsidRPr="000C4E35">
        <w:rPr>
          <w:rFonts w:hint="eastAsia"/>
        </w:rPr>
        <w:t>）、冷源系统的综合制冷性能系数（</w:t>
      </w:r>
      <w:r w:rsidRPr="000C4E35">
        <w:rPr>
          <w:rFonts w:hint="eastAsia"/>
        </w:rPr>
        <w:t>SCOP</w:t>
      </w:r>
      <w:r w:rsidRPr="000C4E35">
        <w:rPr>
          <w:rFonts w:hint="eastAsia"/>
        </w:rPr>
        <w:t>）应符合现行国家和地方《公共建筑节能设计标准》的规定。</w:t>
      </w:r>
    </w:p>
    <w:p w:rsidR="00333F97" w:rsidRPr="000C4E35" w:rsidRDefault="00333F97" w:rsidP="00333F97">
      <w:pPr>
        <w:pStyle w:val="aff0"/>
        <w:spacing w:before="163"/>
        <w:ind w:left="480"/>
      </w:pPr>
      <w:r w:rsidRPr="000C4E35">
        <w:rPr>
          <w:rFonts w:hint="eastAsia"/>
        </w:rPr>
        <w:t>【条文说明】9.2.2提高空调系统的运行能效不仅和空调冷热源设备本身性能有关，更主要的是与设备容量、台数与部分负荷的匹配有关。空调系统绝大多数时间都工作在部分负荷下，通过冷热源设备台数和容量的合理搭配可以维持设备在较高的能效下运转，同提高单台设备的能效是提高冷热源运行能效的两个方面或两种手段。</w:t>
      </w:r>
    </w:p>
    <w:p w:rsidR="00333F97" w:rsidRPr="000C4E35" w:rsidRDefault="00333F97" w:rsidP="00333F97">
      <w:pPr>
        <w:pStyle w:val="aff0"/>
        <w:spacing w:before="163"/>
        <w:ind w:left="480" w:firstLineChars="200" w:firstLine="480"/>
      </w:pPr>
      <w:r w:rsidRPr="000C4E35">
        <w:rPr>
          <w:rFonts w:hint="eastAsia"/>
        </w:rPr>
        <w:t>综合制冷性能系数（SCOP）在一定程度上反映了冷水机组和冷却水系统的匹配性，是考量空调制冷系统综合能效的一个指标，故在此提出要求,本条仅适用于采用冷却塔冷却的冷源系统。计算综合制冷性能系数（SCOP）时应注意以下事项：</w:t>
      </w:r>
    </w:p>
    <w:p w:rsidR="00333F97" w:rsidRPr="000C4E35" w:rsidRDefault="00333F97" w:rsidP="00333F97">
      <w:pPr>
        <w:pStyle w:val="aff0"/>
        <w:spacing w:before="163"/>
        <w:ind w:leftChars="177" w:left="425" w:firstLineChars="235" w:firstLine="564"/>
      </w:pPr>
      <w:r w:rsidRPr="000C4E35">
        <w:rPr>
          <w:rFonts w:hint="eastAsia"/>
        </w:rPr>
        <w:t>1）综合制冷性能系数（SCOP）为名义制冷量（kW）与冷源系统的总耗电功率（kW）之比；当机组类型不同时，其限值应按冷量加权的方式确定。</w:t>
      </w:r>
    </w:p>
    <w:p w:rsidR="00333F97" w:rsidRPr="000C4E35" w:rsidRDefault="00333F97" w:rsidP="00333F97">
      <w:pPr>
        <w:pStyle w:val="aff0"/>
        <w:spacing w:before="163"/>
        <w:ind w:leftChars="177" w:left="425" w:firstLineChars="236" w:firstLine="566"/>
      </w:pPr>
      <w:r w:rsidRPr="000C4E35">
        <w:rPr>
          <w:rFonts w:hint="eastAsia"/>
        </w:rPr>
        <w:t>2）制冷机的名义制冷量、机组耗电功率应采用名义工况运行条件下的技术参数,当设计与此不一致时，应进行修正。</w:t>
      </w:r>
    </w:p>
    <w:p w:rsidR="00333F97" w:rsidRPr="000C4E35" w:rsidRDefault="00333F97" w:rsidP="00333F97">
      <w:pPr>
        <w:pStyle w:val="aff0"/>
        <w:spacing w:before="163"/>
        <w:ind w:leftChars="177" w:left="425" w:firstLineChars="236" w:firstLine="566"/>
      </w:pPr>
      <w:r w:rsidRPr="000C4E35">
        <w:rPr>
          <w:rFonts w:hint="eastAsia"/>
        </w:rPr>
        <w:t>3）对多台冷水机组、冷却水泵和冷却塔组成的冷源系统，应按实际参与运行的所有设备的名义制冷量和耗电功率综合统计计算，冷源系统的总耗电功率按主机耗电功率、冷却水泵耗电功率及冷却塔耗电功率之和计算。</w:t>
      </w:r>
    </w:p>
    <w:p w:rsidR="00333F97" w:rsidRPr="000C4E35" w:rsidRDefault="00333F97" w:rsidP="00333F97">
      <w:pPr>
        <w:pStyle w:val="aff0"/>
        <w:spacing w:before="163"/>
        <w:ind w:leftChars="177" w:left="425" w:firstLineChars="236" w:firstLine="566"/>
      </w:pPr>
      <w:r w:rsidRPr="000C4E35">
        <w:rPr>
          <w:rFonts w:hint="eastAsia"/>
        </w:rPr>
        <w:t>4）冷却水泵的耗电功率应根据设计选型中的流量、扬程和效率等参数经计算确定。</w:t>
      </w:r>
    </w:p>
    <w:p w:rsidR="00333F97" w:rsidRPr="000C4E35" w:rsidRDefault="00333F97" w:rsidP="00333F97">
      <w:pPr>
        <w:pStyle w:val="aff0"/>
        <w:spacing w:before="163"/>
        <w:ind w:leftChars="177" w:left="425" w:firstLineChars="236" w:firstLine="566"/>
      </w:pPr>
      <w:r w:rsidRPr="000C4E35">
        <w:rPr>
          <w:rFonts w:hint="eastAsia"/>
        </w:rPr>
        <w:t>5）名义工况下冷却塔水量是指室外环境湿球温度28℃，进出水塔水温为37℃、32℃工况下该冷却塔的冷却水流量。确定冷却塔名义工况下的水量后，可根据冷却水塔样本查对风机配置功率。</w:t>
      </w:r>
    </w:p>
    <w:p w:rsidR="00333F97" w:rsidRPr="000C4E35" w:rsidRDefault="00333F97" w:rsidP="00333F97">
      <w:pPr>
        <w:pStyle w:val="3"/>
        <w:spacing w:before="163"/>
        <w:ind w:left="480"/>
      </w:pPr>
      <w:r w:rsidRPr="000C4E35">
        <w:rPr>
          <w:b/>
        </w:rPr>
        <w:t>9.2.</w:t>
      </w:r>
      <w:r w:rsidRPr="000C4E35">
        <w:rPr>
          <w:rFonts w:hint="eastAsia"/>
          <w:b/>
        </w:rPr>
        <w:t xml:space="preserve">3 </w:t>
      </w:r>
      <w:r w:rsidRPr="000C4E35">
        <w:rPr>
          <w:rFonts w:hint="eastAsia"/>
        </w:rPr>
        <w:t>宜提升供暖空调系统的冷、热源机组的能效指标、性能系数和效率，并满足以下要求：</w:t>
      </w:r>
    </w:p>
    <w:p w:rsidR="00333F97" w:rsidRPr="000C4E35" w:rsidRDefault="00333F97" w:rsidP="00333F97">
      <w:pPr>
        <w:ind w:left="480" w:firstLineChars="154" w:firstLine="370"/>
      </w:pPr>
      <w:r w:rsidRPr="000C4E35">
        <w:t xml:space="preserve">1 </w:t>
      </w:r>
      <w:r w:rsidRPr="000C4E35">
        <w:rPr>
          <w:rFonts w:hint="eastAsia"/>
        </w:rPr>
        <w:t>燃煤锅炉名义工况下热效率应比现行应比现行国家《公共建筑节能设计标准》</w:t>
      </w:r>
      <w:r w:rsidRPr="000C4E35">
        <w:rPr>
          <w:rFonts w:hint="eastAsia"/>
        </w:rPr>
        <w:t>GB</w:t>
      </w:r>
      <w:r w:rsidRPr="000C4E35">
        <w:t xml:space="preserve"> </w:t>
      </w:r>
      <w:r w:rsidRPr="000C4E35">
        <w:rPr>
          <w:rFonts w:hint="eastAsia"/>
        </w:rPr>
        <w:t>50189</w:t>
      </w:r>
      <w:r w:rsidRPr="000C4E35">
        <w:rPr>
          <w:rFonts w:hint="eastAsia"/>
        </w:rPr>
        <w:t>的规定提高</w:t>
      </w:r>
      <w:r w:rsidRPr="000C4E35">
        <w:t>3</w:t>
      </w:r>
      <w:r w:rsidRPr="000C4E35">
        <w:rPr>
          <w:rFonts w:hint="eastAsia"/>
        </w:rPr>
        <w:t>个百分点，燃油燃气锅炉名义工况下热效率应比现行国家《公共建筑</w:t>
      </w:r>
      <w:r w:rsidRPr="000C4E35">
        <w:rPr>
          <w:rFonts w:hint="eastAsia"/>
        </w:rPr>
        <w:lastRenderedPageBreak/>
        <w:t>节能设计标准》</w:t>
      </w:r>
      <w:r w:rsidRPr="000C4E35">
        <w:rPr>
          <w:rFonts w:hint="eastAsia"/>
        </w:rPr>
        <w:t>GB</w:t>
      </w:r>
      <w:r w:rsidRPr="000C4E35">
        <w:t xml:space="preserve"> </w:t>
      </w:r>
      <w:r w:rsidRPr="000C4E35">
        <w:rPr>
          <w:rFonts w:hint="eastAsia"/>
        </w:rPr>
        <w:t>50189</w:t>
      </w:r>
      <w:r w:rsidRPr="000C4E35">
        <w:rPr>
          <w:rFonts w:hint="eastAsia"/>
        </w:rPr>
        <w:t>的规定提高</w:t>
      </w:r>
      <w:r w:rsidRPr="000C4E35">
        <w:t>2</w:t>
      </w:r>
      <w:r w:rsidRPr="000C4E35">
        <w:rPr>
          <w:rFonts w:hint="eastAsia"/>
        </w:rPr>
        <w:t>个百分点，并不应低于地方《公共建筑节能设计标准》的规定；</w:t>
      </w:r>
      <w:r w:rsidRPr="000C4E35">
        <w:t xml:space="preserve"> </w:t>
      </w:r>
    </w:p>
    <w:p w:rsidR="00333F97" w:rsidRPr="000C4E35" w:rsidRDefault="00333F97" w:rsidP="00333F97">
      <w:pPr>
        <w:ind w:left="480" w:firstLineChars="154" w:firstLine="370"/>
      </w:pPr>
      <w:r w:rsidRPr="000C4E35">
        <w:rPr>
          <w:rFonts w:hint="eastAsia"/>
        </w:rPr>
        <w:t>2</w:t>
      </w:r>
      <w:r w:rsidRPr="000C4E35">
        <w:t xml:space="preserve"> </w:t>
      </w:r>
      <w:r w:rsidRPr="000C4E35">
        <w:rPr>
          <w:rFonts w:hint="eastAsia"/>
        </w:rPr>
        <w:t>电驱动蒸汽压缩循环冷水（热泵）机组名义工况制冷性能系数</w:t>
      </w:r>
      <w:r w:rsidRPr="000C4E35">
        <w:rPr>
          <w:rFonts w:hint="eastAsia"/>
        </w:rPr>
        <w:t>COP</w:t>
      </w:r>
      <w:r w:rsidRPr="000C4E35">
        <w:rPr>
          <w:rFonts w:hint="eastAsia"/>
        </w:rPr>
        <w:t>不宜低于表</w:t>
      </w:r>
      <w:r w:rsidRPr="000C4E35">
        <w:rPr>
          <w:rFonts w:hint="eastAsia"/>
        </w:rPr>
        <w:t>9.2.2-1</w:t>
      </w:r>
      <w:r w:rsidRPr="000C4E35">
        <w:rPr>
          <w:rFonts w:hint="eastAsia"/>
        </w:rPr>
        <w:t>规定的限值；</w:t>
      </w:r>
    </w:p>
    <w:p w:rsidR="00333F97" w:rsidRPr="000C4E35" w:rsidRDefault="00333F97" w:rsidP="00333F97">
      <w:pPr>
        <w:ind w:left="480" w:firstLineChars="154" w:firstLine="370"/>
      </w:pPr>
      <w:r w:rsidRPr="000C4E35">
        <w:rPr>
          <w:rFonts w:hint="eastAsia"/>
        </w:rPr>
        <w:t>3</w:t>
      </w:r>
      <w:r w:rsidRPr="000C4E35">
        <w:t xml:space="preserve"> </w:t>
      </w:r>
      <w:r w:rsidRPr="000C4E35">
        <w:rPr>
          <w:rFonts w:hint="eastAsia"/>
        </w:rPr>
        <w:t>直燃型溴化锂吸收式冷（温）水机组，名义工况下制冷性能系数不宜低于</w:t>
      </w:r>
      <w:r w:rsidRPr="000C4E35">
        <w:rPr>
          <w:rFonts w:hint="eastAsia"/>
        </w:rPr>
        <w:t>1.4</w:t>
      </w:r>
      <w:r w:rsidRPr="000C4E35">
        <w:rPr>
          <w:rFonts w:hint="eastAsia"/>
        </w:rPr>
        <w:t>（</w:t>
      </w:r>
      <w:r w:rsidRPr="000C4E35">
        <w:rPr>
          <w:rFonts w:hint="eastAsia"/>
        </w:rPr>
        <w:t>W/W</w:t>
      </w:r>
      <w:r w:rsidRPr="000C4E35">
        <w:rPr>
          <w:rFonts w:hint="eastAsia"/>
        </w:rPr>
        <w:t>），名义工况下供热性能系数不宜低于</w:t>
      </w:r>
      <w:r w:rsidRPr="000C4E35">
        <w:rPr>
          <w:rFonts w:hint="eastAsia"/>
        </w:rPr>
        <w:t>0.95</w:t>
      </w:r>
      <w:r w:rsidRPr="000C4E35">
        <w:rPr>
          <w:rFonts w:hint="eastAsia"/>
        </w:rPr>
        <w:t>（</w:t>
      </w:r>
      <w:r w:rsidRPr="000C4E35">
        <w:rPr>
          <w:rFonts w:hint="eastAsia"/>
        </w:rPr>
        <w:t>W/W</w:t>
      </w:r>
      <w:r w:rsidRPr="000C4E35">
        <w:rPr>
          <w:rFonts w:hint="eastAsia"/>
        </w:rPr>
        <w:t>）；</w:t>
      </w:r>
    </w:p>
    <w:p w:rsidR="00333F97" w:rsidRPr="000C4E35" w:rsidRDefault="00333F97" w:rsidP="00333F97">
      <w:pPr>
        <w:ind w:left="480" w:firstLineChars="154" w:firstLine="370"/>
      </w:pPr>
      <w:r w:rsidRPr="000C4E35">
        <w:rPr>
          <w:rFonts w:hint="eastAsia"/>
        </w:rPr>
        <w:t>4</w:t>
      </w:r>
      <w:r w:rsidRPr="000C4E35">
        <w:t xml:space="preserve"> </w:t>
      </w:r>
      <w:r w:rsidRPr="000C4E35">
        <w:rPr>
          <w:rFonts w:hint="eastAsia"/>
        </w:rPr>
        <w:t>名义制冷量大于</w:t>
      </w:r>
      <w:r w:rsidRPr="000C4E35">
        <w:rPr>
          <w:rFonts w:hint="eastAsia"/>
        </w:rPr>
        <w:t>7100W</w:t>
      </w:r>
      <w:r w:rsidRPr="000C4E35">
        <w:rPr>
          <w:rFonts w:hint="eastAsia"/>
        </w:rPr>
        <w:t>的电机驱动压缩机单元式空调机、风管送风式和屋顶式空调机组的制冷能效比</w:t>
      </w:r>
      <w:r w:rsidRPr="000C4E35">
        <w:rPr>
          <w:rFonts w:hint="eastAsia"/>
        </w:rPr>
        <w:t>EER</w:t>
      </w:r>
      <w:r w:rsidRPr="000C4E35">
        <w:rPr>
          <w:rFonts w:hint="eastAsia"/>
        </w:rPr>
        <w:t>不宜低于表</w:t>
      </w:r>
      <w:r w:rsidRPr="000C4E35">
        <w:rPr>
          <w:rFonts w:hint="eastAsia"/>
        </w:rPr>
        <w:t>9.2.2-2</w:t>
      </w:r>
      <w:r w:rsidRPr="000C4E35">
        <w:rPr>
          <w:rFonts w:hint="eastAsia"/>
        </w:rPr>
        <w:t>规定的限值；</w:t>
      </w:r>
    </w:p>
    <w:p w:rsidR="00333F97" w:rsidRPr="000C4E35" w:rsidRDefault="00333F97" w:rsidP="00333F97">
      <w:pPr>
        <w:ind w:left="480" w:firstLineChars="154" w:firstLine="370"/>
      </w:pPr>
      <w:r w:rsidRPr="000C4E35">
        <w:rPr>
          <w:rFonts w:hint="eastAsia"/>
        </w:rPr>
        <w:t>5</w:t>
      </w:r>
      <w:r w:rsidRPr="000C4E35">
        <w:t xml:space="preserve"> </w:t>
      </w:r>
      <w:r w:rsidRPr="000C4E35">
        <w:rPr>
          <w:rFonts w:hint="eastAsia"/>
        </w:rPr>
        <w:t>多联式空调（热泵）机组名义工况的制冷综合性能系数</w:t>
      </w:r>
      <w:r w:rsidRPr="000C4E35">
        <w:rPr>
          <w:rFonts w:hint="eastAsia"/>
        </w:rPr>
        <w:t>IPLV</w:t>
      </w:r>
      <w:r w:rsidRPr="000C4E35">
        <w:rPr>
          <w:rFonts w:hint="eastAsia"/>
        </w:rPr>
        <w:t>（</w:t>
      </w:r>
      <w:r w:rsidRPr="000C4E35">
        <w:rPr>
          <w:rFonts w:hint="eastAsia"/>
        </w:rPr>
        <w:t>C</w:t>
      </w:r>
      <w:r w:rsidRPr="000C4E35">
        <w:rPr>
          <w:rFonts w:hint="eastAsia"/>
        </w:rPr>
        <w:t>）不宜低于表</w:t>
      </w:r>
      <w:r w:rsidRPr="000C4E35">
        <w:rPr>
          <w:rFonts w:hint="eastAsia"/>
        </w:rPr>
        <w:t>9.2.2-3</w:t>
      </w:r>
      <w:r w:rsidRPr="000C4E35">
        <w:rPr>
          <w:rFonts w:hint="eastAsia"/>
        </w:rPr>
        <w:t>规定的限值；</w:t>
      </w:r>
    </w:p>
    <w:p w:rsidR="00333F97" w:rsidRPr="000C4E35" w:rsidRDefault="00333F97" w:rsidP="00333F97">
      <w:pPr>
        <w:ind w:left="480" w:firstLineChars="154" w:firstLine="370"/>
      </w:pPr>
      <w:r w:rsidRPr="000C4E35">
        <w:rPr>
          <w:rFonts w:hint="eastAsia"/>
        </w:rPr>
        <w:t>6</w:t>
      </w:r>
      <w:r w:rsidRPr="000C4E35">
        <w:t xml:space="preserve"> </w:t>
      </w:r>
      <w:r w:rsidRPr="000C4E35">
        <w:rPr>
          <w:rFonts w:hint="eastAsia"/>
        </w:rPr>
        <w:t>房间空气调节器和家用燃气热水炉，其能效等级应不宜低于</w:t>
      </w:r>
      <w:r w:rsidRPr="000C4E35">
        <w:rPr>
          <w:rFonts w:hint="eastAsia"/>
        </w:rPr>
        <w:t>2</w:t>
      </w:r>
      <w:r w:rsidRPr="000C4E35">
        <w:rPr>
          <w:rFonts w:hint="eastAsia"/>
        </w:rPr>
        <w:t>级要求；</w:t>
      </w:r>
    </w:p>
    <w:p w:rsidR="00333F97" w:rsidRPr="000C4E35" w:rsidRDefault="00333F97" w:rsidP="00333F97">
      <w:pPr>
        <w:spacing w:before="120"/>
        <w:ind w:left="480"/>
        <w:jc w:val="center"/>
        <w:rPr>
          <w:sz w:val="22"/>
        </w:rPr>
      </w:pPr>
      <w:r w:rsidRPr="000C4E35">
        <w:rPr>
          <w:rFonts w:hint="eastAsia"/>
          <w:sz w:val="22"/>
        </w:rPr>
        <w:t>表</w:t>
      </w:r>
      <w:r w:rsidRPr="000C4E35">
        <w:rPr>
          <w:rFonts w:hint="eastAsia"/>
          <w:sz w:val="22"/>
        </w:rPr>
        <w:t>9-</w:t>
      </w:r>
      <w:r w:rsidRPr="000C4E35">
        <w:rPr>
          <w:sz w:val="22"/>
        </w:rPr>
        <w:t>2</w:t>
      </w:r>
      <w:r w:rsidRPr="000C4E35">
        <w:rPr>
          <w:rFonts w:hint="eastAsia"/>
          <w:sz w:val="22"/>
        </w:rPr>
        <w:t>-2-1</w:t>
      </w:r>
      <w:r w:rsidRPr="000C4E35">
        <w:rPr>
          <w:sz w:val="22"/>
        </w:rPr>
        <w:t xml:space="preserve"> </w:t>
      </w:r>
      <w:r w:rsidRPr="000C4E35">
        <w:rPr>
          <w:rFonts w:hint="eastAsia"/>
          <w:sz w:val="22"/>
        </w:rPr>
        <w:t>冷水（热泵）机组制冷性能系数限值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3"/>
        <w:gridCol w:w="1417"/>
        <w:gridCol w:w="2693"/>
        <w:gridCol w:w="1784"/>
        <w:gridCol w:w="1784"/>
      </w:tblGrid>
      <w:tr w:rsidR="00333F97" w:rsidRPr="000C4E35" w:rsidTr="00112BC9">
        <w:trPr>
          <w:trHeight w:val="684"/>
          <w:jc w:val="center"/>
        </w:trPr>
        <w:tc>
          <w:tcPr>
            <w:tcW w:w="2490" w:type="dxa"/>
            <w:gridSpan w:val="2"/>
            <w:vMerge w:val="restart"/>
            <w:vAlign w:val="center"/>
          </w:tcPr>
          <w:p w:rsidR="00333F97" w:rsidRPr="000C4E35" w:rsidRDefault="00333F97" w:rsidP="00112BC9">
            <w:pPr>
              <w:pStyle w:val="aff"/>
              <w:spacing w:before="163"/>
            </w:pPr>
            <w:r w:rsidRPr="000C4E35">
              <w:rPr>
                <w:rFonts w:hint="eastAsia"/>
              </w:rPr>
              <w:t>类型</w:t>
            </w:r>
          </w:p>
        </w:tc>
        <w:tc>
          <w:tcPr>
            <w:tcW w:w="2693" w:type="dxa"/>
            <w:vMerge w:val="restart"/>
            <w:vAlign w:val="center"/>
          </w:tcPr>
          <w:p w:rsidR="00333F97" w:rsidRPr="000C4E35" w:rsidRDefault="00333F97" w:rsidP="00112BC9">
            <w:pPr>
              <w:pStyle w:val="aff"/>
              <w:spacing w:before="163"/>
            </w:pPr>
            <w:r w:rsidRPr="000C4E35">
              <w:rPr>
                <w:rFonts w:hint="eastAsia"/>
              </w:rPr>
              <w:t>名义制冷量（</w:t>
            </w:r>
            <w:r w:rsidRPr="000C4E35">
              <w:rPr>
                <w:rFonts w:hint="eastAsia"/>
              </w:rPr>
              <w:t>kW</w:t>
            </w:r>
            <w:r w:rsidRPr="000C4E35">
              <w:rPr>
                <w:rFonts w:hint="eastAsia"/>
              </w:rPr>
              <w:t>）</w:t>
            </w:r>
          </w:p>
        </w:tc>
        <w:tc>
          <w:tcPr>
            <w:tcW w:w="3568" w:type="dxa"/>
            <w:gridSpan w:val="2"/>
            <w:vAlign w:val="center"/>
          </w:tcPr>
          <w:p w:rsidR="00333F97" w:rsidRPr="000C4E35" w:rsidRDefault="00333F97" w:rsidP="00112BC9">
            <w:pPr>
              <w:pStyle w:val="aff"/>
              <w:spacing w:before="163"/>
              <w:ind w:leftChars="-20" w:left="-48"/>
            </w:pPr>
            <w:r w:rsidRPr="000C4E35">
              <w:rPr>
                <w:rFonts w:hint="eastAsia"/>
              </w:rPr>
              <w:t>制冷性能系数</w:t>
            </w:r>
            <w:r w:rsidRPr="000C4E35">
              <w:rPr>
                <w:rFonts w:hint="eastAsia"/>
              </w:rPr>
              <w:t>COP</w:t>
            </w:r>
            <w:r w:rsidRPr="000C4E35">
              <w:rPr>
                <w:rFonts w:hint="eastAsia"/>
              </w:rPr>
              <w:t>（</w:t>
            </w:r>
            <w:r w:rsidRPr="000C4E35">
              <w:rPr>
                <w:rFonts w:hint="eastAsia"/>
              </w:rPr>
              <w:t>W/W</w:t>
            </w:r>
            <w:r w:rsidRPr="000C4E35">
              <w:rPr>
                <w:rFonts w:hint="eastAsia"/>
              </w:rPr>
              <w:t>）</w:t>
            </w:r>
          </w:p>
        </w:tc>
      </w:tr>
      <w:tr w:rsidR="00333F97" w:rsidRPr="000C4E35" w:rsidTr="00112BC9">
        <w:trPr>
          <w:trHeight w:val="384"/>
          <w:jc w:val="center"/>
        </w:trPr>
        <w:tc>
          <w:tcPr>
            <w:tcW w:w="2490" w:type="dxa"/>
            <w:gridSpan w:val="2"/>
            <w:vMerge/>
            <w:vAlign w:val="center"/>
          </w:tcPr>
          <w:p w:rsidR="00333F97" w:rsidRPr="000C4E35" w:rsidRDefault="00333F97" w:rsidP="00112BC9">
            <w:pPr>
              <w:pStyle w:val="aff"/>
              <w:spacing w:before="163"/>
            </w:pPr>
          </w:p>
        </w:tc>
        <w:tc>
          <w:tcPr>
            <w:tcW w:w="2693" w:type="dxa"/>
            <w:vMerge/>
            <w:vAlign w:val="center"/>
          </w:tcPr>
          <w:p w:rsidR="00333F97" w:rsidRPr="000C4E35" w:rsidRDefault="00333F97" w:rsidP="00112BC9">
            <w:pPr>
              <w:pStyle w:val="aff"/>
              <w:spacing w:before="163"/>
            </w:pPr>
          </w:p>
        </w:tc>
        <w:tc>
          <w:tcPr>
            <w:tcW w:w="1784" w:type="dxa"/>
            <w:vAlign w:val="center"/>
          </w:tcPr>
          <w:p w:rsidR="00333F97" w:rsidRPr="000C4E35" w:rsidRDefault="00333F97" w:rsidP="00112BC9">
            <w:pPr>
              <w:pStyle w:val="aff"/>
              <w:spacing w:before="163"/>
              <w:ind w:leftChars="-20" w:left="-48"/>
            </w:pPr>
            <w:r w:rsidRPr="000C4E35">
              <w:rPr>
                <w:rFonts w:hint="eastAsia"/>
              </w:rPr>
              <w:t>寒冷地区</w:t>
            </w:r>
          </w:p>
        </w:tc>
        <w:tc>
          <w:tcPr>
            <w:tcW w:w="1784" w:type="dxa"/>
          </w:tcPr>
          <w:p w:rsidR="00333F97" w:rsidRPr="000C4E35" w:rsidRDefault="00333F97" w:rsidP="00112BC9">
            <w:pPr>
              <w:pStyle w:val="aff"/>
              <w:spacing w:before="163"/>
              <w:ind w:leftChars="-20" w:left="-48"/>
            </w:pPr>
            <w:r w:rsidRPr="000C4E35">
              <w:rPr>
                <w:rFonts w:hint="eastAsia"/>
              </w:rPr>
              <w:t>严寒地区</w:t>
            </w:r>
          </w:p>
        </w:tc>
      </w:tr>
      <w:tr w:rsidR="00333F97" w:rsidRPr="000C4E35" w:rsidTr="00112BC9">
        <w:trPr>
          <w:trHeight w:val="600"/>
          <w:jc w:val="center"/>
        </w:trPr>
        <w:tc>
          <w:tcPr>
            <w:tcW w:w="1073" w:type="dxa"/>
            <w:vMerge w:val="restart"/>
            <w:vAlign w:val="center"/>
          </w:tcPr>
          <w:p w:rsidR="00333F97" w:rsidRPr="000C4E35" w:rsidRDefault="00333F97" w:rsidP="00112BC9">
            <w:pPr>
              <w:pStyle w:val="aff"/>
              <w:spacing w:before="163"/>
              <w:rPr>
                <w:rFonts w:ascii="宋体" w:hAnsi="宋体"/>
              </w:rPr>
            </w:pPr>
            <w:r w:rsidRPr="000C4E35">
              <w:rPr>
                <w:rFonts w:ascii="宋体" w:hAnsi="宋体" w:hint="eastAsia"/>
              </w:rPr>
              <w:t>水冷</w:t>
            </w:r>
          </w:p>
        </w:tc>
        <w:tc>
          <w:tcPr>
            <w:tcW w:w="1417" w:type="dxa"/>
            <w:vAlign w:val="center"/>
          </w:tcPr>
          <w:p w:rsidR="00333F97" w:rsidRPr="000C4E35" w:rsidRDefault="00333F97" w:rsidP="00112BC9">
            <w:pPr>
              <w:pStyle w:val="aff"/>
              <w:spacing w:before="163"/>
            </w:pPr>
            <w:r w:rsidRPr="000C4E35">
              <w:rPr>
                <w:rFonts w:hint="eastAsia"/>
              </w:rPr>
              <w:t>涡旋式</w:t>
            </w:r>
          </w:p>
        </w:tc>
        <w:tc>
          <w:tcPr>
            <w:tcW w:w="2693" w:type="dxa"/>
            <w:vAlign w:val="center"/>
          </w:tcPr>
          <w:p w:rsidR="00333F97" w:rsidRPr="000C4E35" w:rsidRDefault="00333F97" w:rsidP="00112BC9">
            <w:pPr>
              <w:pStyle w:val="aff"/>
              <w:spacing w:before="163"/>
            </w:pPr>
            <w:r w:rsidRPr="000C4E35">
              <w:rPr>
                <w:rFonts w:hint="eastAsia"/>
              </w:rPr>
              <w:t>＜</w:t>
            </w:r>
            <w:r w:rsidRPr="000C4E35">
              <w:rPr>
                <w:rFonts w:hint="eastAsia"/>
              </w:rPr>
              <w:t>528</w:t>
            </w:r>
          </w:p>
        </w:tc>
        <w:tc>
          <w:tcPr>
            <w:tcW w:w="1784" w:type="dxa"/>
            <w:vAlign w:val="center"/>
          </w:tcPr>
          <w:p w:rsidR="00333F97" w:rsidRPr="000C4E35" w:rsidRDefault="00333F97" w:rsidP="00112BC9">
            <w:pPr>
              <w:pStyle w:val="aff"/>
              <w:spacing w:before="163"/>
              <w:ind w:leftChars="-20" w:left="-48"/>
            </w:pPr>
            <w:r w:rsidRPr="000C4E35">
              <w:rPr>
                <w:rFonts w:hint="eastAsia"/>
              </w:rPr>
              <w:t>4.35</w:t>
            </w:r>
          </w:p>
        </w:tc>
        <w:tc>
          <w:tcPr>
            <w:tcW w:w="1784" w:type="dxa"/>
            <w:vAlign w:val="center"/>
          </w:tcPr>
          <w:p w:rsidR="00333F97" w:rsidRPr="000C4E35" w:rsidRDefault="00333F97" w:rsidP="00112BC9">
            <w:pPr>
              <w:pStyle w:val="aff"/>
              <w:spacing w:before="163"/>
              <w:ind w:leftChars="-20" w:left="-48"/>
            </w:pPr>
            <w:r w:rsidRPr="000C4E35">
              <w:rPr>
                <w:rFonts w:hint="eastAsia"/>
              </w:rPr>
              <w:t>4.35</w:t>
            </w:r>
          </w:p>
        </w:tc>
      </w:tr>
      <w:tr w:rsidR="00333F97" w:rsidRPr="000C4E35" w:rsidTr="00112BC9">
        <w:trPr>
          <w:trHeight w:val="600"/>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restart"/>
            <w:vAlign w:val="center"/>
          </w:tcPr>
          <w:p w:rsidR="00333F97" w:rsidRPr="000C4E35" w:rsidRDefault="00333F97" w:rsidP="00112BC9">
            <w:pPr>
              <w:pStyle w:val="aff"/>
              <w:spacing w:before="163"/>
            </w:pPr>
            <w:r w:rsidRPr="000C4E35">
              <w:rPr>
                <w:rFonts w:hint="eastAsia"/>
              </w:rPr>
              <w:t>螺杆式</w:t>
            </w:r>
          </w:p>
        </w:tc>
        <w:tc>
          <w:tcPr>
            <w:tcW w:w="2693" w:type="dxa"/>
            <w:vAlign w:val="center"/>
          </w:tcPr>
          <w:p w:rsidR="00333F97" w:rsidRPr="000C4E35" w:rsidRDefault="00333F97" w:rsidP="00112BC9">
            <w:pPr>
              <w:pStyle w:val="aff"/>
              <w:spacing w:before="163"/>
            </w:pPr>
            <w:r w:rsidRPr="000C4E35">
              <w:rPr>
                <w:rFonts w:hint="eastAsia"/>
              </w:rPr>
              <w:t>＜</w:t>
            </w:r>
            <w:r w:rsidRPr="000C4E35">
              <w:rPr>
                <w:rFonts w:hint="eastAsia"/>
              </w:rPr>
              <w:t>528</w:t>
            </w:r>
          </w:p>
        </w:tc>
        <w:tc>
          <w:tcPr>
            <w:tcW w:w="1784" w:type="dxa"/>
            <w:vAlign w:val="center"/>
          </w:tcPr>
          <w:p w:rsidR="00333F97" w:rsidRPr="000C4E35" w:rsidRDefault="00333F97" w:rsidP="00112BC9">
            <w:pPr>
              <w:pStyle w:val="aff"/>
              <w:spacing w:before="163"/>
              <w:ind w:leftChars="-20" w:left="-48"/>
            </w:pPr>
            <w:r w:rsidRPr="000C4E35">
              <w:rPr>
                <w:rFonts w:hint="eastAsia"/>
              </w:rPr>
              <w:t>5.05</w:t>
            </w:r>
          </w:p>
        </w:tc>
        <w:tc>
          <w:tcPr>
            <w:tcW w:w="1784" w:type="dxa"/>
            <w:vAlign w:val="center"/>
          </w:tcPr>
          <w:p w:rsidR="00333F97" w:rsidRPr="000C4E35" w:rsidRDefault="00333F97" w:rsidP="00112BC9">
            <w:pPr>
              <w:pStyle w:val="aff"/>
              <w:spacing w:before="163"/>
              <w:ind w:leftChars="-20" w:left="-48"/>
            </w:pPr>
            <w:r w:rsidRPr="000C4E35">
              <w:rPr>
                <w:rFonts w:hint="eastAsia"/>
              </w:rPr>
              <w:t>4.98</w:t>
            </w:r>
          </w:p>
        </w:tc>
      </w:tr>
      <w:tr w:rsidR="00333F97" w:rsidRPr="000C4E35" w:rsidTr="00112BC9">
        <w:trPr>
          <w:trHeight w:val="600"/>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ign w:val="center"/>
          </w:tcPr>
          <w:p w:rsidR="00333F97" w:rsidRPr="000C4E35" w:rsidRDefault="00333F97" w:rsidP="00112BC9">
            <w:pPr>
              <w:pStyle w:val="aff"/>
              <w:spacing w:before="163"/>
            </w:pPr>
          </w:p>
        </w:tc>
        <w:tc>
          <w:tcPr>
            <w:tcW w:w="2693" w:type="dxa"/>
            <w:vAlign w:val="center"/>
          </w:tcPr>
          <w:p w:rsidR="00333F97" w:rsidRPr="000C4E35" w:rsidRDefault="00333F97" w:rsidP="00112BC9">
            <w:pPr>
              <w:pStyle w:val="aff"/>
              <w:spacing w:before="163"/>
            </w:pPr>
            <w:r w:rsidRPr="000C4E35">
              <w:rPr>
                <w:rFonts w:hint="eastAsia"/>
              </w:rPr>
              <w:t>528~1163</w:t>
            </w:r>
          </w:p>
        </w:tc>
        <w:tc>
          <w:tcPr>
            <w:tcW w:w="1784" w:type="dxa"/>
            <w:vAlign w:val="center"/>
          </w:tcPr>
          <w:p w:rsidR="00333F97" w:rsidRPr="000C4E35" w:rsidRDefault="00333F97" w:rsidP="00112BC9">
            <w:pPr>
              <w:pStyle w:val="aff"/>
              <w:spacing w:before="163"/>
              <w:ind w:leftChars="-20" w:left="-48"/>
            </w:pPr>
            <w:r w:rsidRPr="000C4E35">
              <w:rPr>
                <w:rFonts w:hint="eastAsia"/>
              </w:rPr>
              <w:t>5.46</w:t>
            </w:r>
          </w:p>
        </w:tc>
        <w:tc>
          <w:tcPr>
            <w:tcW w:w="1784" w:type="dxa"/>
            <w:vAlign w:val="center"/>
          </w:tcPr>
          <w:p w:rsidR="00333F97" w:rsidRPr="000C4E35" w:rsidRDefault="00333F97" w:rsidP="00112BC9">
            <w:pPr>
              <w:pStyle w:val="aff"/>
              <w:spacing w:before="163"/>
              <w:ind w:leftChars="-20" w:left="-48"/>
            </w:pPr>
            <w:r w:rsidRPr="000C4E35">
              <w:rPr>
                <w:rFonts w:hint="eastAsia"/>
              </w:rPr>
              <w:t>5.30</w:t>
            </w:r>
          </w:p>
        </w:tc>
      </w:tr>
      <w:tr w:rsidR="00333F97" w:rsidRPr="000C4E35" w:rsidTr="00112BC9">
        <w:trPr>
          <w:trHeight w:val="600"/>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ign w:val="center"/>
          </w:tcPr>
          <w:p w:rsidR="00333F97" w:rsidRPr="000C4E35" w:rsidRDefault="00333F97" w:rsidP="00112BC9">
            <w:pPr>
              <w:pStyle w:val="aff"/>
              <w:spacing w:before="163"/>
            </w:pPr>
          </w:p>
        </w:tc>
        <w:tc>
          <w:tcPr>
            <w:tcW w:w="2693" w:type="dxa"/>
            <w:vAlign w:val="center"/>
          </w:tcPr>
          <w:p w:rsidR="00333F97" w:rsidRPr="000C4E35" w:rsidRDefault="00333F97" w:rsidP="00112BC9">
            <w:pPr>
              <w:pStyle w:val="aff"/>
              <w:spacing w:before="163"/>
            </w:pPr>
            <w:r w:rsidRPr="000C4E35">
              <w:rPr>
                <w:rFonts w:hint="eastAsia"/>
              </w:rPr>
              <w:t>＞</w:t>
            </w:r>
            <w:r w:rsidRPr="000C4E35">
              <w:rPr>
                <w:rFonts w:hint="eastAsia"/>
              </w:rPr>
              <w:t>1163</w:t>
            </w:r>
          </w:p>
        </w:tc>
        <w:tc>
          <w:tcPr>
            <w:tcW w:w="1784" w:type="dxa"/>
            <w:vAlign w:val="center"/>
          </w:tcPr>
          <w:p w:rsidR="00333F97" w:rsidRPr="000C4E35" w:rsidRDefault="00333F97" w:rsidP="00112BC9">
            <w:pPr>
              <w:pStyle w:val="aff"/>
              <w:spacing w:before="163"/>
              <w:ind w:leftChars="-20" w:left="-48"/>
            </w:pPr>
            <w:r w:rsidRPr="000C4E35">
              <w:rPr>
                <w:rFonts w:hint="eastAsia"/>
              </w:rPr>
              <w:t>5.83</w:t>
            </w:r>
          </w:p>
        </w:tc>
        <w:tc>
          <w:tcPr>
            <w:tcW w:w="1784" w:type="dxa"/>
            <w:vAlign w:val="center"/>
          </w:tcPr>
          <w:p w:rsidR="00333F97" w:rsidRPr="000C4E35" w:rsidRDefault="00333F97" w:rsidP="00112BC9">
            <w:pPr>
              <w:pStyle w:val="aff"/>
              <w:spacing w:before="163"/>
              <w:ind w:leftChars="-20" w:left="-48"/>
            </w:pPr>
            <w:r w:rsidRPr="000C4E35">
              <w:rPr>
                <w:rFonts w:hint="eastAsia"/>
              </w:rPr>
              <w:t>5.62</w:t>
            </w:r>
          </w:p>
        </w:tc>
      </w:tr>
      <w:tr w:rsidR="00333F97" w:rsidRPr="000C4E35" w:rsidTr="00112BC9">
        <w:trPr>
          <w:trHeight w:val="600"/>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restart"/>
            <w:vAlign w:val="center"/>
          </w:tcPr>
          <w:p w:rsidR="00333F97" w:rsidRPr="000C4E35" w:rsidRDefault="00333F97" w:rsidP="00112BC9">
            <w:pPr>
              <w:pStyle w:val="aff"/>
              <w:spacing w:before="163"/>
            </w:pPr>
            <w:r w:rsidRPr="000C4E35">
              <w:rPr>
                <w:rFonts w:hint="eastAsia"/>
              </w:rPr>
              <w:t>离心式</w:t>
            </w:r>
          </w:p>
        </w:tc>
        <w:tc>
          <w:tcPr>
            <w:tcW w:w="2693" w:type="dxa"/>
            <w:vAlign w:val="center"/>
          </w:tcPr>
          <w:p w:rsidR="00333F97" w:rsidRPr="000C4E35" w:rsidRDefault="00333F97" w:rsidP="00112BC9">
            <w:pPr>
              <w:pStyle w:val="aff"/>
              <w:spacing w:before="163"/>
            </w:pPr>
            <w:r w:rsidRPr="000C4E35">
              <w:rPr>
                <w:rFonts w:hint="eastAsia"/>
              </w:rPr>
              <w:t>＜</w:t>
            </w:r>
            <w:r w:rsidRPr="000C4E35">
              <w:rPr>
                <w:rFonts w:hint="eastAsia"/>
              </w:rPr>
              <w:t>1163</w:t>
            </w:r>
          </w:p>
        </w:tc>
        <w:tc>
          <w:tcPr>
            <w:tcW w:w="1784" w:type="dxa"/>
            <w:vAlign w:val="center"/>
          </w:tcPr>
          <w:p w:rsidR="00333F97" w:rsidRPr="000C4E35" w:rsidRDefault="00333F97" w:rsidP="00112BC9">
            <w:pPr>
              <w:pStyle w:val="aff"/>
              <w:spacing w:before="163"/>
              <w:ind w:leftChars="-20" w:left="-48"/>
            </w:pPr>
            <w:r w:rsidRPr="000C4E35">
              <w:rPr>
                <w:rFonts w:hint="eastAsia"/>
              </w:rPr>
              <w:t>5.56</w:t>
            </w:r>
          </w:p>
        </w:tc>
        <w:tc>
          <w:tcPr>
            <w:tcW w:w="1784" w:type="dxa"/>
            <w:vAlign w:val="center"/>
          </w:tcPr>
          <w:p w:rsidR="00333F97" w:rsidRPr="000C4E35" w:rsidRDefault="00333F97" w:rsidP="00112BC9">
            <w:pPr>
              <w:pStyle w:val="aff"/>
              <w:spacing w:before="163"/>
              <w:ind w:leftChars="-20" w:left="-48"/>
            </w:pPr>
            <w:r w:rsidRPr="000C4E35">
              <w:rPr>
                <w:rFonts w:hint="eastAsia"/>
              </w:rPr>
              <w:t>5.30</w:t>
            </w:r>
          </w:p>
        </w:tc>
      </w:tr>
      <w:tr w:rsidR="00333F97" w:rsidRPr="000C4E35" w:rsidTr="00112BC9">
        <w:trPr>
          <w:trHeight w:val="600"/>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ign w:val="center"/>
          </w:tcPr>
          <w:p w:rsidR="00333F97" w:rsidRPr="000C4E35" w:rsidRDefault="00333F97" w:rsidP="00112BC9">
            <w:pPr>
              <w:pStyle w:val="aff"/>
              <w:spacing w:before="163"/>
            </w:pPr>
          </w:p>
        </w:tc>
        <w:tc>
          <w:tcPr>
            <w:tcW w:w="2693" w:type="dxa"/>
            <w:vAlign w:val="center"/>
          </w:tcPr>
          <w:p w:rsidR="00333F97" w:rsidRPr="000C4E35" w:rsidRDefault="00333F97" w:rsidP="00112BC9">
            <w:pPr>
              <w:pStyle w:val="aff"/>
              <w:spacing w:before="163"/>
            </w:pPr>
            <w:r w:rsidRPr="000C4E35">
              <w:rPr>
                <w:rFonts w:hint="eastAsia"/>
              </w:rPr>
              <w:t>1163~2110</w:t>
            </w:r>
          </w:p>
        </w:tc>
        <w:tc>
          <w:tcPr>
            <w:tcW w:w="1784" w:type="dxa"/>
            <w:vAlign w:val="center"/>
          </w:tcPr>
          <w:p w:rsidR="00333F97" w:rsidRPr="000C4E35" w:rsidRDefault="00333F97" w:rsidP="00112BC9">
            <w:pPr>
              <w:pStyle w:val="aff"/>
              <w:spacing w:before="163"/>
              <w:ind w:leftChars="-20" w:left="-48"/>
            </w:pPr>
            <w:r w:rsidRPr="000C4E35">
              <w:rPr>
                <w:rFonts w:hint="eastAsia"/>
              </w:rPr>
              <w:t>5.87</w:t>
            </w:r>
          </w:p>
        </w:tc>
        <w:tc>
          <w:tcPr>
            <w:tcW w:w="1784" w:type="dxa"/>
            <w:vAlign w:val="center"/>
          </w:tcPr>
          <w:p w:rsidR="00333F97" w:rsidRPr="000C4E35" w:rsidRDefault="00333F97" w:rsidP="00112BC9">
            <w:pPr>
              <w:pStyle w:val="aff"/>
              <w:spacing w:before="163"/>
              <w:ind w:leftChars="-20" w:left="-48"/>
            </w:pPr>
            <w:r w:rsidRPr="000C4E35">
              <w:rPr>
                <w:rFonts w:hint="eastAsia"/>
              </w:rPr>
              <w:t>5.73</w:t>
            </w:r>
          </w:p>
        </w:tc>
      </w:tr>
      <w:tr w:rsidR="00333F97" w:rsidRPr="000C4E35" w:rsidTr="00112BC9">
        <w:trPr>
          <w:trHeight w:val="204"/>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ign w:val="center"/>
          </w:tcPr>
          <w:p w:rsidR="00333F97" w:rsidRPr="000C4E35" w:rsidRDefault="00333F97" w:rsidP="00112BC9">
            <w:pPr>
              <w:pStyle w:val="aff"/>
              <w:spacing w:before="163"/>
              <w:rPr>
                <w:rFonts w:ascii="宋体" w:hAnsi="宋体"/>
              </w:rPr>
            </w:pPr>
          </w:p>
        </w:tc>
        <w:tc>
          <w:tcPr>
            <w:tcW w:w="2693" w:type="dxa"/>
            <w:vAlign w:val="center"/>
          </w:tcPr>
          <w:p w:rsidR="00333F97" w:rsidRPr="000C4E35" w:rsidRDefault="00333F97" w:rsidP="00112BC9">
            <w:pPr>
              <w:pStyle w:val="aff"/>
              <w:spacing w:before="163"/>
              <w:rPr>
                <w:rFonts w:ascii="宋体" w:hAnsi="宋体"/>
              </w:rPr>
            </w:pPr>
            <w:r w:rsidRPr="000C4E35">
              <w:rPr>
                <w:rFonts w:ascii="宋体" w:hAnsi="宋体" w:hint="eastAsia"/>
              </w:rPr>
              <w:t>＞2110</w:t>
            </w:r>
          </w:p>
        </w:tc>
        <w:tc>
          <w:tcPr>
            <w:tcW w:w="1784" w:type="dxa"/>
            <w:vAlign w:val="center"/>
          </w:tcPr>
          <w:p w:rsidR="00333F97" w:rsidRPr="000C4E35" w:rsidRDefault="00333F97" w:rsidP="00112BC9">
            <w:pPr>
              <w:pStyle w:val="aff"/>
              <w:spacing w:before="163"/>
              <w:ind w:leftChars="-20" w:left="-48"/>
              <w:rPr>
                <w:rFonts w:ascii="宋体" w:hAnsi="宋体"/>
              </w:rPr>
            </w:pPr>
            <w:r w:rsidRPr="000C4E35">
              <w:rPr>
                <w:rFonts w:ascii="宋体" w:hAnsi="宋体" w:hint="eastAsia"/>
              </w:rPr>
              <w:t>6.15</w:t>
            </w:r>
          </w:p>
        </w:tc>
        <w:tc>
          <w:tcPr>
            <w:tcW w:w="1784" w:type="dxa"/>
            <w:vAlign w:val="center"/>
          </w:tcPr>
          <w:p w:rsidR="00333F97" w:rsidRPr="000C4E35" w:rsidRDefault="00333F97" w:rsidP="00112BC9">
            <w:pPr>
              <w:pStyle w:val="aff"/>
              <w:spacing w:before="163"/>
              <w:ind w:leftChars="-20" w:left="-48"/>
              <w:rPr>
                <w:rFonts w:ascii="宋体" w:hAnsi="宋体"/>
              </w:rPr>
            </w:pPr>
            <w:r w:rsidRPr="000C4E35">
              <w:rPr>
                <w:rFonts w:ascii="宋体" w:hAnsi="宋体" w:hint="eastAsia"/>
              </w:rPr>
              <w:t>6.04</w:t>
            </w:r>
          </w:p>
        </w:tc>
      </w:tr>
      <w:tr w:rsidR="00333F97" w:rsidRPr="000C4E35" w:rsidTr="00112BC9">
        <w:trPr>
          <w:jc w:val="center"/>
        </w:trPr>
        <w:tc>
          <w:tcPr>
            <w:tcW w:w="1073" w:type="dxa"/>
            <w:vMerge w:val="restart"/>
            <w:vAlign w:val="center"/>
          </w:tcPr>
          <w:p w:rsidR="00333F97" w:rsidRPr="000C4E35" w:rsidRDefault="00333F97" w:rsidP="00112BC9">
            <w:pPr>
              <w:pStyle w:val="aff"/>
              <w:spacing w:before="163"/>
              <w:rPr>
                <w:rFonts w:ascii="宋体" w:hAnsi="宋体"/>
              </w:rPr>
            </w:pPr>
            <w:r w:rsidRPr="000C4E35">
              <w:rPr>
                <w:rFonts w:ascii="宋体" w:hAnsi="宋体" w:hint="eastAsia"/>
              </w:rPr>
              <w:t>风冷或蒸发冷却</w:t>
            </w:r>
          </w:p>
        </w:tc>
        <w:tc>
          <w:tcPr>
            <w:tcW w:w="1417" w:type="dxa"/>
            <w:vMerge w:val="restart"/>
            <w:vAlign w:val="center"/>
          </w:tcPr>
          <w:p w:rsidR="00333F97" w:rsidRPr="000C4E35" w:rsidRDefault="00333F97" w:rsidP="00112BC9">
            <w:pPr>
              <w:pStyle w:val="aff"/>
              <w:spacing w:before="163"/>
              <w:rPr>
                <w:rFonts w:ascii="宋体" w:hAnsi="宋体"/>
              </w:rPr>
            </w:pPr>
            <w:r w:rsidRPr="000C4E35">
              <w:rPr>
                <w:rFonts w:ascii="宋体" w:hAnsi="宋体" w:hint="eastAsia"/>
              </w:rPr>
              <w:t>涡旋式</w:t>
            </w:r>
          </w:p>
        </w:tc>
        <w:tc>
          <w:tcPr>
            <w:tcW w:w="2693" w:type="dxa"/>
            <w:vAlign w:val="center"/>
          </w:tcPr>
          <w:p w:rsidR="00333F97" w:rsidRPr="000C4E35" w:rsidRDefault="00333F97" w:rsidP="00112BC9">
            <w:pPr>
              <w:pStyle w:val="aff"/>
              <w:spacing w:before="163"/>
            </w:pPr>
            <w:r w:rsidRPr="000C4E35">
              <w:rPr>
                <w:rFonts w:hint="eastAsia"/>
              </w:rPr>
              <w:t>≤</w:t>
            </w:r>
            <w:r w:rsidRPr="000C4E35">
              <w:rPr>
                <w:rFonts w:hint="eastAsia"/>
              </w:rPr>
              <w:t>50</w:t>
            </w:r>
          </w:p>
        </w:tc>
        <w:tc>
          <w:tcPr>
            <w:tcW w:w="1784" w:type="dxa"/>
            <w:vAlign w:val="center"/>
          </w:tcPr>
          <w:p w:rsidR="00333F97" w:rsidRPr="000C4E35" w:rsidRDefault="00333F97" w:rsidP="00112BC9">
            <w:pPr>
              <w:pStyle w:val="aff"/>
              <w:spacing w:before="163"/>
              <w:ind w:leftChars="-20" w:left="-48"/>
            </w:pPr>
            <w:r w:rsidRPr="000C4E35">
              <w:rPr>
                <w:rFonts w:hint="eastAsia"/>
              </w:rPr>
              <w:t>2.76</w:t>
            </w:r>
          </w:p>
        </w:tc>
        <w:tc>
          <w:tcPr>
            <w:tcW w:w="1784" w:type="dxa"/>
            <w:vAlign w:val="center"/>
          </w:tcPr>
          <w:p w:rsidR="00333F97" w:rsidRPr="000C4E35" w:rsidRDefault="00333F97" w:rsidP="00112BC9">
            <w:pPr>
              <w:pStyle w:val="aff"/>
              <w:spacing w:before="163"/>
              <w:ind w:leftChars="-20" w:left="-48"/>
            </w:pPr>
            <w:r w:rsidRPr="000C4E35">
              <w:rPr>
                <w:rFonts w:hint="eastAsia"/>
              </w:rPr>
              <w:t>2.76</w:t>
            </w:r>
          </w:p>
        </w:tc>
      </w:tr>
      <w:tr w:rsidR="00333F97" w:rsidRPr="000C4E35" w:rsidTr="00112BC9">
        <w:trPr>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ign w:val="center"/>
          </w:tcPr>
          <w:p w:rsidR="00333F97" w:rsidRPr="000C4E35" w:rsidRDefault="00333F97" w:rsidP="00112BC9">
            <w:pPr>
              <w:pStyle w:val="aff"/>
              <w:spacing w:before="163"/>
              <w:rPr>
                <w:rFonts w:ascii="宋体" w:hAnsi="宋体"/>
              </w:rPr>
            </w:pPr>
          </w:p>
        </w:tc>
        <w:tc>
          <w:tcPr>
            <w:tcW w:w="2693" w:type="dxa"/>
            <w:vAlign w:val="center"/>
          </w:tcPr>
          <w:p w:rsidR="00333F97" w:rsidRPr="000C4E35" w:rsidRDefault="00333F97" w:rsidP="00112BC9">
            <w:pPr>
              <w:pStyle w:val="aff"/>
              <w:spacing w:before="163"/>
            </w:pPr>
            <w:r w:rsidRPr="000C4E35">
              <w:rPr>
                <w:rFonts w:hint="eastAsia"/>
              </w:rPr>
              <w:t>＞</w:t>
            </w:r>
            <w:r w:rsidRPr="000C4E35">
              <w:rPr>
                <w:rFonts w:hint="eastAsia"/>
              </w:rPr>
              <w:t>50</w:t>
            </w:r>
          </w:p>
        </w:tc>
        <w:tc>
          <w:tcPr>
            <w:tcW w:w="1784" w:type="dxa"/>
            <w:vAlign w:val="center"/>
          </w:tcPr>
          <w:p w:rsidR="00333F97" w:rsidRPr="000C4E35" w:rsidRDefault="00333F97" w:rsidP="00112BC9">
            <w:pPr>
              <w:pStyle w:val="aff"/>
              <w:spacing w:before="163"/>
              <w:ind w:leftChars="-20" w:left="-48"/>
            </w:pPr>
            <w:r w:rsidRPr="000C4E35">
              <w:rPr>
                <w:rFonts w:hint="eastAsia"/>
              </w:rPr>
              <w:t>2.97</w:t>
            </w:r>
          </w:p>
        </w:tc>
        <w:tc>
          <w:tcPr>
            <w:tcW w:w="1784" w:type="dxa"/>
            <w:vAlign w:val="center"/>
          </w:tcPr>
          <w:p w:rsidR="00333F97" w:rsidRPr="000C4E35" w:rsidDel="006E5CF6" w:rsidRDefault="00333F97" w:rsidP="00112BC9">
            <w:pPr>
              <w:pStyle w:val="aff"/>
              <w:spacing w:before="163"/>
              <w:ind w:leftChars="-20" w:left="-48"/>
            </w:pPr>
            <w:r w:rsidRPr="000C4E35">
              <w:rPr>
                <w:rFonts w:hint="eastAsia"/>
              </w:rPr>
              <w:t>2.97</w:t>
            </w:r>
          </w:p>
        </w:tc>
      </w:tr>
      <w:tr w:rsidR="00333F97" w:rsidRPr="000C4E35" w:rsidTr="00112BC9">
        <w:trPr>
          <w:jc w:val="center"/>
        </w:trPr>
        <w:tc>
          <w:tcPr>
            <w:tcW w:w="1073" w:type="dxa"/>
            <w:vMerge/>
            <w:vAlign w:val="center"/>
          </w:tcPr>
          <w:p w:rsidR="00333F97" w:rsidRPr="000C4E35" w:rsidRDefault="00333F97" w:rsidP="00112BC9">
            <w:pPr>
              <w:pStyle w:val="aff"/>
              <w:spacing w:before="163"/>
              <w:rPr>
                <w:rFonts w:ascii="宋体" w:hAnsi="宋体"/>
              </w:rPr>
            </w:pPr>
          </w:p>
        </w:tc>
        <w:tc>
          <w:tcPr>
            <w:tcW w:w="1417" w:type="dxa"/>
            <w:vMerge w:val="restart"/>
            <w:vAlign w:val="center"/>
          </w:tcPr>
          <w:p w:rsidR="00333F97" w:rsidRPr="000C4E35" w:rsidRDefault="00333F97" w:rsidP="00112BC9">
            <w:pPr>
              <w:pStyle w:val="aff"/>
              <w:spacing w:before="163"/>
              <w:rPr>
                <w:rFonts w:ascii="宋体" w:hAnsi="宋体"/>
              </w:rPr>
            </w:pPr>
            <w:r w:rsidRPr="000C4E35">
              <w:rPr>
                <w:rFonts w:ascii="宋体" w:hAnsi="宋体" w:hint="eastAsia"/>
              </w:rPr>
              <w:t>螺杆式</w:t>
            </w:r>
          </w:p>
        </w:tc>
        <w:tc>
          <w:tcPr>
            <w:tcW w:w="2693" w:type="dxa"/>
            <w:vAlign w:val="center"/>
          </w:tcPr>
          <w:p w:rsidR="00333F97" w:rsidRPr="000C4E35" w:rsidRDefault="00333F97" w:rsidP="00112BC9">
            <w:pPr>
              <w:pStyle w:val="aff"/>
              <w:spacing w:before="163"/>
            </w:pPr>
            <w:r w:rsidRPr="000C4E35">
              <w:rPr>
                <w:rFonts w:hint="eastAsia"/>
              </w:rPr>
              <w:t>≤</w:t>
            </w:r>
            <w:r w:rsidRPr="000C4E35">
              <w:rPr>
                <w:rFonts w:hint="eastAsia"/>
              </w:rPr>
              <w:t>50</w:t>
            </w:r>
          </w:p>
        </w:tc>
        <w:tc>
          <w:tcPr>
            <w:tcW w:w="1784" w:type="dxa"/>
            <w:vAlign w:val="center"/>
          </w:tcPr>
          <w:p w:rsidR="00333F97" w:rsidRPr="000C4E35" w:rsidRDefault="00333F97" w:rsidP="00112BC9">
            <w:pPr>
              <w:pStyle w:val="aff"/>
              <w:spacing w:before="163"/>
              <w:ind w:leftChars="-20" w:left="-48"/>
            </w:pPr>
            <w:r w:rsidRPr="000C4E35">
              <w:rPr>
                <w:rFonts w:hint="eastAsia"/>
              </w:rPr>
              <w:t>2.97</w:t>
            </w:r>
          </w:p>
        </w:tc>
        <w:tc>
          <w:tcPr>
            <w:tcW w:w="1784" w:type="dxa"/>
            <w:vAlign w:val="center"/>
          </w:tcPr>
          <w:p w:rsidR="00333F97" w:rsidRPr="000C4E35" w:rsidDel="006E5CF6" w:rsidRDefault="00333F97" w:rsidP="00112BC9">
            <w:pPr>
              <w:pStyle w:val="aff"/>
              <w:spacing w:before="163"/>
              <w:ind w:leftChars="-20" w:left="-48"/>
            </w:pPr>
            <w:r w:rsidRPr="000C4E35">
              <w:rPr>
                <w:rFonts w:hint="eastAsia"/>
              </w:rPr>
              <w:t>2.86</w:t>
            </w:r>
          </w:p>
        </w:tc>
      </w:tr>
      <w:tr w:rsidR="00333F97" w:rsidRPr="000C4E35" w:rsidTr="00112BC9">
        <w:trPr>
          <w:jc w:val="center"/>
        </w:trPr>
        <w:tc>
          <w:tcPr>
            <w:tcW w:w="1073" w:type="dxa"/>
            <w:vMerge/>
            <w:vAlign w:val="center"/>
          </w:tcPr>
          <w:p w:rsidR="00333F97" w:rsidRPr="000C4E35" w:rsidRDefault="00333F97" w:rsidP="00112BC9">
            <w:pPr>
              <w:pStyle w:val="aff"/>
              <w:spacing w:before="163"/>
              <w:ind w:left="480"/>
              <w:rPr>
                <w:rFonts w:ascii="宋体" w:hAnsi="宋体"/>
              </w:rPr>
            </w:pPr>
          </w:p>
        </w:tc>
        <w:tc>
          <w:tcPr>
            <w:tcW w:w="1417" w:type="dxa"/>
            <w:vMerge/>
            <w:vAlign w:val="center"/>
          </w:tcPr>
          <w:p w:rsidR="00333F97" w:rsidRPr="000C4E35" w:rsidRDefault="00333F97" w:rsidP="00112BC9">
            <w:pPr>
              <w:pStyle w:val="aff"/>
              <w:spacing w:before="163"/>
              <w:ind w:left="480"/>
              <w:rPr>
                <w:rFonts w:ascii="宋体" w:hAnsi="宋体"/>
              </w:rPr>
            </w:pPr>
          </w:p>
        </w:tc>
        <w:tc>
          <w:tcPr>
            <w:tcW w:w="2693" w:type="dxa"/>
            <w:vAlign w:val="center"/>
          </w:tcPr>
          <w:p w:rsidR="00333F97" w:rsidRPr="000C4E35" w:rsidRDefault="00333F97" w:rsidP="00112BC9">
            <w:pPr>
              <w:pStyle w:val="aff"/>
              <w:spacing w:before="163"/>
              <w:ind w:left="480"/>
            </w:pPr>
            <w:r w:rsidRPr="000C4E35">
              <w:rPr>
                <w:rFonts w:hint="eastAsia"/>
              </w:rPr>
              <w:t>＞</w:t>
            </w:r>
            <w:r w:rsidRPr="000C4E35">
              <w:rPr>
                <w:rFonts w:hint="eastAsia"/>
              </w:rPr>
              <w:t>50</w:t>
            </w:r>
          </w:p>
        </w:tc>
        <w:tc>
          <w:tcPr>
            <w:tcW w:w="1784" w:type="dxa"/>
            <w:vAlign w:val="center"/>
          </w:tcPr>
          <w:p w:rsidR="00333F97" w:rsidRPr="000C4E35" w:rsidRDefault="00333F97" w:rsidP="00112BC9">
            <w:pPr>
              <w:pStyle w:val="aff"/>
              <w:spacing w:before="163"/>
              <w:ind w:leftChars="-20" w:left="-48"/>
            </w:pPr>
            <w:r w:rsidRPr="000C4E35">
              <w:rPr>
                <w:rFonts w:hint="eastAsia"/>
              </w:rPr>
              <w:t>3.18</w:t>
            </w:r>
          </w:p>
        </w:tc>
        <w:tc>
          <w:tcPr>
            <w:tcW w:w="1784" w:type="dxa"/>
            <w:vAlign w:val="center"/>
          </w:tcPr>
          <w:p w:rsidR="00333F97" w:rsidRPr="000C4E35" w:rsidDel="00D96FD8" w:rsidRDefault="00333F97" w:rsidP="00112BC9">
            <w:pPr>
              <w:pStyle w:val="aff"/>
              <w:spacing w:before="163"/>
              <w:ind w:leftChars="-20" w:left="-48"/>
            </w:pPr>
            <w:r w:rsidRPr="000C4E35">
              <w:rPr>
                <w:rFonts w:hint="eastAsia"/>
              </w:rPr>
              <w:t>3.01</w:t>
            </w:r>
          </w:p>
        </w:tc>
      </w:tr>
    </w:tbl>
    <w:p w:rsidR="00333F97" w:rsidRPr="000C4E35" w:rsidRDefault="00333F97" w:rsidP="009E41AA">
      <w:pPr>
        <w:spacing w:before="120"/>
        <w:ind w:left="480"/>
        <w:jc w:val="left"/>
        <w:rPr>
          <w:sz w:val="22"/>
        </w:rPr>
      </w:pPr>
      <w:r w:rsidRPr="000C4E35">
        <w:rPr>
          <w:rFonts w:hint="eastAsia"/>
          <w:sz w:val="22"/>
        </w:rPr>
        <w:t>注：水冷变频离心式机组的性能系数（</w:t>
      </w:r>
      <w:r w:rsidRPr="000C4E35">
        <w:rPr>
          <w:rFonts w:hint="eastAsia"/>
          <w:sz w:val="22"/>
        </w:rPr>
        <w:t>COP</w:t>
      </w:r>
      <w:r w:rsidRPr="000C4E35">
        <w:rPr>
          <w:rFonts w:hint="eastAsia"/>
          <w:sz w:val="22"/>
        </w:rPr>
        <w:t>）不应低于表中数值的</w:t>
      </w:r>
      <w:r w:rsidRPr="000C4E35">
        <w:rPr>
          <w:rFonts w:hint="eastAsia"/>
          <w:sz w:val="22"/>
        </w:rPr>
        <w:t>0.93</w:t>
      </w:r>
      <w:r w:rsidRPr="000C4E35">
        <w:rPr>
          <w:rFonts w:hint="eastAsia"/>
          <w:sz w:val="22"/>
        </w:rPr>
        <w:t>倍；水冷变频螺杆式机组的性能系数（</w:t>
      </w:r>
      <w:r w:rsidRPr="000C4E35">
        <w:rPr>
          <w:rFonts w:hint="eastAsia"/>
          <w:sz w:val="22"/>
        </w:rPr>
        <w:t>COP</w:t>
      </w:r>
      <w:r w:rsidRPr="000C4E35">
        <w:rPr>
          <w:rFonts w:hint="eastAsia"/>
          <w:sz w:val="22"/>
        </w:rPr>
        <w:t>）不应低于表中数值的</w:t>
      </w:r>
      <w:r w:rsidRPr="000C4E35">
        <w:rPr>
          <w:rFonts w:hint="eastAsia"/>
          <w:sz w:val="22"/>
        </w:rPr>
        <w:t>0.95</w:t>
      </w:r>
      <w:r w:rsidRPr="000C4E35">
        <w:rPr>
          <w:rFonts w:hint="eastAsia"/>
          <w:sz w:val="22"/>
        </w:rPr>
        <w:t>倍</w:t>
      </w:r>
      <w:r w:rsidRPr="000C4E35">
        <w:rPr>
          <w:rFonts w:hint="eastAsia"/>
          <w:sz w:val="22"/>
        </w:rPr>
        <w:t>.</w:t>
      </w:r>
    </w:p>
    <w:p w:rsidR="00333F97" w:rsidRPr="000C4E35" w:rsidRDefault="00333F97" w:rsidP="00333F97">
      <w:pPr>
        <w:spacing w:before="120"/>
        <w:ind w:left="480"/>
        <w:jc w:val="center"/>
        <w:rPr>
          <w:sz w:val="22"/>
        </w:rPr>
      </w:pPr>
      <w:r w:rsidRPr="000C4E35">
        <w:rPr>
          <w:rFonts w:hint="eastAsia"/>
          <w:sz w:val="22"/>
        </w:rPr>
        <w:t>表</w:t>
      </w:r>
      <w:r w:rsidRPr="000C4E35">
        <w:rPr>
          <w:rFonts w:hint="eastAsia"/>
          <w:sz w:val="22"/>
        </w:rPr>
        <w:t>9-</w:t>
      </w:r>
      <w:r w:rsidRPr="000C4E35">
        <w:rPr>
          <w:sz w:val="22"/>
        </w:rPr>
        <w:t>2</w:t>
      </w:r>
      <w:r w:rsidRPr="000C4E35">
        <w:rPr>
          <w:rFonts w:hint="eastAsia"/>
          <w:sz w:val="22"/>
        </w:rPr>
        <w:t>-2-2</w:t>
      </w:r>
      <w:r w:rsidRPr="000C4E35">
        <w:rPr>
          <w:sz w:val="22"/>
        </w:rPr>
        <w:t xml:space="preserve"> </w:t>
      </w:r>
      <w:r w:rsidRPr="000C4E35">
        <w:rPr>
          <w:rFonts w:hint="eastAsia"/>
          <w:sz w:val="22"/>
        </w:rPr>
        <w:t>单元式空调机、风管送风式和屋顶式空调机组制冷能效比限值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14"/>
        <w:gridCol w:w="1417"/>
        <w:gridCol w:w="2693"/>
        <w:gridCol w:w="1848"/>
        <w:gridCol w:w="1781"/>
      </w:tblGrid>
      <w:tr w:rsidR="00333F97" w:rsidRPr="000C4E35" w:rsidTr="00112BC9">
        <w:trPr>
          <w:trHeight w:val="492"/>
          <w:jc w:val="center"/>
        </w:trPr>
        <w:tc>
          <w:tcPr>
            <w:tcW w:w="2531" w:type="dxa"/>
            <w:gridSpan w:val="2"/>
            <w:vMerge w:val="restart"/>
            <w:vAlign w:val="center"/>
          </w:tcPr>
          <w:p w:rsidR="00333F97" w:rsidRPr="000C4E35" w:rsidRDefault="00333F97" w:rsidP="00112BC9">
            <w:pPr>
              <w:pStyle w:val="aff"/>
              <w:spacing w:before="163"/>
              <w:ind w:left="-111"/>
            </w:pPr>
            <w:r w:rsidRPr="000C4E35">
              <w:rPr>
                <w:rFonts w:hint="eastAsia"/>
              </w:rPr>
              <w:lastRenderedPageBreak/>
              <w:t>类型</w:t>
            </w:r>
          </w:p>
        </w:tc>
        <w:tc>
          <w:tcPr>
            <w:tcW w:w="2693" w:type="dxa"/>
            <w:vMerge w:val="restart"/>
            <w:vAlign w:val="center"/>
          </w:tcPr>
          <w:p w:rsidR="00333F97" w:rsidRPr="000C4E35" w:rsidRDefault="00333F97" w:rsidP="00112BC9">
            <w:pPr>
              <w:pStyle w:val="aff"/>
              <w:spacing w:before="163"/>
              <w:ind w:left="-95"/>
            </w:pPr>
            <w:r w:rsidRPr="000C4E35">
              <w:rPr>
                <w:rFonts w:hint="eastAsia"/>
              </w:rPr>
              <w:t>名义制冷量（</w:t>
            </w:r>
            <w:r w:rsidRPr="000C4E35">
              <w:rPr>
                <w:rFonts w:hint="eastAsia"/>
              </w:rPr>
              <w:t>kW</w:t>
            </w:r>
            <w:r w:rsidRPr="000C4E35">
              <w:rPr>
                <w:rFonts w:hint="eastAsia"/>
              </w:rPr>
              <w:t>）</w:t>
            </w:r>
          </w:p>
        </w:tc>
        <w:tc>
          <w:tcPr>
            <w:tcW w:w="3629" w:type="dxa"/>
            <w:gridSpan w:val="2"/>
            <w:vAlign w:val="center"/>
          </w:tcPr>
          <w:p w:rsidR="00333F97" w:rsidRPr="000C4E35" w:rsidRDefault="00333F97" w:rsidP="00112BC9">
            <w:pPr>
              <w:pStyle w:val="aff"/>
              <w:spacing w:before="163"/>
              <w:ind w:left="-95"/>
            </w:pPr>
            <w:r w:rsidRPr="000C4E35">
              <w:rPr>
                <w:rFonts w:hint="eastAsia"/>
              </w:rPr>
              <w:t>制冷能效比</w:t>
            </w:r>
            <w:r w:rsidRPr="000C4E35">
              <w:rPr>
                <w:rFonts w:hint="eastAsia"/>
              </w:rPr>
              <w:t>EER</w:t>
            </w:r>
            <w:r w:rsidRPr="000C4E35">
              <w:rPr>
                <w:rFonts w:hint="eastAsia"/>
              </w:rPr>
              <w:t>（</w:t>
            </w:r>
            <w:r w:rsidRPr="000C4E35">
              <w:rPr>
                <w:rFonts w:hint="eastAsia"/>
              </w:rPr>
              <w:t>W/W</w:t>
            </w:r>
            <w:r w:rsidRPr="000C4E35">
              <w:rPr>
                <w:rFonts w:hint="eastAsia"/>
              </w:rPr>
              <w:t>）</w:t>
            </w:r>
          </w:p>
        </w:tc>
      </w:tr>
      <w:tr w:rsidR="00333F97" w:rsidRPr="000C4E35" w:rsidTr="00112BC9">
        <w:trPr>
          <w:trHeight w:val="360"/>
          <w:jc w:val="center"/>
        </w:trPr>
        <w:tc>
          <w:tcPr>
            <w:tcW w:w="2531" w:type="dxa"/>
            <w:gridSpan w:val="2"/>
            <w:vMerge/>
            <w:vAlign w:val="center"/>
          </w:tcPr>
          <w:p w:rsidR="00333F97" w:rsidRPr="000C4E35" w:rsidRDefault="00333F97" w:rsidP="00112BC9">
            <w:pPr>
              <w:pStyle w:val="aff"/>
              <w:spacing w:before="163"/>
              <w:ind w:left="-111"/>
            </w:pPr>
          </w:p>
        </w:tc>
        <w:tc>
          <w:tcPr>
            <w:tcW w:w="2693" w:type="dxa"/>
            <w:vMerge/>
            <w:vAlign w:val="center"/>
          </w:tcPr>
          <w:p w:rsidR="00333F97" w:rsidRPr="000C4E35" w:rsidRDefault="00333F97" w:rsidP="00112BC9">
            <w:pPr>
              <w:pStyle w:val="aff"/>
              <w:spacing w:before="163"/>
              <w:ind w:left="-95"/>
            </w:pPr>
          </w:p>
        </w:tc>
        <w:tc>
          <w:tcPr>
            <w:tcW w:w="1848" w:type="dxa"/>
            <w:vAlign w:val="center"/>
          </w:tcPr>
          <w:p w:rsidR="00333F97" w:rsidRPr="000C4E35" w:rsidRDefault="00333F97" w:rsidP="00112BC9">
            <w:pPr>
              <w:pStyle w:val="aff"/>
              <w:spacing w:before="163"/>
              <w:ind w:left="-95"/>
            </w:pPr>
            <w:r w:rsidRPr="000C4E35">
              <w:rPr>
                <w:rFonts w:hint="eastAsia"/>
              </w:rPr>
              <w:t>寒冷地区</w:t>
            </w:r>
          </w:p>
        </w:tc>
        <w:tc>
          <w:tcPr>
            <w:tcW w:w="1781" w:type="dxa"/>
            <w:vAlign w:val="center"/>
          </w:tcPr>
          <w:p w:rsidR="00333F97" w:rsidRPr="000C4E35" w:rsidRDefault="00333F97" w:rsidP="00112BC9">
            <w:pPr>
              <w:pStyle w:val="aff"/>
              <w:spacing w:before="163"/>
              <w:ind w:left="-95"/>
            </w:pPr>
            <w:r w:rsidRPr="000C4E35">
              <w:rPr>
                <w:rFonts w:hint="eastAsia"/>
              </w:rPr>
              <w:t>严寒地区</w:t>
            </w:r>
          </w:p>
        </w:tc>
      </w:tr>
      <w:tr w:rsidR="00333F97" w:rsidRPr="000C4E35" w:rsidTr="00112BC9">
        <w:trPr>
          <w:trHeight w:val="600"/>
          <w:jc w:val="center"/>
        </w:trPr>
        <w:tc>
          <w:tcPr>
            <w:tcW w:w="1114" w:type="dxa"/>
            <w:vMerge w:val="restart"/>
            <w:vAlign w:val="center"/>
          </w:tcPr>
          <w:p w:rsidR="00333F97" w:rsidRPr="000C4E35" w:rsidRDefault="00333F97" w:rsidP="00112BC9">
            <w:pPr>
              <w:pStyle w:val="aff"/>
              <w:spacing w:before="163"/>
              <w:ind w:left="-111"/>
            </w:pPr>
            <w:r w:rsidRPr="000C4E35">
              <w:rPr>
                <w:rFonts w:hint="eastAsia"/>
              </w:rPr>
              <w:t>风冷式</w:t>
            </w:r>
          </w:p>
        </w:tc>
        <w:tc>
          <w:tcPr>
            <w:tcW w:w="1417" w:type="dxa"/>
            <w:vMerge w:val="restart"/>
            <w:vAlign w:val="center"/>
          </w:tcPr>
          <w:p w:rsidR="00333F97" w:rsidRPr="000C4E35" w:rsidRDefault="00333F97" w:rsidP="00112BC9">
            <w:pPr>
              <w:pStyle w:val="aff"/>
              <w:spacing w:before="163"/>
              <w:ind w:left="-111"/>
            </w:pPr>
            <w:r w:rsidRPr="000C4E35">
              <w:rPr>
                <w:rFonts w:hint="eastAsia"/>
              </w:rPr>
              <w:t>不接风管</w:t>
            </w:r>
          </w:p>
        </w:tc>
        <w:tc>
          <w:tcPr>
            <w:tcW w:w="2693" w:type="dxa"/>
            <w:vAlign w:val="center"/>
          </w:tcPr>
          <w:p w:rsidR="00333F97" w:rsidRPr="000C4E35" w:rsidRDefault="00333F97" w:rsidP="00112BC9">
            <w:pPr>
              <w:pStyle w:val="aff"/>
              <w:spacing w:before="163"/>
              <w:ind w:left="-95"/>
            </w:pPr>
            <w:r w:rsidRPr="000C4E35">
              <w:rPr>
                <w:rFonts w:hint="eastAsia"/>
              </w:rPr>
              <w:t>7.1~14</w:t>
            </w:r>
          </w:p>
        </w:tc>
        <w:tc>
          <w:tcPr>
            <w:tcW w:w="1848" w:type="dxa"/>
            <w:vAlign w:val="center"/>
          </w:tcPr>
          <w:p w:rsidR="00333F97" w:rsidRPr="000C4E35" w:rsidRDefault="00333F97" w:rsidP="00112BC9">
            <w:pPr>
              <w:pStyle w:val="aff"/>
              <w:spacing w:before="163"/>
              <w:ind w:left="-95"/>
            </w:pPr>
            <w:r w:rsidRPr="000C4E35">
              <w:rPr>
                <w:rFonts w:hint="eastAsia"/>
              </w:rPr>
              <w:t>2.92</w:t>
            </w:r>
          </w:p>
        </w:tc>
        <w:tc>
          <w:tcPr>
            <w:tcW w:w="1781" w:type="dxa"/>
            <w:vAlign w:val="center"/>
          </w:tcPr>
          <w:p w:rsidR="00333F97" w:rsidRPr="000C4E35" w:rsidRDefault="00333F97" w:rsidP="00112BC9">
            <w:pPr>
              <w:pStyle w:val="aff"/>
              <w:spacing w:before="163"/>
              <w:ind w:left="-95"/>
            </w:pPr>
            <w:r w:rsidRPr="000C4E35">
              <w:rPr>
                <w:rFonts w:hint="eastAsia"/>
              </w:rPr>
              <w:t>2.86</w:t>
            </w:r>
          </w:p>
        </w:tc>
      </w:tr>
      <w:tr w:rsidR="00333F97" w:rsidRPr="000C4E35" w:rsidTr="00112BC9">
        <w:trPr>
          <w:trHeight w:val="600"/>
          <w:jc w:val="center"/>
        </w:trPr>
        <w:tc>
          <w:tcPr>
            <w:tcW w:w="1114" w:type="dxa"/>
            <w:vMerge/>
            <w:vAlign w:val="center"/>
          </w:tcPr>
          <w:p w:rsidR="00333F97" w:rsidRPr="000C4E35" w:rsidRDefault="00333F97" w:rsidP="00112BC9">
            <w:pPr>
              <w:pStyle w:val="aff"/>
              <w:spacing w:before="163"/>
              <w:ind w:left="-111"/>
            </w:pPr>
          </w:p>
        </w:tc>
        <w:tc>
          <w:tcPr>
            <w:tcW w:w="1417" w:type="dxa"/>
            <w:vMerge/>
            <w:vAlign w:val="center"/>
          </w:tcPr>
          <w:p w:rsidR="00333F97" w:rsidRPr="000C4E35" w:rsidRDefault="00333F97" w:rsidP="00112BC9">
            <w:pPr>
              <w:pStyle w:val="aff"/>
              <w:spacing w:before="163"/>
              <w:ind w:left="-111"/>
            </w:pPr>
          </w:p>
        </w:tc>
        <w:tc>
          <w:tcPr>
            <w:tcW w:w="2693" w:type="dxa"/>
            <w:vAlign w:val="center"/>
          </w:tcPr>
          <w:p w:rsidR="00333F97" w:rsidRPr="000C4E35" w:rsidRDefault="00333F97" w:rsidP="00112BC9">
            <w:pPr>
              <w:pStyle w:val="aff"/>
              <w:spacing w:before="163"/>
              <w:ind w:left="-95"/>
            </w:pPr>
            <w:r w:rsidRPr="000C4E35">
              <w:rPr>
                <w:rFonts w:hint="eastAsia"/>
              </w:rPr>
              <w:t>＞</w:t>
            </w:r>
            <w:r w:rsidRPr="000C4E35">
              <w:rPr>
                <w:rFonts w:hint="eastAsia"/>
              </w:rPr>
              <w:t>14</w:t>
            </w:r>
          </w:p>
        </w:tc>
        <w:tc>
          <w:tcPr>
            <w:tcW w:w="1848" w:type="dxa"/>
            <w:vAlign w:val="center"/>
          </w:tcPr>
          <w:p w:rsidR="00333F97" w:rsidRPr="000C4E35" w:rsidRDefault="00333F97" w:rsidP="00112BC9">
            <w:pPr>
              <w:pStyle w:val="aff"/>
              <w:spacing w:before="163"/>
              <w:ind w:left="-95"/>
            </w:pPr>
            <w:r w:rsidRPr="000C4E35">
              <w:rPr>
                <w:rFonts w:hint="eastAsia"/>
              </w:rPr>
              <w:t>2.86</w:t>
            </w:r>
          </w:p>
        </w:tc>
        <w:tc>
          <w:tcPr>
            <w:tcW w:w="1781" w:type="dxa"/>
            <w:vAlign w:val="center"/>
          </w:tcPr>
          <w:p w:rsidR="00333F97" w:rsidRPr="000C4E35" w:rsidRDefault="00333F97" w:rsidP="00112BC9">
            <w:pPr>
              <w:pStyle w:val="aff"/>
              <w:spacing w:before="163"/>
              <w:ind w:left="-95"/>
            </w:pPr>
            <w:r w:rsidRPr="000C4E35">
              <w:rPr>
                <w:rFonts w:hint="eastAsia"/>
              </w:rPr>
              <w:t>2.81</w:t>
            </w:r>
          </w:p>
        </w:tc>
      </w:tr>
      <w:tr w:rsidR="00333F97" w:rsidRPr="000C4E35" w:rsidTr="00112BC9">
        <w:trPr>
          <w:trHeight w:val="600"/>
          <w:jc w:val="center"/>
        </w:trPr>
        <w:tc>
          <w:tcPr>
            <w:tcW w:w="1114" w:type="dxa"/>
            <w:vMerge/>
            <w:vAlign w:val="center"/>
          </w:tcPr>
          <w:p w:rsidR="00333F97" w:rsidRPr="000C4E35" w:rsidRDefault="00333F97" w:rsidP="00112BC9">
            <w:pPr>
              <w:pStyle w:val="aff"/>
              <w:spacing w:before="163"/>
              <w:ind w:left="-111"/>
            </w:pPr>
          </w:p>
        </w:tc>
        <w:tc>
          <w:tcPr>
            <w:tcW w:w="1417" w:type="dxa"/>
            <w:vMerge w:val="restart"/>
            <w:vAlign w:val="center"/>
          </w:tcPr>
          <w:p w:rsidR="00333F97" w:rsidRPr="000C4E35" w:rsidRDefault="00333F97" w:rsidP="00112BC9">
            <w:pPr>
              <w:pStyle w:val="aff"/>
              <w:spacing w:before="163"/>
              <w:ind w:left="-111"/>
            </w:pPr>
            <w:r w:rsidRPr="000C4E35">
              <w:rPr>
                <w:rFonts w:hint="eastAsia"/>
              </w:rPr>
              <w:t>接风管</w:t>
            </w:r>
          </w:p>
        </w:tc>
        <w:tc>
          <w:tcPr>
            <w:tcW w:w="2693" w:type="dxa"/>
            <w:vAlign w:val="center"/>
          </w:tcPr>
          <w:p w:rsidR="00333F97" w:rsidRPr="000C4E35" w:rsidRDefault="00333F97" w:rsidP="00112BC9">
            <w:pPr>
              <w:pStyle w:val="aff"/>
              <w:spacing w:before="163"/>
              <w:ind w:left="-95"/>
            </w:pPr>
            <w:r w:rsidRPr="000C4E35">
              <w:rPr>
                <w:rFonts w:hint="eastAsia"/>
              </w:rPr>
              <w:t>7.1~14</w:t>
            </w:r>
          </w:p>
        </w:tc>
        <w:tc>
          <w:tcPr>
            <w:tcW w:w="1848" w:type="dxa"/>
            <w:vAlign w:val="center"/>
          </w:tcPr>
          <w:p w:rsidR="00333F97" w:rsidRPr="000C4E35" w:rsidRDefault="00333F97" w:rsidP="00112BC9">
            <w:pPr>
              <w:pStyle w:val="aff"/>
              <w:spacing w:before="163"/>
              <w:ind w:left="-95"/>
            </w:pPr>
            <w:r w:rsidRPr="000C4E35">
              <w:rPr>
                <w:rFonts w:hint="eastAsia"/>
              </w:rPr>
              <w:t>2.70</w:t>
            </w:r>
          </w:p>
        </w:tc>
        <w:tc>
          <w:tcPr>
            <w:tcW w:w="1781" w:type="dxa"/>
            <w:vAlign w:val="center"/>
          </w:tcPr>
          <w:p w:rsidR="00333F97" w:rsidRPr="000C4E35" w:rsidRDefault="00333F97" w:rsidP="00112BC9">
            <w:pPr>
              <w:pStyle w:val="aff"/>
              <w:spacing w:before="163"/>
              <w:ind w:left="-95"/>
            </w:pPr>
            <w:r w:rsidRPr="000C4E35">
              <w:rPr>
                <w:rFonts w:hint="eastAsia"/>
              </w:rPr>
              <w:t>2.65</w:t>
            </w:r>
          </w:p>
        </w:tc>
      </w:tr>
      <w:tr w:rsidR="00333F97" w:rsidRPr="000C4E35" w:rsidTr="00112BC9">
        <w:trPr>
          <w:trHeight w:val="600"/>
          <w:jc w:val="center"/>
        </w:trPr>
        <w:tc>
          <w:tcPr>
            <w:tcW w:w="1114" w:type="dxa"/>
            <w:vMerge/>
            <w:vAlign w:val="center"/>
          </w:tcPr>
          <w:p w:rsidR="00333F97" w:rsidRPr="000C4E35" w:rsidRDefault="00333F97" w:rsidP="00112BC9">
            <w:pPr>
              <w:pStyle w:val="aff"/>
              <w:spacing w:before="163"/>
              <w:ind w:left="-111"/>
            </w:pPr>
          </w:p>
        </w:tc>
        <w:tc>
          <w:tcPr>
            <w:tcW w:w="1417" w:type="dxa"/>
            <w:vMerge/>
            <w:vAlign w:val="center"/>
          </w:tcPr>
          <w:p w:rsidR="00333F97" w:rsidRPr="000C4E35" w:rsidRDefault="00333F97" w:rsidP="00112BC9">
            <w:pPr>
              <w:pStyle w:val="aff"/>
              <w:spacing w:before="163"/>
              <w:ind w:left="-111"/>
            </w:pPr>
          </w:p>
        </w:tc>
        <w:tc>
          <w:tcPr>
            <w:tcW w:w="2693" w:type="dxa"/>
            <w:vAlign w:val="center"/>
          </w:tcPr>
          <w:p w:rsidR="00333F97" w:rsidRPr="000C4E35" w:rsidRDefault="00333F97" w:rsidP="00112BC9">
            <w:pPr>
              <w:pStyle w:val="aff"/>
              <w:spacing w:before="163"/>
              <w:ind w:left="-95"/>
            </w:pPr>
            <w:r w:rsidRPr="000C4E35">
              <w:rPr>
                <w:rFonts w:hint="eastAsia"/>
              </w:rPr>
              <w:t>＞</w:t>
            </w:r>
            <w:r w:rsidRPr="000C4E35">
              <w:rPr>
                <w:rFonts w:hint="eastAsia"/>
              </w:rPr>
              <w:t>14</w:t>
            </w:r>
          </w:p>
        </w:tc>
        <w:tc>
          <w:tcPr>
            <w:tcW w:w="1848" w:type="dxa"/>
            <w:vAlign w:val="center"/>
          </w:tcPr>
          <w:p w:rsidR="00333F97" w:rsidRPr="000C4E35" w:rsidRDefault="00333F97" w:rsidP="00112BC9">
            <w:pPr>
              <w:pStyle w:val="aff"/>
              <w:spacing w:before="163"/>
              <w:ind w:left="-95"/>
            </w:pPr>
            <w:r w:rsidRPr="000C4E35">
              <w:rPr>
                <w:rFonts w:hint="eastAsia"/>
              </w:rPr>
              <w:t>2.65</w:t>
            </w:r>
          </w:p>
        </w:tc>
        <w:tc>
          <w:tcPr>
            <w:tcW w:w="1781" w:type="dxa"/>
            <w:vAlign w:val="center"/>
          </w:tcPr>
          <w:p w:rsidR="00333F97" w:rsidRPr="000C4E35" w:rsidRDefault="00333F97" w:rsidP="00112BC9">
            <w:pPr>
              <w:pStyle w:val="aff"/>
              <w:spacing w:before="163"/>
              <w:ind w:left="-95"/>
            </w:pPr>
            <w:r w:rsidRPr="000C4E35">
              <w:rPr>
                <w:rFonts w:hint="eastAsia"/>
              </w:rPr>
              <w:t>2.60</w:t>
            </w:r>
          </w:p>
        </w:tc>
      </w:tr>
      <w:tr w:rsidR="00333F97" w:rsidRPr="000C4E35" w:rsidTr="00112BC9">
        <w:trPr>
          <w:trHeight w:val="600"/>
          <w:jc w:val="center"/>
        </w:trPr>
        <w:tc>
          <w:tcPr>
            <w:tcW w:w="1114" w:type="dxa"/>
            <w:vMerge w:val="restart"/>
            <w:vAlign w:val="center"/>
          </w:tcPr>
          <w:p w:rsidR="00333F97" w:rsidRPr="000C4E35" w:rsidRDefault="00333F97" w:rsidP="00112BC9">
            <w:pPr>
              <w:pStyle w:val="aff"/>
              <w:spacing w:before="163"/>
              <w:ind w:left="-111"/>
            </w:pPr>
            <w:r w:rsidRPr="000C4E35">
              <w:rPr>
                <w:rFonts w:hint="eastAsia"/>
              </w:rPr>
              <w:t>水冷式</w:t>
            </w:r>
          </w:p>
        </w:tc>
        <w:tc>
          <w:tcPr>
            <w:tcW w:w="1417" w:type="dxa"/>
            <w:vMerge w:val="restart"/>
            <w:vAlign w:val="center"/>
          </w:tcPr>
          <w:p w:rsidR="00333F97" w:rsidRPr="000C4E35" w:rsidRDefault="00333F97" w:rsidP="00112BC9">
            <w:pPr>
              <w:pStyle w:val="aff"/>
              <w:spacing w:before="163"/>
              <w:ind w:left="-111"/>
            </w:pPr>
            <w:r w:rsidRPr="000C4E35">
              <w:rPr>
                <w:rFonts w:hint="eastAsia"/>
              </w:rPr>
              <w:t>不接风管</w:t>
            </w:r>
          </w:p>
        </w:tc>
        <w:tc>
          <w:tcPr>
            <w:tcW w:w="2693" w:type="dxa"/>
            <w:vAlign w:val="center"/>
          </w:tcPr>
          <w:p w:rsidR="00333F97" w:rsidRPr="000C4E35" w:rsidRDefault="00333F97" w:rsidP="00112BC9">
            <w:pPr>
              <w:pStyle w:val="aff"/>
              <w:spacing w:before="163"/>
              <w:ind w:left="-95"/>
            </w:pPr>
            <w:r w:rsidRPr="000C4E35">
              <w:rPr>
                <w:rFonts w:hint="eastAsia"/>
              </w:rPr>
              <w:t>7.1~14</w:t>
            </w:r>
          </w:p>
        </w:tc>
        <w:tc>
          <w:tcPr>
            <w:tcW w:w="1848" w:type="dxa"/>
            <w:vAlign w:val="center"/>
          </w:tcPr>
          <w:p w:rsidR="00333F97" w:rsidRPr="000C4E35" w:rsidRDefault="00333F97" w:rsidP="00112BC9">
            <w:pPr>
              <w:pStyle w:val="aff"/>
              <w:spacing w:before="163"/>
              <w:ind w:left="-95"/>
            </w:pPr>
            <w:r w:rsidRPr="000C4E35">
              <w:rPr>
                <w:rFonts w:hint="eastAsia"/>
              </w:rPr>
              <w:t>3.71</w:t>
            </w:r>
          </w:p>
        </w:tc>
        <w:tc>
          <w:tcPr>
            <w:tcW w:w="1781" w:type="dxa"/>
            <w:vAlign w:val="center"/>
          </w:tcPr>
          <w:p w:rsidR="00333F97" w:rsidRPr="000C4E35" w:rsidRDefault="00333F97" w:rsidP="00112BC9">
            <w:pPr>
              <w:pStyle w:val="aff"/>
              <w:spacing w:before="163"/>
              <w:ind w:left="-95"/>
            </w:pPr>
            <w:r w:rsidRPr="000C4E35">
              <w:rPr>
                <w:rFonts w:hint="eastAsia"/>
              </w:rPr>
              <w:t>3.66</w:t>
            </w:r>
          </w:p>
        </w:tc>
      </w:tr>
      <w:tr w:rsidR="00333F97" w:rsidRPr="000C4E35" w:rsidTr="00112BC9">
        <w:trPr>
          <w:trHeight w:val="600"/>
          <w:jc w:val="center"/>
        </w:trPr>
        <w:tc>
          <w:tcPr>
            <w:tcW w:w="1114" w:type="dxa"/>
            <w:vMerge/>
            <w:vAlign w:val="center"/>
          </w:tcPr>
          <w:p w:rsidR="00333F97" w:rsidRPr="000C4E35" w:rsidRDefault="00333F97" w:rsidP="00112BC9">
            <w:pPr>
              <w:pStyle w:val="aff"/>
              <w:spacing w:before="163"/>
              <w:ind w:left="-111"/>
            </w:pPr>
          </w:p>
        </w:tc>
        <w:tc>
          <w:tcPr>
            <w:tcW w:w="1417" w:type="dxa"/>
            <w:vMerge/>
            <w:vAlign w:val="center"/>
          </w:tcPr>
          <w:p w:rsidR="00333F97" w:rsidRPr="000C4E35" w:rsidRDefault="00333F97" w:rsidP="00112BC9">
            <w:pPr>
              <w:pStyle w:val="aff"/>
              <w:spacing w:before="163"/>
              <w:ind w:left="-111"/>
            </w:pPr>
          </w:p>
        </w:tc>
        <w:tc>
          <w:tcPr>
            <w:tcW w:w="2693" w:type="dxa"/>
            <w:vAlign w:val="center"/>
          </w:tcPr>
          <w:p w:rsidR="00333F97" w:rsidRPr="000C4E35" w:rsidRDefault="00333F97" w:rsidP="00112BC9">
            <w:pPr>
              <w:pStyle w:val="aff"/>
              <w:spacing w:before="163"/>
              <w:ind w:left="-95"/>
            </w:pPr>
            <w:r w:rsidRPr="000C4E35">
              <w:rPr>
                <w:rFonts w:hint="eastAsia"/>
              </w:rPr>
              <w:t>＞</w:t>
            </w:r>
            <w:r w:rsidRPr="000C4E35">
              <w:rPr>
                <w:rFonts w:hint="eastAsia"/>
              </w:rPr>
              <w:t>14</w:t>
            </w:r>
          </w:p>
        </w:tc>
        <w:tc>
          <w:tcPr>
            <w:tcW w:w="1848" w:type="dxa"/>
            <w:vAlign w:val="center"/>
          </w:tcPr>
          <w:p w:rsidR="00333F97" w:rsidRPr="000C4E35" w:rsidRDefault="00333F97" w:rsidP="00112BC9">
            <w:pPr>
              <w:pStyle w:val="aff"/>
              <w:spacing w:before="163"/>
              <w:ind w:left="-95"/>
            </w:pPr>
            <w:r w:rsidRPr="000C4E35">
              <w:rPr>
                <w:rFonts w:hint="eastAsia"/>
              </w:rPr>
              <w:t>3.56</w:t>
            </w:r>
          </w:p>
        </w:tc>
        <w:tc>
          <w:tcPr>
            <w:tcW w:w="1781" w:type="dxa"/>
            <w:vAlign w:val="center"/>
          </w:tcPr>
          <w:p w:rsidR="00333F97" w:rsidRPr="000C4E35" w:rsidRDefault="00333F97" w:rsidP="00112BC9">
            <w:pPr>
              <w:pStyle w:val="aff"/>
              <w:spacing w:before="163"/>
              <w:ind w:left="-95"/>
            </w:pPr>
            <w:r w:rsidRPr="000C4E35">
              <w:rPr>
                <w:rFonts w:hint="eastAsia"/>
              </w:rPr>
              <w:t>3.50</w:t>
            </w:r>
          </w:p>
        </w:tc>
      </w:tr>
      <w:tr w:rsidR="00333F97" w:rsidRPr="000C4E35" w:rsidTr="00112BC9">
        <w:trPr>
          <w:trHeight w:val="600"/>
          <w:jc w:val="center"/>
        </w:trPr>
        <w:tc>
          <w:tcPr>
            <w:tcW w:w="1114" w:type="dxa"/>
            <w:vMerge/>
            <w:vAlign w:val="center"/>
          </w:tcPr>
          <w:p w:rsidR="00333F97" w:rsidRPr="000C4E35" w:rsidRDefault="00333F97" w:rsidP="00112BC9">
            <w:pPr>
              <w:pStyle w:val="aff"/>
              <w:spacing w:before="163"/>
              <w:ind w:left="-111"/>
            </w:pPr>
          </w:p>
        </w:tc>
        <w:tc>
          <w:tcPr>
            <w:tcW w:w="1417" w:type="dxa"/>
            <w:vMerge w:val="restart"/>
            <w:vAlign w:val="center"/>
          </w:tcPr>
          <w:p w:rsidR="00333F97" w:rsidRPr="000C4E35" w:rsidRDefault="00333F97" w:rsidP="00112BC9">
            <w:pPr>
              <w:pStyle w:val="aff"/>
              <w:spacing w:before="163"/>
              <w:ind w:left="-111"/>
            </w:pPr>
            <w:r w:rsidRPr="000C4E35">
              <w:rPr>
                <w:rFonts w:hint="eastAsia"/>
              </w:rPr>
              <w:t>接风管</w:t>
            </w:r>
          </w:p>
        </w:tc>
        <w:tc>
          <w:tcPr>
            <w:tcW w:w="2693" w:type="dxa"/>
            <w:vAlign w:val="center"/>
          </w:tcPr>
          <w:p w:rsidR="00333F97" w:rsidRPr="000C4E35" w:rsidRDefault="00333F97" w:rsidP="00112BC9">
            <w:pPr>
              <w:pStyle w:val="aff"/>
              <w:spacing w:before="163"/>
              <w:ind w:left="-95"/>
            </w:pPr>
            <w:r w:rsidRPr="000C4E35">
              <w:rPr>
                <w:rFonts w:hint="eastAsia"/>
              </w:rPr>
              <w:t>7.1~14</w:t>
            </w:r>
          </w:p>
        </w:tc>
        <w:tc>
          <w:tcPr>
            <w:tcW w:w="1848" w:type="dxa"/>
            <w:vAlign w:val="center"/>
          </w:tcPr>
          <w:p w:rsidR="00333F97" w:rsidRPr="000C4E35" w:rsidRDefault="00333F97" w:rsidP="00112BC9">
            <w:pPr>
              <w:pStyle w:val="aff"/>
              <w:spacing w:before="163"/>
              <w:ind w:left="-95"/>
            </w:pPr>
            <w:r w:rsidRPr="000C4E35">
              <w:rPr>
                <w:rFonts w:hint="eastAsia"/>
              </w:rPr>
              <w:t>3.92</w:t>
            </w:r>
          </w:p>
        </w:tc>
        <w:tc>
          <w:tcPr>
            <w:tcW w:w="1781" w:type="dxa"/>
            <w:vAlign w:val="center"/>
          </w:tcPr>
          <w:p w:rsidR="00333F97" w:rsidRPr="000C4E35" w:rsidRDefault="00333F97" w:rsidP="00112BC9">
            <w:pPr>
              <w:pStyle w:val="aff"/>
              <w:spacing w:before="163"/>
              <w:ind w:left="-95"/>
            </w:pPr>
            <w:r w:rsidRPr="000C4E35">
              <w:rPr>
                <w:rFonts w:hint="eastAsia"/>
              </w:rPr>
              <w:t>3.29</w:t>
            </w:r>
          </w:p>
        </w:tc>
      </w:tr>
      <w:tr w:rsidR="00333F97" w:rsidRPr="000C4E35" w:rsidTr="00112BC9">
        <w:trPr>
          <w:trHeight w:val="204"/>
          <w:jc w:val="center"/>
        </w:trPr>
        <w:tc>
          <w:tcPr>
            <w:tcW w:w="1114" w:type="dxa"/>
            <w:vMerge/>
            <w:vAlign w:val="center"/>
          </w:tcPr>
          <w:p w:rsidR="00333F97" w:rsidRPr="000C4E35" w:rsidRDefault="00333F97" w:rsidP="00112BC9">
            <w:pPr>
              <w:pStyle w:val="aff"/>
              <w:spacing w:before="163"/>
              <w:ind w:left="-111"/>
            </w:pPr>
          </w:p>
        </w:tc>
        <w:tc>
          <w:tcPr>
            <w:tcW w:w="1417" w:type="dxa"/>
            <w:vMerge/>
            <w:vAlign w:val="center"/>
          </w:tcPr>
          <w:p w:rsidR="00333F97" w:rsidRPr="000C4E35" w:rsidRDefault="00333F97" w:rsidP="00112BC9">
            <w:pPr>
              <w:pStyle w:val="aff"/>
              <w:spacing w:before="163"/>
              <w:ind w:left="-111"/>
            </w:pPr>
          </w:p>
        </w:tc>
        <w:tc>
          <w:tcPr>
            <w:tcW w:w="2693" w:type="dxa"/>
            <w:vAlign w:val="center"/>
          </w:tcPr>
          <w:p w:rsidR="00333F97" w:rsidRPr="000C4E35" w:rsidRDefault="00333F97" w:rsidP="00112BC9">
            <w:pPr>
              <w:pStyle w:val="aff"/>
              <w:spacing w:before="163"/>
              <w:ind w:left="-95"/>
            </w:pPr>
            <w:r w:rsidRPr="000C4E35">
              <w:rPr>
                <w:rFonts w:hint="eastAsia"/>
              </w:rPr>
              <w:t>＞</w:t>
            </w:r>
            <w:r w:rsidRPr="000C4E35">
              <w:rPr>
                <w:rFonts w:hint="eastAsia"/>
              </w:rPr>
              <w:t>14</w:t>
            </w:r>
          </w:p>
        </w:tc>
        <w:tc>
          <w:tcPr>
            <w:tcW w:w="1848" w:type="dxa"/>
            <w:vAlign w:val="center"/>
          </w:tcPr>
          <w:p w:rsidR="00333F97" w:rsidRPr="000C4E35" w:rsidRDefault="00333F97" w:rsidP="00112BC9">
            <w:pPr>
              <w:pStyle w:val="aff"/>
              <w:spacing w:before="163"/>
              <w:ind w:left="-95"/>
            </w:pPr>
            <w:r w:rsidRPr="000C4E35">
              <w:rPr>
                <w:rFonts w:hint="eastAsia"/>
              </w:rPr>
              <w:t>3.29</w:t>
            </w:r>
          </w:p>
        </w:tc>
        <w:tc>
          <w:tcPr>
            <w:tcW w:w="1781" w:type="dxa"/>
            <w:vAlign w:val="center"/>
          </w:tcPr>
          <w:p w:rsidR="00333F97" w:rsidRPr="000C4E35" w:rsidRDefault="00333F97" w:rsidP="00112BC9">
            <w:pPr>
              <w:pStyle w:val="aff"/>
              <w:spacing w:before="163"/>
              <w:ind w:left="-95"/>
            </w:pPr>
            <w:r w:rsidRPr="000C4E35">
              <w:rPr>
                <w:rFonts w:hint="eastAsia"/>
              </w:rPr>
              <w:t>3.18</w:t>
            </w:r>
          </w:p>
        </w:tc>
      </w:tr>
    </w:tbl>
    <w:p w:rsidR="00333F97" w:rsidRPr="000C4E35" w:rsidRDefault="00333F97" w:rsidP="00333F97">
      <w:pPr>
        <w:spacing w:before="120"/>
        <w:ind w:left="480"/>
        <w:jc w:val="center"/>
        <w:rPr>
          <w:sz w:val="22"/>
        </w:rPr>
      </w:pPr>
      <w:r w:rsidRPr="000C4E35">
        <w:rPr>
          <w:rFonts w:hint="eastAsia"/>
          <w:sz w:val="22"/>
        </w:rPr>
        <w:t>表</w:t>
      </w:r>
      <w:r w:rsidRPr="000C4E35">
        <w:rPr>
          <w:rFonts w:hint="eastAsia"/>
          <w:sz w:val="22"/>
        </w:rPr>
        <w:t>9-</w:t>
      </w:r>
      <w:r w:rsidRPr="000C4E35">
        <w:rPr>
          <w:sz w:val="22"/>
        </w:rPr>
        <w:t>2</w:t>
      </w:r>
      <w:r w:rsidRPr="000C4E35">
        <w:rPr>
          <w:rFonts w:hint="eastAsia"/>
          <w:sz w:val="22"/>
        </w:rPr>
        <w:t>-2-3</w:t>
      </w:r>
      <w:r w:rsidRPr="000C4E35">
        <w:rPr>
          <w:sz w:val="22"/>
        </w:rPr>
        <w:t xml:space="preserve"> </w:t>
      </w:r>
      <w:r w:rsidRPr="000C4E35">
        <w:rPr>
          <w:rFonts w:hint="eastAsia"/>
          <w:sz w:val="22"/>
        </w:rPr>
        <w:t>多联式空调（热泵）机组名义工况的制冷综合性能系数限值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47"/>
        <w:gridCol w:w="4435"/>
      </w:tblGrid>
      <w:tr w:rsidR="00333F97" w:rsidRPr="000C4E35" w:rsidTr="00112BC9">
        <w:trPr>
          <w:trHeight w:val="258"/>
          <w:jc w:val="center"/>
        </w:trPr>
        <w:tc>
          <w:tcPr>
            <w:tcW w:w="4447" w:type="dxa"/>
          </w:tcPr>
          <w:p w:rsidR="00333F97" w:rsidRPr="000C4E35" w:rsidRDefault="00333F97" w:rsidP="00112BC9">
            <w:pPr>
              <w:pStyle w:val="aff"/>
              <w:spacing w:before="163"/>
              <w:ind w:left="-111"/>
            </w:pPr>
            <w:r w:rsidRPr="000C4E35">
              <w:rPr>
                <w:rFonts w:hint="eastAsia"/>
              </w:rPr>
              <w:t>名义制冷量</w:t>
            </w:r>
            <w:r w:rsidRPr="000C4E35">
              <w:rPr>
                <w:rFonts w:hint="eastAsia"/>
              </w:rPr>
              <w:t>CC</w:t>
            </w:r>
            <w:r w:rsidRPr="000C4E35">
              <w:rPr>
                <w:rFonts w:hint="eastAsia"/>
              </w:rPr>
              <w:t>（</w:t>
            </w:r>
            <w:r w:rsidRPr="000C4E35">
              <w:rPr>
                <w:rFonts w:hint="eastAsia"/>
              </w:rPr>
              <w:t>kW</w:t>
            </w:r>
            <w:r w:rsidRPr="000C4E35">
              <w:rPr>
                <w:rFonts w:hint="eastAsia"/>
              </w:rPr>
              <w:t>）</w:t>
            </w:r>
          </w:p>
        </w:tc>
        <w:tc>
          <w:tcPr>
            <w:tcW w:w="4435" w:type="dxa"/>
          </w:tcPr>
          <w:p w:rsidR="00333F97" w:rsidRPr="000C4E35" w:rsidRDefault="00333F97" w:rsidP="00112BC9">
            <w:pPr>
              <w:pStyle w:val="aff"/>
              <w:spacing w:before="163"/>
              <w:ind w:left="-111"/>
            </w:pPr>
            <w:r w:rsidRPr="000C4E35">
              <w:rPr>
                <w:rFonts w:hint="eastAsia"/>
              </w:rPr>
              <w:t>制冷综合性能系数</w:t>
            </w:r>
            <w:r w:rsidRPr="000C4E35">
              <w:rPr>
                <w:rFonts w:hint="eastAsia"/>
              </w:rPr>
              <w:t>IPLV</w:t>
            </w:r>
            <w:r w:rsidRPr="000C4E35">
              <w:rPr>
                <w:rFonts w:hint="eastAsia"/>
              </w:rPr>
              <w:t>（</w:t>
            </w:r>
            <w:r w:rsidRPr="000C4E35">
              <w:rPr>
                <w:rFonts w:hint="eastAsia"/>
              </w:rPr>
              <w:t>C</w:t>
            </w:r>
            <w:r w:rsidRPr="000C4E35">
              <w:rPr>
                <w:rFonts w:hint="eastAsia"/>
              </w:rPr>
              <w:t>）（</w:t>
            </w:r>
            <w:r w:rsidRPr="000C4E35">
              <w:rPr>
                <w:rFonts w:hint="eastAsia"/>
              </w:rPr>
              <w:t>W/W</w:t>
            </w:r>
            <w:r w:rsidRPr="000C4E35">
              <w:rPr>
                <w:rFonts w:hint="eastAsia"/>
              </w:rPr>
              <w:t>）</w:t>
            </w:r>
          </w:p>
        </w:tc>
      </w:tr>
      <w:tr w:rsidR="00333F97" w:rsidRPr="000C4E35" w:rsidTr="00112BC9">
        <w:trPr>
          <w:trHeight w:val="258"/>
          <w:jc w:val="center"/>
        </w:trPr>
        <w:tc>
          <w:tcPr>
            <w:tcW w:w="4447" w:type="dxa"/>
          </w:tcPr>
          <w:p w:rsidR="00333F97" w:rsidRPr="000C4E35" w:rsidRDefault="00333F97" w:rsidP="00112BC9">
            <w:pPr>
              <w:pStyle w:val="aff"/>
              <w:spacing w:before="163"/>
              <w:ind w:left="-111"/>
            </w:pPr>
            <w:r w:rsidRPr="000C4E35">
              <w:rPr>
                <w:rFonts w:hint="eastAsia"/>
              </w:rPr>
              <w:t>CC</w:t>
            </w:r>
            <w:r w:rsidRPr="000C4E35">
              <w:rPr>
                <w:rFonts w:hint="eastAsia"/>
              </w:rPr>
              <w:t>≤</w:t>
            </w:r>
            <w:r w:rsidRPr="000C4E35">
              <w:rPr>
                <w:rFonts w:hint="eastAsia"/>
              </w:rPr>
              <w:t>28</w:t>
            </w:r>
          </w:p>
        </w:tc>
        <w:tc>
          <w:tcPr>
            <w:tcW w:w="4435" w:type="dxa"/>
          </w:tcPr>
          <w:p w:rsidR="00333F97" w:rsidRPr="000C4E35" w:rsidRDefault="00333F97" w:rsidP="00112BC9">
            <w:pPr>
              <w:pStyle w:val="aff"/>
              <w:spacing w:before="163"/>
              <w:ind w:left="-111"/>
            </w:pPr>
            <w:r w:rsidRPr="000C4E35">
              <w:rPr>
                <w:rFonts w:hint="eastAsia"/>
              </w:rPr>
              <w:t>4.32</w:t>
            </w:r>
          </w:p>
        </w:tc>
      </w:tr>
      <w:tr w:rsidR="00333F97" w:rsidRPr="000C4E35" w:rsidTr="00112BC9">
        <w:trPr>
          <w:trHeight w:val="258"/>
          <w:jc w:val="center"/>
        </w:trPr>
        <w:tc>
          <w:tcPr>
            <w:tcW w:w="4447" w:type="dxa"/>
          </w:tcPr>
          <w:p w:rsidR="00333F97" w:rsidRPr="000C4E35" w:rsidRDefault="00333F97" w:rsidP="00112BC9">
            <w:pPr>
              <w:pStyle w:val="aff"/>
              <w:spacing w:before="163"/>
              <w:ind w:left="-111"/>
            </w:pPr>
            <w:r w:rsidRPr="000C4E35">
              <w:rPr>
                <w:rFonts w:hint="eastAsia"/>
              </w:rPr>
              <w:t>28</w:t>
            </w:r>
            <w:r w:rsidRPr="000C4E35">
              <w:rPr>
                <w:rFonts w:hint="eastAsia"/>
              </w:rPr>
              <w:t>＜</w:t>
            </w:r>
            <w:r w:rsidRPr="000C4E35">
              <w:rPr>
                <w:rFonts w:hint="eastAsia"/>
              </w:rPr>
              <w:t>CC</w:t>
            </w:r>
            <w:r w:rsidRPr="000C4E35">
              <w:rPr>
                <w:rFonts w:hint="eastAsia"/>
              </w:rPr>
              <w:t>≤</w:t>
            </w:r>
            <w:r w:rsidRPr="000C4E35">
              <w:rPr>
                <w:rFonts w:hint="eastAsia"/>
              </w:rPr>
              <w:t>84</w:t>
            </w:r>
          </w:p>
        </w:tc>
        <w:tc>
          <w:tcPr>
            <w:tcW w:w="4435" w:type="dxa"/>
          </w:tcPr>
          <w:p w:rsidR="00333F97" w:rsidRPr="000C4E35" w:rsidRDefault="00333F97" w:rsidP="00112BC9">
            <w:pPr>
              <w:pStyle w:val="aff"/>
              <w:spacing w:before="163"/>
              <w:ind w:left="-111"/>
            </w:pPr>
            <w:r w:rsidRPr="000C4E35">
              <w:rPr>
                <w:rFonts w:hint="eastAsia"/>
              </w:rPr>
              <w:t>4.27</w:t>
            </w:r>
          </w:p>
        </w:tc>
      </w:tr>
      <w:tr w:rsidR="00333F97" w:rsidRPr="000C4E35" w:rsidTr="00112BC9">
        <w:trPr>
          <w:trHeight w:val="258"/>
          <w:jc w:val="center"/>
        </w:trPr>
        <w:tc>
          <w:tcPr>
            <w:tcW w:w="4447" w:type="dxa"/>
          </w:tcPr>
          <w:p w:rsidR="00333F97" w:rsidRPr="000C4E35" w:rsidRDefault="00333F97" w:rsidP="00112BC9">
            <w:pPr>
              <w:pStyle w:val="aff"/>
              <w:spacing w:before="163"/>
              <w:ind w:left="-111"/>
            </w:pPr>
            <w:r w:rsidRPr="000C4E35">
              <w:rPr>
                <w:rFonts w:hint="eastAsia"/>
              </w:rPr>
              <w:t>CC</w:t>
            </w:r>
            <w:r w:rsidRPr="000C4E35">
              <w:rPr>
                <w:rFonts w:hint="eastAsia"/>
              </w:rPr>
              <w:t>＞</w:t>
            </w:r>
            <w:r w:rsidRPr="000C4E35">
              <w:rPr>
                <w:rFonts w:hint="eastAsia"/>
              </w:rPr>
              <w:t>84</w:t>
            </w:r>
          </w:p>
        </w:tc>
        <w:tc>
          <w:tcPr>
            <w:tcW w:w="4435" w:type="dxa"/>
          </w:tcPr>
          <w:p w:rsidR="00333F97" w:rsidRPr="000C4E35" w:rsidRDefault="00333F97" w:rsidP="00112BC9">
            <w:pPr>
              <w:pStyle w:val="aff"/>
              <w:spacing w:before="163"/>
              <w:ind w:left="-111"/>
            </w:pPr>
            <w:r w:rsidRPr="000C4E35">
              <w:rPr>
                <w:rFonts w:hint="eastAsia"/>
              </w:rPr>
              <w:t>4.11</w:t>
            </w:r>
          </w:p>
        </w:tc>
      </w:tr>
    </w:tbl>
    <w:p w:rsidR="00333F97" w:rsidRPr="000C4E35" w:rsidRDefault="00333F97" w:rsidP="00333F97">
      <w:pPr>
        <w:pStyle w:val="aff0"/>
        <w:spacing w:before="163"/>
        <w:ind w:left="480"/>
      </w:pPr>
      <w:r w:rsidRPr="000C4E35">
        <w:rPr>
          <w:rFonts w:hint="eastAsia"/>
        </w:rPr>
        <w:t>【条文说明】9.2.3本条对供暖空调的冷热源效率提高要求，从源头上节约供暖空调能耗。供暖空调系统在全年大部分时间内并非在100%设计负荷下运行，部分负荷下工作与100%负荷下工作的供暖空调设备和系统能效有很大差别。在确定供暖空调冷、热原设备和系统形式时，要充分考虑部分负荷下供暖空调设备和系统的运行效率，应力求全年综合效率最高。冷热源设备台数及单机能力的配置、冷源部分负荷性能的高低是决定供暖空调系统全年能耗的重要因素，因此特别强调。</w:t>
      </w:r>
    </w:p>
    <w:p w:rsidR="00333F97" w:rsidRPr="000C4E35" w:rsidRDefault="00333F97" w:rsidP="00333F97">
      <w:pPr>
        <w:pStyle w:val="3"/>
        <w:spacing w:before="163"/>
        <w:ind w:left="480"/>
      </w:pPr>
      <w:r w:rsidRPr="000C4E35">
        <w:rPr>
          <w:b/>
        </w:rPr>
        <w:t>9.2.</w:t>
      </w:r>
      <w:r w:rsidRPr="000C4E35">
        <w:rPr>
          <w:rFonts w:hint="eastAsia"/>
          <w:b/>
        </w:rPr>
        <w:t>4</w:t>
      </w:r>
      <w:r w:rsidRPr="000C4E35">
        <w:rPr>
          <w:b/>
        </w:rPr>
        <w:t xml:space="preserve"> </w:t>
      </w:r>
      <w:r w:rsidRPr="000C4E35">
        <w:rPr>
          <w:rFonts w:hint="eastAsia"/>
        </w:rPr>
        <w:t>有可利用的余热，且技术经济分析合理时，宜利用余热负担供暖空调热负荷。</w:t>
      </w:r>
    </w:p>
    <w:p w:rsidR="00333F97" w:rsidRPr="000C4E35" w:rsidRDefault="00333F97" w:rsidP="00333F97">
      <w:pPr>
        <w:pStyle w:val="aff0"/>
        <w:spacing w:before="163"/>
        <w:ind w:left="480"/>
      </w:pPr>
      <w:r w:rsidRPr="000C4E35">
        <w:rPr>
          <w:rFonts w:hint="eastAsia"/>
        </w:rPr>
        <w:t>【条文说明】9.2.4当项目有热电联产或电厂余热可供利用时，经技术经济分析合理时，应优先利用余热。在项目供冷和供热需求同时存在时，采用水环热泵等系统，可回收系统余热用于空调供热，提高能源总体利用效率，减少对环境的热排放。</w:t>
      </w:r>
    </w:p>
    <w:p w:rsidR="00333F97" w:rsidRPr="000C4E35" w:rsidRDefault="00333F97" w:rsidP="00333F97">
      <w:pPr>
        <w:pStyle w:val="3"/>
        <w:spacing w:before="163"/>
        <w:ind w:left="480"/>
        <w:rPr>
          <w:b/>
        </w:rPr>
      </w:pPr>
      <w:r w:rsidRPr="000C4E35">
        <w:rPr>
          <w:rFonts w:hint="eastAsia"/>
          <w:b/>
        </w:rPr>
        <w:lastRenderedPageBreak/>
        <w:t>9.2.5</w:t>
      </w:r>
      <w:r w:rsidRPr="000C4E35">
        <w:rPr>
          <w:b/>
        </w:rPr>
        <w:t xml:space="preserve"> </w:t>
      </w:r>
      <w:r w:rsidRPr="000C4E35">
        <w:rPr>
          <w:rFonts w:hint="eastAsia"/>
        </w:rPr>
        <w:t>执行分时电价，技术经济分析合理时，可采用蓄冷空调系统。当具有以下情况时，可采用蓄热系统：</w:t>
      </w:r>
    </w:p>
    <w:p w:rsidR="00333F97" w:rsidRPr="000C4E35" w:rsidRDefault="00333F97" w:rsidP="00333F97">
      <w:pPr>
        <w:ind w:left="480" w:firstLineChars="154" w:firstLine="370"/>
      </w:pPr>
      <w:r w:rsidRPr="000C4E35">
        <w:rPr>
          <w:rFonts w:hint="eastAsia"/>
        </w:rPr>
        <w:t>1</w:t>
      </w:r>
      <w:r w:rsidRPr="000C4E35">
        <w:rPr>
          <w:rFonts w:hint="eastAsia"/>
        </w:rPr>
        <w:t>当具备分时电价且供暖热源采用电力驱动的热泵；</w:t>
      </w:r>
    </w:p>
    <w:p w:rsidR="00333F97" w:rsidRPr="000C4E35" w:rsidRDefault="00333F97" w:rsidP="00333F97">
      <w:pPr>
        <w:ind w:left="480" w:firstLineChars="154" w:firstLine="370"/>
      </w:pPr>
      <w:r w:rsidRPr="000C4E35">
        <w:rPr>
          <w:rFonts w:hint="eastAsia"/>
        </w:rPr>
        <w:t>2</w:t>
      </w:r>
      <w:r w:rsidRPr="000C4E35">
        <w:rPr>
          <w:rFonts w:hint="eastAsia"/>
        </w:rPr>
        <w:t>供暖热源采用太阳能；</w:t>
      </w:r>
    </w:p>
    <w:p w:rsidR="00333F97" w:rsidRPr="000C4E35" w:rsidRDefault="00333F97" w:rsidP="00333F97">
      <w:pPr>
        <w:ind w:left="480" w:firstLineChars="154" w:firstLine="370"/>
      </w:pPr>
      <w:r w:rsidRPr="000C4E35">
        <w:rPr>
          <w:rFonts w:hint="eastAsia"/>
        </w:rPr>
        <w:t>3</w:t>
      </w:r>
      <w:r w:rsidRPr="000C4E35">
        <w:rPr>
          <w:rFonts w:hint="eastAsia"/>
        </w:rPr>
        <w:t>具备余热供暖条件但余热供应与供暖负荷需求时段不匹配时。</w:t>
      </w:r>
    </w:p>
    <w:p w:rsidR="00333F97" w:rsidRPr="000C4E35" w:rsidRDefault="00333F97" w:rsidP="00333F97">
      <w:pPr>
        <w:pStyle w:val="aff0"/>
        <w:spacing w:before="163"/>
        <w:ind w:left="480"/>
      </w:pPr>
      <w:r w:rsidRPr="000C4E35">
        <w:rPr>
          <w:rFonts w:hint="eastAsia"/>
        </w:rPr>
        <w:t>【条文说明】9.2.5对建筑工程而言，蓄冷空调冷源虽然不能直接节省运行能耗，但是由于其主要利用夜间电力低谷时段运行，避免或减少了在夏季白天空调高峰时段对电网负荷的增加，平衡电网用电，提高了电网的能效和经济性，对整个社会的资源合理利用是有利的。由于利用谷电蓄冷，可以降低空调系统运行费用。为提高蓄冷系统效率，蓄冷设备提供的冷量不宜小于设计日的冷量的30%，谷电时段蓄冷设备全负荷运行的80%宜全部蓄存并充分利用。</w:t>
      </w:r>
    </w:p>
    <w:p w:rsidR="00333F97" w:rsidRPr="000C4E35" w:rsidRDefault="00333F97" w:rsidP="00333F97">
      <w:pPr>
        <w:pStyle w:val="aff0"/>
        <w:spacing w:before="163"/>
        <w:ind w:left="480" w:firstLineChars="200" w:firstLine="480"/>
      </w:pPr>
      <w:r w:rsidRPr="000C4E35">
        <w:rPr>
          <w:rFonts w:hint="eastAsia"/>
        </w:rPr>
        <w:t>供暖热源采用电力驱动的热泵时，若合理设置蓄热系统，一般可达到较好的经济效益和节能效益，在技术经济比较合理的条件下推荐采用蓄热系统。太阳能受时间和天气等条件的限制，一般无法保证稳定的供应，因此当供暖热源利用太阳能时，在技术经济比较合理的条件下推荐采用蓄热系统。采用余热供暖时（比如燃气冷、热、电联供系统），余热供应与供暖负荷需求时段往往不相匹配，此时采用蓄热系统可提高余热的利用效率。</w:t>
      </w:r>
    </w:p>
    <w:p w:rsidR="00333F97" w:rsidRPr="000C4E35" w:rsidRDefault="00333F97" w:rsidP="00333F97">
      <w:pPr>
        <w:pStyle w:val="aff0"/>
        <w:spacing w:before="163"/>
        <w:ind w:left="480" w:firstLineChars="200" w:firstLine="480"/>
      </w:pPr>
      <w:r w:rsidRPr="000C4E35">
        <w:rPr>
          <w:rFonts w:hint="eastAsia"/>
        </w:rPr>
        <w:t>《蓄能空调技术标准》JGJ</w:t>
      </w:r>
      <w:r w:rsidRPr="000C4E35">
        <w:t xml:space="preserve"> </w:t>
      </w:r>
      <w:r w:rsidRPr="000C4E35">
        <w:rPr>
          <w:rFonts w:hint="eastAsia"/>
        </w:rPr>
        <w:t>158-2018规定，在设计蓄能空调系统前，应对建筑物的空调负荷特性、系统运行时间和运行特点进行分析，并应调查当地电力供应条件和分时电价情况。此外，对于蓄能系统的设计要求也提出了相关规定。</w:t>
      </w:r>
    </w:p>
    <w:p w:rsidR="00333F97" w:rsidRPr="000C4E35" w:rsidRDefault="00333F97" w:rsidP="00333F97">
      <w:pPr>
        <w:pStyle w:val="3"/>
        <w:spacing w:before="163"/>
        <w:ind w:left="480"/>
      </w:pPr>
      <w:r w:rsidRPr="000C4E35">
        <w:rPr>
          <w:rFonts w:hint="eastAsia"/>
          <w:b/>
        </w:rPr>
        <w:t xml:space="preserve">9.2.6 </w:t>
      </w:r>
      <w:r w:rsidRPr="000C4E35">
        <w:rPr>
          <w:rFonts w:hint="eastAsia"/>
        </w:rPr>
        <w:t>过渡季和冬季宜优先采用天然冷源负担空调冷负荷，宜采用以下措施：</w:t>
      </w:r>
    </w:p>
    <w:p w:rsidR="00333F97" w:rsidRPr="000C4E35" w:rsidRDefault="00333F97" w:rsidP="009E41AA">
      <w:pPr>
        <w:ind w:left="480" w:firstLineChars="154" w:firstLine="370"/>
      </w:pPr>
      <w:r w:rsidRPr="000C4E35">
        <w:rPr>
          <w:rFonts w:hint="eastAsia"/>
        </w:rPr>
        <w:t>1</w:t>
      </w:r>
      <w:r w:rsidRPr="000C4E35">
        <w:rPr>
          <w:rFonts w:hint="eastAsia"/>
        </w:rPr>
        <w:t>利用室外新风消除室内余热；</w:t>
      </w:r>
    </w:p>
    <w:p w:rsidR="00333F97" w:rsidRPr="000C4E35" w:rsidRDefault="00333F97" w:rsidP="009E41AA">
      <w:pPr>
        <w:ind w:left="480" w:firstLineChars="154" w:firstLine="370"/>
      </w:pPr>
      <w:r w:rsidRPr="000C4E35">
        <w:rPr>
          <w:rFonts w:hint="eastAsia"/>
        </w:rPr>
        <w:t>2</w:t>
      </w:r>
      <w:r w:rsidRPr="000C4E35">
        <w:rPr>
          <w:rFonts w:hint="eastAsia"/>
        </w:rPr>
        <w:t>采用冷却塔直接换热制冷等方式为建筑物内区提供冷水。</w:t>
      </w:r>
    </w:p>
    <w:p w:rsidR="00333F97" w:rsidRPr="000C4E35" w:rsidRDefault="00333F97" w:rsidP="00333F97">
      <w:pPr>
        <w:pStyle w:val="aff0"/>
        <w:spacing w:before="163"/>
        <w:ind w:left="480"/>
      </w:pPr>
      <w:r w:rsidRPr="000C4E35">
        <w:rPr>
          <w:rFonts w:hint="eastAsia"/>
        </w:rPr>
        <w:t>【条文说明】9.2.6冬季即使建筑物内区存在余热，也不宜运行冷水机组。利用室外冷空气消除室内余热最简单和直接，成本最低。但是受室外温度变化和各送风口风量调节困难的影响，有时新风的送风温度和送风量未必与室内负荷相匹配。采用冷却塔制冷的方式，虽然耗费冷却塔和水泵的电力，但是可以利用原有空调系统设备的控制和调节功能，满足各房间对供冷量不同和供冷量变化的要求。</w:t>
      </w:r>
    </w:p>
    <w:p w:rsidR="00333F97" w:rsidRPr="000C4E35" w:rsidRDefault="00333F97" w:rsidP="00333F97">
      <w:pPr>
        <w:pStyle w:val="3"/>
        <w:spacing w:before="163"/>
        <w:ind w:left="480"/>
      </w:pPr>
      <w:r w:rsidRPr="000C4E35">
        <w:rPr>
          <w:rFonts w:hint="eastAsia"/>
          <w:b/>
        </w:rPr>
        <w:t>9.2.7</w:t>
      </w:r>
      <w:r w:rsidRPr="000C4E35">
        <w:rPr>
          <w:b/>
        </w:rPr>
        <w:t xml:space="preserve"> </w:t>
      </w:r>
      <w:r w:rsidRPr="000C4E35">
        <w:rPr>
          <w:rFonts w:hint="eastAsia"/>
        </w:rPr>
        <w:t>空调循环冷却水系统应采取水处理设施，当有</w:t>
      </w:r>
      <w:r w:rsidRPr="000C4E35">
        <w:rPr>
          <w:rFonts w:hint="eastAsia"/>
        </w:rPr>
        <w:t>2</w:t>
      </w:r>
      <w:r w:rsidRPr="000C4E35">
        <w:rPr>
          <w:rFonts w:hint="eastAsia"/>
        </w:rPr>
        <w:t>台及以上开式冷却塔并联时，应采用设置连通平衡管或平衡水箱、加大集水盘等措施。</w:t>
      </w:r>
    </w:p>
    <w:p w:rsidR="00333F97" w:rsidRPr="000C4E35" w:rsidRDefault="00333F97" w:rsidP="00333F97">
      <w:pPr>
        <w:ind w:left="480"/>
        <w:rPr>
          <w:rFonts w:ascii="楷体" w:eastAsia="楷体" w:hAnsi="楷体"/>
        </w:rPr>
      </w:pPr>
      <w:r w:rsidRPr="000C4E35">
        <w:rPr>
          <w:rFonts w:ascii="楷体" w:eastAsia="楷体" w:hAnsi="楷体" w:hint="eastAsia"/>
        </w:rPr>
        <w:t>【条文说明】9.2.7集中空调冷却水的补水量很大，公共建筑集中空调冷却水补水量占建筑物用水量的30%~50%，减少冷却水系统不必要的耗水量对整个建筑物的节水意义重大。干式冷却塔（密闭式冷却塔）热水在散热翅管内流动，靠与管外空气的温差，形成接触传</w:t>
      </w:r>
      <w:r w:rsidRPr="000C4E35">
        <w:rPr>
          <w:rFonts w:ascii="楷体" w:eastAsia="楷体" w:hAnsi="楷体" w:hint="eastAsia"/>
        </w:rPr>
        <w:lastRenderedPageBreak/>
        <w:t>热而冷却，没有水的蒸发损失，也无风吹和排污损失，在严重缺水地区，宜采用非蒸发冷却系统。开式循环冷却水系统和闭式冷却塔的喷淋水系统设置水处理装置和化学加药装置改善水质，减少排污耗水量。冷却塔的集水盘浮球阀至溢流口段的容积，应满足湿润冷却塔填料和冷却塔停泵后可能进入冷却塔的部件的水量，以免停泵后冷却水溢出。</w:t>
      </w:r>
    </w:p>
    <w:p w:rsidR="00333F97" w:rsidRPr="000C4E35" w:rsidRDefault="00333F97" w:rsidP="00333F97">
      <w:pPr>
        <w:pStyle w:val="2"/>
        <w:ind w:left="480"/>
      </w:pPr>
      <w:bookmarkStart w:id="186" w:name="_Toc530755589"/>
      <w:bookmarkStart w:id="187" w:name="_Toc530758296"/>
      <w:bookmarkStart w:id="188" w:name="_Toc37804535"/>
      <w:bookmarkStart w:id="189" w:name="_Toc41595068"/>
      <w:r w:rsidRPr="000C4E35">
        <w:rPr>
          <w:rFonts w:hint="eastAsia"/>
        </w:rPr>
        <w:t xml:space="preserve">9.3 </w:t>
      </w:r>
      <w:r w:rsidRPr="000C4E35">
        <w:rPr>
          <w:rFonts w:hint="eastAsia"/>
        </w:rPr>
        <w:t>输配系统</w:t>
      </w:r>
      <w:bookmarkEnd w:id="186"/>
      <w:bookmarkEnd w:id="187"/>
      <w:bookmarkEnd w:id="188"/>
      <w:bookmarkEnd w:id="189"/>
    </w:p>
    <w:p w:rsidR="00333F97" w:rsidRPr="000C4E35" w:rsidRDefault="00333F97" w:rsidP="00333F97">
      <w:pPr>
        <w:pStyle w:val="3"/>
        <w:spacing w:before="163"/>
        <w:ind w:left="480"/>
      </w:pPr>
      <w:bookmarkStart w:id="190" w:name="_Toc25572"/>
      <w:r w:rsidRPr="000C4E35">
        <w:rPr>
          <w:rFonts w:hint="eastAsia"/>
          <w:b/>
        </w:rPr>
        <w:t>9.3.</w:t>
      </w:r>
      <w:bookmarkStart w:id="191" w:name="_Toc2284_WPSOffice_Level3"/>
      <w:bookmarkStart w:id="192" w:name="_Toc24569_WPSOffice_Level3"/>
      <w:r w:rsidRPr="000C4E35">
        <w:rPr>
          <w:rFonts w:hint="eastAsia"/>
          <w:b/>
        </w:rPr>
        <w:t xml:space="preserve">1 </w:t>
      </w:r>
      <w:r w:rsidRPr="000C4E35">
        <w:rPr>
          <w:rFonts w:hint="eastAsia"/>
        </w:rPr>
        <w:t>通风</w:t>
      </w:r>
      <w:bookmarkEnd w:id="191"/>
      <w:bookmarkEnd w:id="192"/>
      <w:r w:rsidRPr="000C4E35">
        <w:rPr>
          <w:rFonts w:hint="eastAsia"/>
        </w:rPr>
        <w:t>和空调系统设计时，应计算</w:t>
      </w:r>
      <w:bookmarkEnd w:id="190"/>
      <w:r w:rsidRPr="000C4E35">
        <w:rPr>
          <w:rFonts w:hint="eastAsia"/>
        </w:rPr>
        <w:t>风系统的单位风量耗功率，宜比当地现行《公共建筑节能设计标准》中的规定低</w:t>
      </w:r>
      <w:r w:rsidRPr="000C4E35">
        <w:rPr>
          <w:rFonts w:hint="eastAsia"/>
        </w:rPr>
        <w:t>20%</w:t>
      </w:r>
      <w:r w:rsidRPr="000C4E35">
        <w:rPr>
          <w:rFonts w:hint="eastAsia"/>
        </w:rPr>
        <w:t>。</w:t>
      </w:r>
    </w:p>
    <w:p w:rsidR="00333F97" w:rsidRPr="000C4E35" w:rsidRDefault="00333F97" w:rsidP="00333F97">
      <w:pPr>
        <w:pStyle w:val="aff0"/>
        <w:spacing w:before="163"/>
        <w:ind w:left="480"/>
      </w:pPr>
      <w:r w:rsidRPr="000C4E35">
        <w:rPr>
          <w:rFonts w:hint="eastAsia"/>
        </w:rPr>
        <w:t>【条文说明】9.3.1供暖通风空调系统的空气输送所消耗的能量占暖通空调系统总能耗的很大比例，单位风量耗功率反映了空气系统的输送效率，是衡量系统输送效率的重要指标。为了确保单位风量耗功率设计值的确定，要求设计人员在图纸中注明通风、空调系统的风机全压与要求的风机最低总效率和单位风量耗功率值。</w:t>
      </w:r>
    </w:p>
    <w:p w:rsidR="00333F97" w:rsidRPr="000C4E35" w:rsidRDefault="00333F97" w:rsidP="00333F97">
      <w:pPr>
        <w:pStyle w:val="3"/>
        <w:spacing w:before="163"/>
        <w:ind w:left="480"/>
      </w:pPr>
      <w:r w:rsidRPr="000C4E35">
        <w:rPr>
          <w:rFonts w:hint="eastAsia"/>
          <w:b/>
        </w:rPr>
        <w:t xml:space="preserve">9.3.2 </w:t>
      </w:r>
      <w:r w:rsidRPr="000C4E35">
        <w:rPr>
          <w:rFonts w:hint="eastAsia"/>
        </w:rPr>
        <w:t>在选配集中供暖、空调冷热水循环水泵时，应计算循环水泵的耗电输冷（热）比。集中供暖系统热水循环泵的耗电输热、集中空调冷热水系统循环水泵的耗电输热（冷）比值宜比现行国家标准《民用建筑供暖通风与空气调节设计规范》</w:t>
      </w:r>
      <w:r w:rsidRPr="000C4E35">
        <w:rPr>
          <w:rFonts w:hint="eastAsia"/>
        </w:rPr>
        <w:t>GB50736</w:t>
      </w:r>
      <w:r w:rsidRPr="000C4E35">
        <w:rPr>
          <w:rFonts w:hint="eastAsia"/>
        </w:rPr>
        <w:t>规定值低</w:t>
      </w:r>
      <w:r w:rsidRPr="000C4E35">
        <w:rPr>
          <w:rFonts w:hint="eastAsia"/>
        </w:rPr>
        <w:t>20%</w:t>
      </w:r>
      <w:r w:rsidRPr="000C4E35">
        <w:rPr>
          <w:rFonts w:hint="eastAsia"/>
        </w:rPr>
        <w:t>。</w:t>
      </w:r>
    </w:p>
    <w:p w:rsidR="00333F97" w:rsidRPr="000C4E35" w:rsidRDefault="00333F97" w:rsidP="00333F97">
      <w:pPr>
        <w:pStyle w:val="aff0"/>
        <w:spacing w:before="163"/>
        <w:ind w:left="480"/>
      </w:pPr>
      <w:r w:rsidRPr="000C4E35">
        <w:rPr>
          <w:rFonts w:hint="eastAsia"/>
        </w:rPr>
        <w:t>【条文说明】9.3.2供暖通风空调系统的水在输送时所消耗的能量占暖通空调系统总能耗的很大比例，而耗电输冷（热）比反映了水系统的输送效率，是衡量系统输送效率的重要指标。耗电输冷（热）比反映了空调水系统中循环水泵的耗电与建筑冷热负荷的关系，对此值进行限制是为了保证水泵的选择在合理的范围内，降低水泵能耗。对于冰蓄冷系统，不对乙二醇工质循环系统的耗电输冷比进行要求。</w:t>
      </w:r>
    </w:p>
    <w:p w:rsidR="00333F97" w:rsidRPr="000C4E35" w:rsidRDefault="00333F97" w:rsidP="00333F97">
      <w:pPr>
        <w:pStyle w:val="3"/>
        <w:spacing w:before="163"/>
        <w:ind w:left="480"/>
      </w:pPr>
      <w:r w:rsidRPr="000C4E35">
        <w:rPr>
          <w:rFonts w:hint="eastAsia"/>
          <w:b/>
        </w:rPr>
        <w:t xml:space="preserve">9.3.3 </w:t>
      </w:r>
      <w:r w:rsidRPr="000C4E35">
        <w:rPr>
          <w:rFonts w:hint="eastAsia"/>
        </w:rPr>
        <w:t>集中供暖、空调采用变流量水系统时，循环水泵应采用变速调节控制。集中空调通风系统，当有变风量运行需求时，应采用变速风机。应提出变速调节水泵、变速风机的运行策略。</w:t>
      </w:r>
    </w:p>
    <w:p w:rsidR="00333F97" w:rsidRPr="000C4E35" w:rsidRDefault="00333F97" w:rsidP="00333F97">
      <w:pPr>
        <w:pStyle w:val="aff0"/>
        <w:spacing w:before="163"/>
        <w:ind w:left="480"/>
      </w:pPr>
      <w:r w:rsidRPr="000C4E35">
        <w:rPr>
          <w:rFonts w:hint="eastAsia"/>
        </w:rPr>
        <w:t>【条文说明】9.3.3在大部分时间，空调系统都处于部分负荷状态。采用变频控制设备，在低负荷时低转速运行，可显著节省设备电耗，同时还可以降低设备运转噪声。水泵、风机采用变频设备时，为便于系统调适和优化运行策略，应在设计说明中提出运行策略。</w:t>
      </w:r>
    </w:p>
    <w:p w:rsidR="00333F97" w:rsidRPr="000C4E35" w:rsidRDefault="00333F97" w:rsidP="00333F97">
      <w:pPr>
        <w:pStyle w:val="3"/>
        <w:spacing w:before="163"/>
        <w:ind w:left="480"/>
      </w:pPr>
      <w:r w:rsidRPr="000C4E35">
        <w:rPr>
          <w:rFonts w:hint="eastAsia"/>
          <w:b/>
        </w:rPr>
        <w:t xml:space="preserve">9.3.4 </w:t>
      </w:r>
      <w:r w:rsidRPr="000C4E35">
        <w:rPr>
          <w:rFonts w:hint="eastAsia"/>
        </w:rPr>
        <w:t>舒适性空调的全空气系统应采取可调新风比的措施，可达到的最大总新风比不宜低于</w:t>
      </w:r>
      <w:r w:rsidRPr="000C4E35">
        <w:rPr>
          <w:rFonts w:hint="eastAsia"/>
        </w:rPr>
        <w:t>70%</w:t>
      </w:r>
      <w:r w:rsidRPr="000C4E35">
        <w:rPr>
          <w:rFonts w:hint="eastAsia"/>
        </w:rPr>
        <w:t>，并应提出调节新风比的运行策略；新风取风口、新风管道等应按最大新风量设计；排风系统的设计和运行应与新风量的变化相适应。</w:t>
      </w:r>
    </w:p>
    <w:p w:rsidR="00333F97" w:rsidRPr="000C4E35" w:rsidRDefault="00333F97" w:rsidP="00333F97">
      <w:pPr>
        <w:pStyle w:val="aff0"/>
        <w:spacing w:before="163"/>
        <w:ind w:left="480"/>
      </w:pPr>
      <w:r w:rsidRPr="000C4E35">
        <w:rPr>
          <w:rFonts w:hint="eastAsia"/>
        </w:rPr>
        <w:t>【条文说明】9.3.4过渡季可加新风比可有效节约能源。如冬季有发热量较大的内区，当采用最小新风量时，内区仍需要对空气进行冷却，此时可利用加大新风量作为冷源。</w:t>
      </w:r>
    </w:p>
    <w:p w:rsidR="00333F97" w:rsidRPr="000C4E35" w:rsidRDefault="00333F97" w:rsidP="00333F97">
      <w:pPr>
        <w:pStyle w:val="aff0"/>
        <w:spacing w:before="163"/>
        <w:ind w:left="480" w:firstLineChars="200" w:firstLine="480"/>
      </w:pPr>
      <w:r w:rsidRPr="000C4E35">
        <w:rPr>
          <w:rFonts w:hint="eastAsia"/>
        </w:rPr>
        <w:lastRenderedPageBreak/>
        <w:t>温湿度允许波动范围小的工艺性房间空调系统或洁净室内的空调系统，考虑到减少过滤器负担，不宜改变或增加新风量。</w:t>
      </w:r>
    </w:p>
    <w:p w:rsidR="00333F97" w:rsidRPr="000C4E35" w:rsidRDefault="00333F97" w:rsidP="00333F97">
      <w:pPr>
        <w:pStyle w:val="2"/>
        <w:ind w:left="480"/>
      </w:pPr>
      <w:bookmarkStart w:id="193" w:name="_Toc530755591"/>
      <w:bookmarkStart w:id="194" w:name="_Toc530758298"/>
      <w:bookmarkStart w:id="195" w:name="_Toc37804536"/>
      <w:bookmarkStart w:id="196" w:name="_Toc41595069"/>
      <w:bookmarkStart w:id="197" w:name="_Toc28701"/>
      <w:r w:rsidRPr="000C4E35">
        <w:rPr>
          <w:rFonts w:hint="eastAsia"/>
        </w:rPr>
        <w:t xml:space="preserve">9.4 </w:t>
      </w:r>
      <w:r w:rsidRPr="000C4E35">
        <w:rPr>
          <w:rFonts w:hint="eastAsia"/>
        </w:rPr>
        <w:t>环境质量</w:t>
      </w:r>
      <w:bookmarkEnd w:id="193"/>
      <w:bookmarkEnd w:id="194"/>
      <w:bookmarkEnd w:id="195"/>
      <w:bookmarkEnd w:id="196"/>
    </w:p>
    <w:p w:rsidR="00333F97" w:rsidRPr="000C4E35" w:rsidRDefault="00333F97" w:rsidP="00333F97">
      <w:pPr>
        <w:pStyle w:val="3"/>
        <w:spacing w:before="163"/>
        <w:ind w:left="480"/>
      </w:pPr>
      <w:r w:rsidRPr="000C4E35">
        <w:rPr>
          <w:b/>
        </w:rPr>
        <w:t>9.</w:t>
      </w:r>
      <w:r w:rsidRPr="000C4E35">
        <w:rPr>
          <w:rFonts w:hint="eastAsia"/>
          <w:b/>
        </w:rPr>
        <w:t>4</w:t>
      </w:r>
      <w:r w:rsidRPr="000C4E35">
        <w:rPr>
          <w:b/>
        </w:rPr>
        <w:t>.</w:t>
      </w:r>
      <w:bookmarkStart w:id="198" w:name="_Toc32591_WPSOffice_Level3"/>
      <w:bookmarkStart w:id="199" w:name="_Toc10697_WPSOffice_Level3"/>
      <w:r w:rsidRPr="000C4E35">
        <w:rPr>
          <w:b/>
        </w:rPr>
        <w:t>1</w:t>
      </w:r>
      <w:r w:rsidRPr="000C4E35">
        <w:t xml:space="preserve"> </w:t>
      </w:r>
      <w:r w:rsidRPr="000C4E35">
        <w:rPr>
          <w:rFonts w:hint="eastAsia"/>
        </w:rPr>
        <w:t>采用集中供暖、空调系统的建筑，主要功能房间的人工冷热源热湿环境的评价等级不应低于现行国家标准</w:t>
      </w:r>
      <w:bookmarkStart w:id="200" w:name="_Hlk529892860"/>
      <w:r w:rsidRPr="000C4E35">
        <w:rPr>
          <w:rFonts w:hint="eastAsia"/>
        </w:rPr>
        <w:t>《民用建筑室内热湿环境评价标准》</w:t>
      </w:r>
      <w:r w:rsidRPr="000C4E35">
        <w:rPr>
          <w:rFonts w:hint="eastAsia"/>
        </w:rPr>
        <w:t>GB/T</w:t>
      </w:r>
      <w:r w:rsidRPr="000C4E35">
        <w:t xml:space="preserve"> </w:t>
      </w:r>
      <w:r w:rsidRPr="000C4E35">
        <w:rPr>
          <w:rFonts w:hint="eastAsia"/>
        </w:rPr>
        <w:t>50785</w:t>
      </w:r>
      <w:bookmarkEnd w:id="200"/>
      <w:r w:rsidRPr="000C4E35">
        <w:rPr>
          <w:rFonts w:hint="eastAsia"/>
        </w:rPr>
        <w:t>规定的Ⅱ级要求。</w:t>
      </w:r>
    </w:p>
    <w:p w:rsidR="00333F97" w:rsidRPr="000C4E35" w:rsidRDefault="00333F97" w:rsidP="00333F97">
      <w:pPr>
        <w:pStyle w:val="aff0"/>
        <w:spacing w:before="163"/>
        <w:ind w:left="480"/>
      </w:pPr>
      <w:r w:rsidRPr="000C4E35">
        <w:rPr>
          <w:rFonts w:hint="eastAsia"/>
        </w:rPr>
        <w:t>【条文说明】9.4.1随着建筑功能、空间越来越复杂，空调形式越来越多样，人们对健康、舒适的室内环境关注度越来越高，营造适宜、健康的室内热湿环境对绿色建筑越来越重要。室内热湿环境与人们的工作、生活息息相关，对人们的健康、舒适有重要的影响，集中供暖、空调的建筑的热湿环境整体评价指标应包括预计平均热感觉指标（PMV）、预计不满意者的百分数（PPD），PMV-PPD的计算程序应按照国家标准《民用建筑室内热湿环境评价标准》GB/T 50785-2012附录E执行。</w:t>
      </w:r>
    </w:p>
    <w:p w:rsidR="00333F97" w:rsidRPr="000C4E35" w:rsidRDefault="00333F97" w:rsidP="00333F97">
      <w:pPr>
        <w:pStyle w:val="3"/>
        <w:spacing w:before="163"/>
        <w:ind w:left="480"/>
      </w:pPr>
      <w:bookmarkStart w:id="201" w:name="_Toc29293_WPSOffice_Level3"/>
      <w:bookmarkStart w:id="202" w:name="_Toc22024_WPSOffice_Level3"/>
      <w:bookmarkEnd w:id="197"/>
      <w:bookmarkEnd w:id="198"/>
      <w:bookmarkEnd w:id="199"/>
      <w:r w:rsidRPr="000C4E35">
        <w:rPr>
          <w:rFonts w:hint="eastAsia"/>
          <w:b/>
        </w:rPr>
        <w:t>9.4.2</w:t>
      </w:r>
      <w:r w:rsidRPr="000C4E35">
        <w:t xml:space="preserve"> </w:t>
      </w:r>
      <w:r w:rsidRPr="000C4E35">
        <w:rPr>
          <w:rFonts w:hint="eastAsia"/>
        </w:rPr>
        <w:t>设集中通风空调系统的公共建筑的主要功能房间内宜设置</w:t>
      </w:r>
      <w:r w:rsidRPr="000C4E35">
        <w:rPr>
          <w:rFonts w:hint="eastAsia"/>
        </w:rPr>
        <w:t>PM10</w:t>
      </w:r>
      <w:r w:rsidRPr="000C4E35">
        <w:rPr>
          <w:rFonts w:hint="eastAsia"/>
        </w:rPr>
        <w:t>、</w:t>
      </w:r>
      <w:r w:rsidRPr="000C4E35">
        <w:rPr>
          <w:rFonts w:hint="eastAsia"/>
        </w:rPr>
        <w:t>PM2.5</w:t>
      </w:r>
      <w:r w:rsidRPr="000C4E35">
        <w:rPr>
          <w:rFonts w:hint="eastAsia"/>
        </w:rPr>
        <w:t>、</w:t>
      </w:r>
      <w:r w:rsidRPr="000C4E35">
        <w:rPr>
          <w:rFonts w:hint="eastAsia"/>
        </w:rPr>
        <w:t>CO</w:t>
      </w:r>
      <w:r w:rsidRPr="000C4E35">
        <w:rPr>
          <w:rFonts w:hint="eastAsia"/>
          <w:vertAlign w:val="subscript"/>
        </w:rPr>
        <w:t>2</w:t>
      </w:r>
      <w:r w:rsidRPr="000C4E35">
        <w:rPr>
          <w:rFonts w:hint="eastAsia"/>
        </w:rPr>
        <w:t>浓度监控系统，对室内</w:t>
      </w:r>
      <w:r w:rsidRPr="000C4E35">
        <w:rPr>
          <w:rFonts w:hint="eastAsia"/>
        </w:rPr>
        <w:t>PM10</w:t>
      </w:r>
      <w:r w:rsidRPr="000C4E35">
        <w:rPr>
          <w:rFonts w:hint="eastAsia"/>
        </w:rPr>
        <w:t>、</w:t>
      </w:r>
      <w:r w:rsidRPr="000C4E35">
        <w:rPr>
          <w:rFonts w:hint="eastAsia"/>
        </w:rPr>
        <w:t>PM2.5</w:t>
      </w:r>
      <w:r w:rsidRPr="000C4E35">
        <w:rPr>
          <w:rFonts w:hint="eastAsia"/>
        </w:rPr>
        <w:t>、</w:t>
      </w:r>
      <w:r w:rsidRPr="000C4E35">
        <w:rPr>
          <w:rFonts w:hint="eastAsia"/>
        </w:rPr>
        <w:t>CO</w:t>
      </w:r>
      <w:r w:rsidRPr="000C4E35">
        <w:rPr>
          <w:rFonts w:hint="eastAsia"/>
          <w:vertAlign w:val="subscript"/>
        </w:rPr>
        <w:t>2</w:t>
      </w:r>
      <w:r w:rsidRPr="000C4E35">
        <w:rPr>
          <w:rFonts w:hint="eastAsia"/>
        </w:rPr>
        <w:t>浓度进行数据采集、分析，并与通风系统联动，监测点应设置在可反映房间内污染物浓度的位置。</w:t>
      </w:r>
    </w:p>
    <w:p w:rsidR="00333F97" w:rsidRPr="000C4E35" w:rsidRDefault="00333F97" w:rsidP="00333F97">
      <w:pPr>
        <w:pStyle w:val="aff0"/>
        <w:spacing w:before="163"/>
        <w:ind w:left="480"/>
      </w:pPr>
      <w:r w:rsidRPr="000C4E35">
        <w:rPr>
          <w:rFonts w:hint="eastAsia"/>
        </w:rPr>
        <w:t>【条文说明】9.4.2本条旨在保障室内良好的空气质量。当监测的PM10、PM2.5、CO</w:t>
      </w:r>
      <w:r w:rsidRPr="000C4E35">
        <w:rPr>
          <w:rFonts w:hint="eastAsia"/>
          <w:vertAlign w:val="subscript"/>
        </w:rPr>
        <w:t>2</w:t>
      </w:r>
      <w:r w:rsidRPr="000C4E35">
        <w:rPr>
          <w:rFonts w:hint="eastAsia"/>
        </w:rPr>
        <w:t>浓度值高于限值时，空调通风系统应及时调整。例如，当室内CO</w:t>
      </w:r>
      <w:r w:rsidRPr="000C4E35">
        <w:rPr>
          <w:rFonts w:hint="eastAsia"/>
          <w:vertAlign w:val="subscript"/>
        </w:rPr>
        <w:t>2</w:t>
      </w:r>
      <w:r w:rsidRPr="000C4E35">
        <w:rPr>
          <w:rFonts w:hint="eastAsia"/>
        </w:rPr>
        <w:t>浓度监测值高于限值时，开启新风系统或加大新风量；当室内PM10、PM2.5浓度超过限值时，开启空气净化系统。PM10、PM2.5、CO</w:t>
      </w:r>
      <w:r w:rsidRPr="000C4E35">
        <w:rPr>
          <w:rFonts w:hint="eastAsia"/>
          <w:vertAlign w:val="subscript"/>
        </w:rPr>
        <w:t>2</w:t>
      </w:r>
      <w:r w:rsidRPr="000C4E35">
        <w:rPr>
          <w:rFonts w:hint="eastAsia"/>
        </w:rPr>
        <w:t>等室内污染物浓度传感器应设置在室内可反映污染物浓度的位置。</w:t>
      </w:r>
    </w:p>
    <w:p w:rsidR="00333F97" w:rsidRPr="000C4E35" w:rsidRDefault="00333F97" w:rsidP="00333F97">
      <w:pPr>
        <w:pStyle w:val="3"/>
        <w:spacing w:before="163"/>
        <w:ind w:left="480"/>
      </w:pPr>
      <w:r w:rsidRPr="000C4E35">
        <w:rPr>
          <w:rFonts w:hint="eastAsia"/>
          <w:b/>
        </w:rPr>
        <w:t>9.4.3</w:t>
      </w:r>
      <w:r w:rsidRPr="000C4E35">
        <w:t xml:space="preserve"> </w:t>
      </w:r>
      <w:r w:rsidRPr="000C4E35">
        <w:rPr>
          <w:rFonts w:hint="eastAsia"/>
        </w:rPr>
        <w:t>设置机械通风的车库，应设置与送、排风设备联动的一氧化碳浓度监控装置，一氧化碳监测装置应设置在一氧化碳容易积聚的位置，每个防烟分区不应少于</w:t>
      </w:r>
      <w:r w:rsidRPr="000C4E35">
        <w:rPr>
          <w:rFonts w:hint="eastAsia"/>
        </w:rPr>
        <w:t>1</w:t>
      </w:r>
      <w:r w:rsidRPr="000C4E35">
        <w:rPr>
          <w:rFonts w:hint="eastAsia"/>
        </w:rPr>
        <w:t>个。</w:t>
      </w:r>
    </w:p>
    <w:p w:rsidR="00333F97" w:rsidRPr="000C4E35" w:rsidRDefault="00333F97" w:rsidP="00333F97">
      <w:pPr>
        <w:pStyle w:val="aff0"/>
        <w:spacing w:before="163"/>
        <w:ind w:left="480"/>
      </w:pPr>
      <w:bookmarkStart w:id="203" w:name="_Hlk529894200"/>
      <w:r w:rsidRPr="000C4E35">
        <w:rPr>
          <w:rFonts w:hint="eastAsia"/>
        </w:rPr>
        <w:t>【条文说明】</w:t>
      </w:r>
      <w:bookmarkEnd w:id="203"/>
      <w:r w:rsidRPr="000C4E35">
        <w:rPr>
          <w:rFonts w:hint="eastAsia"/>
        </w:rPr>
        <w:t>9.4.3地下车库通风是为了排除汽车尾气污染物。由于建筑性质不同，地下车库在不同时间段进出汽车的频率并不相同，汽车库一氧化碳浓度也随时间不同。为节省通风机运行电耗，可以根据地下车库的一氧化碳浓度改变通风设备的运行台数或控制通风设备的启停，节省风机电耗。一氧化碳监测装置应设置可以反映出车库内一氧化碳溶度较大的位置，不应设置在送风口附近。自带一氧化碳监控的诱导风机在车库通风应用比较常见，可节省车库层高，并且一氧化碳控制策略比较成熟。</w:t>
      </w:r>
    </w:p>
    <w:p w:rsidR="00333F97" w:rsidRPr="000C4E35" w:rsidRDefault="00333F97" w:rsidP="00333F97">
      <w:pPr>
        <w:pStyle w:val="3"/>
        <w:spacing w:before="163"/>
        <w:ind w:left="480"/>
      </w:pPr>
      <w:r w:rsidRPr="000C4E35">
        <w:rPr>
          <w:rFonts w:hint="eastAsia"/>
          <w:b/>
        </w:rPr>
        <w:t>9.4.4</w:t>
      </w:r>
      <w:r w:rsidRPr="000C4E35">
        <w:t xml:space="preserve"> </w:t>
      </w:r>
      <w:r w:rsidRPr="000C4E35">
        <w:rPr>
          <w:rFonts w:hint="eastAsia"/>
        </w:rPr>
        <w:t>空调新风系统宜采取</w:t>
      </w:r>
      <w:r w:rsidRPr="000C4E35">
        <w:rPr>
          <w:rFonts w:hint="eastAsia"/>
        </w:rPr>
        <w:t>PM2.5</w:t>
      </w:r>
      <w:r w:rsidRPr="000C4E35">
        <w:rPr>
          <w:rFonts w:hint="eastAsia"/>
        </w:rPr>
        <w:t>过滤措施，</w:t>
      </w:r>
      <w:r w:rsidRPr="000C4E35">
        <w:rPr>
          <w:rFonts w:hint="eastAsia"/>
        </w:rPr>
        <w:t>PM2.5</w:t>
      </w:r>
      <w:r w:rsidRPr="000C4E35">
        <w:rPr>
          <w:rFonts w:hint="eastAsia"/>
        </w:rPr>
        <w:t>过滤效率不应低于</w:t>
      </w:r>
      <w:r w:rsidRPr="000C4E35">
        <w:rPr>
          <w:rFonts w:hint="eastAsia"/>
        </w:rPr>
        <w:t>90%</w:t>
      </w:r>
      <w:r w:rsidRPr="000C4E35">
        <w:rPr>
          <w:rFonts w:hint="eastAsia"/>
        </w:rPr>
        <w:t>，并通过有效措施保证室内</w:t>
      </w:r>
      <w:r w:rsidRPr="000C4E35">
        <w:t>PM2.5</w:t>
      </w:r>
      <w:r w:rsidRPr="000C4E35">
        <w:rPr>
          <w:rFonts w:hint="eastAsia"/>
        </w:rPr>
        <w:t>年均浓度不高于</w:t>
      </w:r>
      <w:r w:rsidRPr="000C4E35">
        <w:t>25</w:t>
      </w:r>
      <w:r w:rsidRPr="000C4E35">
        <w:rPr>
          <w:rFonts w:hint="eastAsia"/>
        </w:rPr>
        <w:t>μ</w:t>
      </w:r>
      <w:r w:rsidRPr="000C4E35">
        <w:t>g/m</w:t>
      </w:r>
      <w:r w:rsidRPr="000C4E35">
        <w:rPr>
          <w:rFonts w:hint="eastAsia"/>
        </w:rPr>
        <w:t>³，且室内</w:t>
      </w:r>
      <w:r w:rsidRPr="000C4E35">
        <w:t>PM10</w:t>
      </w:r>
      <w:r w:rsidRPr="000C4E35">
        <w:rPr>
          <w:rFonts w:hint="eastAsia"/>
        </w:rPr>
        <w:t>年均浓度不高于</w:t>
      </w:r>
      <w:r w:rsidRPr="000C4E35">
        <w:rPr>
          <w:rFonts w:hint="eastAsia"/>
        </w:rPr>
        <w:t>50</w:t>
      </w:r>
      <w:r w:rsidRPr="000C4E35">
        <w:rPr>
          <w:rFonts w:hint="eastAsia"/>
        </w:rPr>
        <w:t>μ</w:t>
      </w:r>
      <w:r w:rsidRPr="000C4E35">
        <w:rPr>
          <w:rFonts w:hint="eastAsia"/>
        </w:rPr>
        <w:t>g/m</w:t>
      </w:r>
      <w:r w:rsidRPr="000C4E35">
        <w:rPr>
          <w:rFonts w:hint="eastAsia"/>
        </w:rPr>
        <w:t>³。</w:t>
      </w:r>
    </w:p>
    <w:p w:rsidR="00333F97" w:rsidRPr="000C4E35" w:rsidRDefault="00333F97" w:rsidP="00333F97">
      <w:pPr>
        <w:pStyle w:val="aff0"/>
        <w:spacing w:before="163"/>
        <w:ind w:left="480"/>
      </w:pPr>
      <w:r w:rsidRPr="000C4E35">
        <w:rPr>
          <w:rFonts w:hint="eastAsia"/>
        </w:rPr>
        <w:t>【条文说明】9.4.4基于当前室外环境PM2.5污染的情况，空调新风系统采取技术措施控制送入室内新风的PM2.5浓度，成为当前城市大气环境条件下的迫切需求。公共建筑可通</w:t>
      </w:r>
      <w:r w:rsidRPr="000C4E35">
        <w:rPr>
          <w:rFonts w:hint="eastAsia"/>
        </w:rPr>
        <w:lastRenderedPageBreak/>
        <w:t>过提高空气处理机组过滤段的过滤效率、设置静电除尘装置等措施，降低进入室内新风中PM2.5的浓度，要求净化装置对PM2.5的过滤效率不低于90%，以减少其对人体的伤害。仅加强对进入室内新风的处理来控制PM2.5的浓度是不够的，还需采取在室内末端设置空气净化装置等措施，进一步降低PM2.5浓度，提高室内空气质量。主要功能房间可设置吊顶嵌入式电子空气净化器，或在空调末端设置风口型或风管型电子空气净化器，空气净化装置的选用按国家标准《空气净化器》GB/T</w:t>
      </w:r>
      <w:r w:rsidRPr="000C4E35">
        <w:t xml:space="preserve"> </w:t>
      </w:r>
      <w:r w:rsidRPr="000C4E35">
        <w:rPr>
          <w:rFonts w:hint="eastAsia"/>
        </w:rPr>
        <w:t>18801-2015执行，净化装置选用需注意关于附属产物（如臭氧）的控制和处理。居住建筑可对送入室内的新风PM2.5浓度进行处理控制，或在室内主要功能房间设置空气净化装置等措施控制室内PM2.5污染物，提高室内空气质量。</w:t>
      </w:r>
    </w:p>
    <w:p w:rsidR="00333F97" w:rsidRPr="000C4E35" w:rsidRDefault="00333F97" w:rsidP="00333F97">
      <w:pPr>
        <w:pStyle w:val="aff0"/>
        <w:spacing w:before="163"/>
        <w:ind w:left="480" w:firstLineChars="200" w:firstLine="480"/>
      </w:pPr>
      <w:r w:rsidRPr="000C4E35">
        <w:rPr>
          <w:rFonts w:hint="eastAsia"/>
        </w:rPr>
        <w:t>主要功能房间主要包括间歇性人员密度较高的空间或区域（如会议室），以及人员经常停留空间或区域（如办公室等）。以上房间采取中效过滤段或空气净化装置等，可很好的保证室内空气质量。</w:t>
      </w:r>
    </w:p>
    <w:p w:rsidR="00333F97" w:rsidRPr="000C4E35" w:rsidRDefault="00333F97" w:rsidP="00333F97">
      <w:pPr>
        <w:pStyle w:val="3"/>
        <w:spacing w:before="163"/>
        <w:ind w:left="480"/>
      </w:pPr>
      <w:r w:rsidRPr="000C4E35">
        <w:rPr>
          <w:rFonts w:hint="eastAsia"/>
          <w:b/>
        </w:rPr>
        <w:t>9</w:t>
      </w:r>
      <w:r w:rsidRPr="000C4E35">
        <w:rPr>
          <w:b/>
        </w:rPr>
        <w:t>.</w:t>
      </w:r>
      <w:r w:rsidRPr="000C4E35">
        <w:rPr>
          <w:rFonts w:hint="eastAsia"/>
          <w:b/>
        </w:rPr>
        <w:t>4.5</w:t>
      </w:r>
      <w:r w:rsidRPr="000C4E35">
        <w:t xml:space="preserve"> </w:t>
      </w:r>
      <w:r w:rsidRPr="000C4E35">
        <w:rPr>
          <w:rFonts w:hint="eastAsia"/>
        </w:rPr>
        <w:t>剧场、体育场馆、博物馆、展览馆等高大房间宜采用模拟分析等手段指导空调气流组织设计。</w:t>
      </w:r>
    </w:p>
    <w:p w:rsidR="00333F97" w:rsidRPr="000C4E35" w:rsidRDefault="00333F97" w:rsidP="00333F97">
      <w:pPr>
        <w:pStyle w:val="aff0"/>
        <w:spacing w:before="163"/>
        <w:ind w:left="480"/>
      </w:pPr>
      <w:r w:rsidRPr="000C4E35">
        <w:rPr>
          <w:rFonts w:hint="eastAsia"/>
        </w:rPr>
        <w:t>【条文说明】9.4.5气流组织设计的舒适性指标，主要由气流组织形式、室内热源分布及特性所决定。空气分布特性指标（ADPI：Air Diffusion Performance Index），是满足风速和温度设计要求的测点数与总测点数之比。对舒适性空调而言，相对湿度在适当范围内对人体的舒适性影响较小，舒适度主要考虑空气温度与风速对人体的综合作用。根据实验结果，有效温度差与室内风速之间关系按下式计算：</w:t>
      </w:r>
    </w:p>
    <w:p w:rsidR="00333F97" w:rsidRPr="000C4E35" w:rsidRDefault="00333F97" w:rsidP="00333F97">
      <w:pPr>
        <w:spacing w:before="120" w:line="276" w:lineRule="auto"/>
        <w:ind w:left="480"/>
        <w:jc w:val="center"/>
      </w:pPr>
      <w:r w:rsidRPr="000C4E35">
        <w:object w:dxaOrig="2799" w:dyaOrig="3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i1025" type="#_x0000_t75" style="width:166.5pt;height:22.5pt;mso-position-horizontal-relative:page;mso-position-vertical-relative:page" o:ole="">
            <v:imagedata r:id="rId28" o:title=""/>
          </v:shape>
          <o:OLEObject Type="Embed" ProgID="Equation.DSMT4" ShapeID="Picture 9" DrawAspect="Content" ObjectID="_1653914956" r:id="rId29"/>
        </w:object>
      </w:r>
      <w:r w:rsidRPr="000C4E35">
        <w:rPr>
          <w:rFonts w:hint="eastAsia"/>
        </w:rPr>
        <w:t xml:space="preserve">    </w:t>
      </w:r>
      <w:r w:rsidRPr="000C4E35">
        <w:rPr>
          <w:rFonts w:hint="eastAsia"/>
        </w:rPr>
        <w:t>（</w:t>
      </w:r>
      <w:r w:rsidRPr="000C4E35">
        <w:rPr>
          <w:rFonts w:hint="eastAsia"/>
        </w:rPr>
        <w:t>9.4.2-1</w:t>
      </w:r>
      <w:r w:rsidRPr="000C4E35">
        <w:rPr>
          <w:rFonts w:hint="eastAsia"/>
        </w:rPr>
        <w:t>）</w:t>
      </w:r>
    </w:p>
    <w:p w:rsidR="00333F97" w:rsidRPr="000C4E35" w:rsidRDefault="00333F97" w:rsidP="00333F97">
      <w:pPr>
        <w:pStyle w:val="aff0"/>
        <w:spacing w:before="163"/>
        <w:ind w:left="480"/>
      </w:pPr>
      <w:r w:rsidRPr="000C4E35">
        <w:rPr>
          <w:rFonts w:hint="eastAsia"/>
        </w:rPr>
        <w:t>式中：</w:t>
      </w:r>
      <w:r w:rsidRPr="000C4E35">
        <w:object w:dxaOrig="203" w:dyaOrig="366">
          <v:shape id="Picture 10" o:spid="_x0000_i1026" type="#_x0000_t75" style="width:9.75pt;height:19.5pt;mso-position-horizontal-relative:page;mso-position-vertical-relative:page" o:ole="">
            <v:imagedata r:id="rId30" o:title=""/>
          </v:shape>
          <o:OLEObject Type="Embed" ProgID="Equation.DSMT4" ShapeID="Picture 10" DrawAspect="Content" ObjectID="_1653914957" r:id="rId31"/>
        </w:object>
      </w:r>
      <w:r w:rsidRPr="000C4E35">
        <w:rPr>
          <w:rFonts w:hint="eastAsia"/>
        </w:rPr>
        <w:t>、</w:t>
      </w:r>
      <w:r w:rsidRPr="000C4E35">
        <w:object w:dxaOrig="244" w:dyaOrig="367">
          <v:shape id="Picture 11" o:spid="_x0000_i1027" type="#_x0000_t75" style="width:9.75pt;height:19.5pt;mso-position-horizontal-relative:page;mso-position-vertical-relative:page" o:ole="">
            <v:imagedata r:id="rId32" o:title=""/>
          </v:shape>
          <o:OLEObject Type="Embed" ProgID="Equation.DSMT4" ShapeID="Picture 11" DrawAspect="Content" ObjectID="_1653914958" r:id="rId33"/>
        </w:object>
      </w:r>
      <w:r w:rsidRPr="000C4E35">
        <w:rPr>
          <w:rFonts w:hint="eastAsia"/>
        </w:rPr>
        <w:t>、</w:t>
      </w:r>
      <w:r w:rsidRPr="000C4E35">
        <w:object w:dxaOrig="264" w:dyaOrig="366">
          <v:shape id="Picture 12" o:spid="_x0000_i1028" type="#_x0000_t75" style="width:9.75pt;height:19.5pt;mso-position-horizontal-relative:page;mso-position-vertical-relative:page" o:ole="">
            <v:imagedata r:id="rId34" o:title=""/>
          </v:shape>
          <o:OLEObject Type="Embed" ProgID="Equation.DSMT4" ShapeID="Picture 12" DrawAspect="Content" ObjectID="_1653914959" r:id="rId35"/>
        </w:object>
      </w:r>
      <w:r w:rsidRPr="000C4E35">
        <w:rPr>
          <w:rFonts w:hint="eastAsia"/>
        </w:rPr>
        <w:t>——工作区某点的空气温度、空气流速和给定的室内设计温度。并且认为当EDT在-1.7~+1.1之间多数人感到舒适。因此空气分布特性指标用按下式计算：</w:t>
      </w:r>
    </w:p>
    <w:p w:rsidR="00333F97" w:rsidRPr="000C4E35" w:rsidRDefault="00333F97" w:rsidP="00333F97">
      <w:pPr>
        <w:spacing w:before="120" w:line="276" w:lineRule="auto"/>
        <w:ind w:left="480"/>
        <w:jc w:val="center"/>
      </w:pPr>
      <w:r w:rsidRPr="000C4E35">
        <w:object w:dxaOrig="4260" w:dyaOrig="659">
          <v:shape id="Picture 8" o:spid="_x0000_i1029" type="#_x0000_t75" style="width:208.5pt;height:30.75pt;mso-position-horizontal-relative:page;mso-position-vertical-relative:page" o:ole="">
            <v:imagedata r:id="rId36" o:title=""/>
          </v:shape>
          <o:OLEObject Type="Embed" ProgID="Equation.DSMT4" ShapeID="Picture 8" DrawAspect="Content" ObjectID="_1653914960" r:id="rId37"/>
        </w:object>
      </w:r>
      <w:r w:rsidRPr="000C4E35">
        <w:rPr>
          <w:rFonts w:hint="eastAsia"/>
        </w:rPr>
        <w:t xml:space="preserve">  </w:t>
      </w:r>
      <w:r w:rsidRPr="000C4E35">
        <w:rPr>
          <w:rFonts w:hint="eastAsia"/>
        </w:rPr>
        <w:t>（</w:t>
      </w:r>
      <w:r w:rsidRPr="000C4E35">
        <w:rPr>
          <w:rFonts w:hint="eastAsia"/>
        </w:rPr>
        <w:t>9.4.2-2</w:t>
      </w:r>
      <w:r w:rsidRPr="000C4E35">
        <w:rPr>
          <w:rFonts w:hint="eastAsia"/>
        </w:rPr>
        <w:t>）</w:t>
      </w:r>
    </w:p>
    <w:p w:rsidR="00333F97" w:rsidRPr="000C4E35" w:rsidRDefault="00333F97" w:rsidP="00333F97">
      <w:pPr>
        <w:pStyle w:val="aff0"/>
        <w:spacing w:before="163"/>
        <w:ind w:left="480" w:firstLineChars="200" w:firstLine="480"/>
      </w:pPr>
      <w:r w:rsidRPr="000C4E35">
        <w:rPr>
          <w:rFonts w:hint="eastAsia"/>
        </w:rPr>
        <w:t>一般情况下，空调区的气流组织设计应使空调区的ADPI≥80%。ADPI值越大，说明感到舒适的人群比例越大。</w:t>
      </w:r>
    </w:p>
    <w:p w:rsidR="00333F97" w:rsidRPr="000C4E35" w:rsidRDefault="00333F97" w:rsidP="00333F97">
      <w:pPr>
        <w:pStyle w:val="aff0"/>
        <w:spacing w:before="163"/>
        <w:ind w:left="480" w:firstLineChars="200" w:firstLine="480"/>
      </w:pPr>
      <w:r w:rsidRPr="000C4E35">
        <w:rPr>
          <w:rFonts w:hint="eastAsia"/>
        </w:rPr>
        <w:t>对于复杂空间的气流组织设计，采用常规计算方法已无法满足要求。随着计算机技术的不断发展与计算流体动力学（CFD）数值模拟技术的日益普及，对复杂空间等特殊气流组织设计推荐采用计算流体动力学（CFD）数值模拟计算。</w:t>
      </w:r>
    </w:p>
    <w:p w:rsidR="00333F97" w:rsidRPr="000C4E35" w:rsidRDefault="00333F97" w:rsidP="00333F97">
      <w:pPr>
        <w:pStyle w:val="3"/>
        <w:spacing w:before="163"/>
        <w:ind w:left="480"/>
      </w:pPr>
      <w:r w:rsidRPr="000C4E35">
        <w:rPr>
          <w:rFonts w:hint="eastAsia"/>
          <w:b/>
        </w:rPr>
        <w:lastRenderedPageBreak/>
        <w:t>9.4.6</w:t>
      </w:r>
      <w:r w:rsidRPr="000C4E35">
        <w:t xml:space="preserve"> </w:t>
      </w:r>
      <w:r w:rsidRPr="000C4E35">
        <w:rPr>
          <w:rFonts w:hint="eastAsia"/>
        </w:rPr>
        <w:t>卫生间、餐厅、垃圾间、复印室、地下车库等可能产生油烟、异味等污染物的房间应设置排风系统，应保证房间相对负压。厨房、卫生间排风管道应设置止回阀、防倒灌风帽等防止排气倒灌的措施。</w:t>
      </w:r>
    </w:p>
    <w:p w:rsidR="00333F97" w:rsidRPr="000C4E35" w:rsidRDefault="00333F97" w:rsidP="00333F97">
      <w:pPr>
        <w:pStyle w:val="aff0"/>
        <w:spacing w:before="163"/>
        <w:ind w:left="480"/>
      </w:pPr>
      <w:r w:rsidRPr="000C4E35">
        <w:rPr>
          <w:rFonts w:hint="eastAsia"/>
        </w:rPr>
        <w:t>【条文说明】9.4.6暖通专业应对排风污染进行优化和控制，以减少通风、空调系统对环境及建筑自身的污染。建筑内产生污染物的房间应参照暖通专业相关规范设置必要的排风设施，为避免污染物扩散至其他区域，应确保房间相对负压，相对负压要求根据各房间污染物排放浓度等要求确定。</w:t>
      </w:r>
    </w:p>
    <w:p w:rsidR="00333F97" w:rsidRPr="000C4E35" w:rsidRDefault="00333F97" w:rsidP="00333F97">
      <w:pPr>
        <w:pStyle w:val="3"/>
        <w:spacing w:before="163"/>
        <w:ind w:left="480"/>
      </w:pPr>
      <w:r w:rsidRPr="000C4E35">
        <w:rPr>
          <w:rFonts w:hint="eastAsia"/>
          <w:b/>
        </w:rPr>
        <w:t>9.4.7</w:t>
      </w:r>
      <w:r w:rsidRPr="000C4E35">
        <w:t xml:space="preserve"> </w:t>
      </w:r>
      <w:r w:rsidRPr="000C4E35">
        <w:rPr>
          <w:rFonts w:hint="eastAsia"/>
        </w:rPr>
        <w:t>集中厨房的油烟应采取净化等措施处理后排放，厨房油烟排放应满足现行国家《饮食业油烟排放标准》</w:t>
      </w:r>
      <w:r w:rsidRPr="000C4E35">
        <w:rPr>
          <w:rFonts w:hint="eastAsia"/>
        </w:rPr>
        <w:t>G</w:t>
      </w:r>
      <w:r w:rsidRPr="000C4E35">
        <w:t>B18483</w:t>
      </w:r>
      <w:r w:rsidRPr="000C4E35">
        <w:rPr>
          <w:rFonts w:hint="eastAsia"/>
        </w:rPr>
        <w:t>和地方有关标准的规定，场地内的锅炉房排烟应满足现行国家《锅炉大气污染物排放标准》</w:t>
      </w:r>
      <w:r w:rsidRPr="000C4E35">
        <w:rPr>
          <w:rFonts w:hint="eastAsia"/>
        </w:rPr>
        <w:t>G</w:t>
      </w:r>
      <w:r w:rsidRPr="000C4E35">
        <w:t>B 13271</w:t>
      </w:r>
      <w:r w:rsidRPr="000C4E35">
        <w:rPr>
          <w:rFonts w:hint="eastAsia"/>
        </w:rPr>
        <w:t>和地方有关标准的规定。</w:t>
      </w:r>
    </w:p>
    <w:p w:rsidR="00333F97" w:rsidRPr="000C4E35" w:rsidRDefault="00333F97" w:rsidP="00333F97">
      <w:pPr>
        <w:pStyle w:val="aff0"/>
        <w:spacing w:before="163"/>
        <w:ind w:left="480"/>
      </w:pPr>
      <w:r w:rsidRPr="000C4E35">
        <w:rPr>
          <w:rFonts w:hint="eastAsia"/>
        </w:rPr>
        <w:t>【条文说明】9.4.7建筑场地内不应存在未达标排放或超标排放的污染物，如厨房未达标排放的油烟、锅炉房超标排放的烟气等。集中厨房油烟应采取油烟净化措施处理后排放，锅炉排烟设计应满足《锅炉大气污染物排放标准》的要求。场地内污染物排放位置应远离人员活动区域，并避免造成新风取风短路。</w:t>
      </w:r>
    </w:p>
    <w:p w:rsidR="00333F97" w:rsidRPr="000C4E35" w:rsidRDefault="00333F97" w:rsidP="00333F97">
      <w:pPr>
        <w:pStyle w:val="2"/>
        <w:ind w:left="480"/>
      </w:pPr>
      <w:bookmarkStart w:id="204" w:name="_Toc530755592"/>
      <w:bookmarkStart w:id="205" w:name="_Toc530758299"/>
      <w:bookmarkStart w:id="206" w:name="_Toc37804537"/>
      <w:bookmarkStart w:id="207" w:name="_Toc41595070"/>
      <w:r w:rsidRPr="000C4E35">
        <w:rPr>
          <w:rFonts w:hint="eastAsia"/>
        </w:rPr>
        <w:t xml:space="preserve">9.5 </w:t>
      </w:r>
      <w:r w:rsidRPr="000C4E35">
        <w:rPr>
          <w:rFonts w:hint="eastAsia"/>
        </w:rPr>
        <w:t>监控和计量</w:t>
      </w:r>
      <w:bookmarkEnd w:id="204"/>
      <w:bookmarkEnd w:id="205"/>
      <w:bookmarkEnd w:id="206"/>
      <w:bookmarkEnd w:id="207"/>
    </w:p>
    <w:p w:rsidR="00333F97" w:rsidRPr="000C4E35" w:rsidRDefault="00333F97" w:rsidP="00333F97">
      <w:pPr>
        <w:pStyle w:val="3"/>
        <w:spacing w:before="163"/>
        <w:ind w:left="480"/>
      </w:pPr>
      <w:r w:rsidRPr="000C4E35">
        <w:rPr>
          <w:rFonts w:hint="eastAsia"/>
          <w:b/>
        </w:rPr>
        <w:t>9.5.</w:t>
      </w:r>
      <w:bookmarkStart w:id="208" w:name="_Toc7950"/>
      <w:r w:rsidRPr="000C4E35">
        <w:rPr>
          <w:rFonts w:hint="eastAsia"/>
          <w:b/>
        </w:rPr>
        <w:t>1</w:t>
      </w:r>
      <w:r w:rsidRPr="000C4E35">
        <w:rPr>
          <w:rFonts w:hint="eastAsia"/>
        </w:rPr>
        <w:t xml:space="preserve"> </w:t>
      </w:r>
      <w:r w:rsidRPr="000C4E35">
        <w:rPr>
          <w:rFonts w:hint="eastAsia"/>
        </w:rPr>
        <w:t>集中供暖空调系统</w:t>
      </w:r>
      <w:bookmarkEnd w:id="201"/>
      <w:bookmarkEnd w:id="202"/>
      <w:bookmarkEnd w:id="208"/>
      <w:r w:rsidRPr="000C4E35">
        <w:rPr>
          <w:rFonts w:hint="eastAsia"/>
        </w:rPr>
        <w:t>应根据建筑的功能、归属等情况分类、分项设置能量计量装置。</w:t>
      </w:r>
    </w:p>
    <w:p w:rsidR="00333F97" w:rsidRPr="000C4E35" w:rsidRDefault="00333F97" w:rsidP="00333F97">
      <w:pPr>
        <w:pStyle w:val="aff0"/>
        <w:spacing w:before="163"/>
        <w:ind w:left="480"/>
      </w:pPr>
      <w:r w:rsidRPr="000C4E35">
        <w:rPr>
          <w:rFonts w:hint="eastAsia"/>
        </w:rPr>
        <w:t>【条文说明】9.5.1空调系统的常规能源消耗通常包括空调设备运行的电耗、燃气/燃煤/燃油消耗、市政热力消耗，空调系统的冷、热量计量并不等同于空调系统的常规能源消耗。冷、热量的计量多为满足物业管理和收费需要，真正的暖通空调系统能耗还包括电力和燃料消耗。真实地计量、统计各项暖通空调系统、设备能耗是总结、分析、改善系统运行的前提和基础资料。只有做到真实、合理地计量和统计能耗，才能根据实际情况改善、提高暖通空调系统运行、维护水平。</w:t>
      </w:r>
    </w:p>
    <w:p w:rsidR="00333F97" w:rsidRPr="000C4E35" w:rsidRDefault="00333F97" w:rsidP="00333F97">
      <w:pPr>
        <w:pStyle w:val="3"/>
        <w:spacing w:before="163"/>
        <w:ind w:left="480"/>
      </w:pPr>
      <w:r w:rsidRPr="000C4E35">
        <w:rPr>
          <w:rFonts w:hint="eastAsia"/>
          <w:b/>
        </w:rPr>
        <w:t>9.5.2</w:t>
      </w:r>
      <w:r w:rsidRPr="000C4E35">
        <w:rPr>
          <w:rFonts w:hint="eastAsia"/>
        </w:rPr>
        <w:t xml:space="preserve"> </w:t>
      </w:r>
      <w:r w:rsidRPr="000C4E35">
        <w:rPr>
          <w:rFonts w:hint="eastAsia"/>
        </w:rPr>
        <w:t>集中供暖空调系统冷、热源的能量计量和监测应符合下列规定：</w:t>
      </w:r>
    </w:p>
    <w:p w:rsidR="00333F97" w:rsidRPr="000C4E35" w:rsidRDefault="00333F97" w:rsidP="00333F97">
      <w:pPr>
        <w:ind w:left="480" w:firstLineChars="154" w:firstLine="370"/>
      </w:pPr>
      <w:r w:rsidRPr="000C4E35">
        <w:rPr>
          <w:rFonts w:hint="eastAsia"/>
        </w:rPr>
        <w:t>1</w:t>
      </w:r>
      <w:r w:rsidRPr="000C4E35">
        <w:t xml:space="preserve"> </w:t>
      </w:r>
      <w:r w:rsidRPr="000C4E35">
        <w:rPr>
          <w:rFonts w:hint="eastAsia"/>
        </w:rPr>
        <w:t>监测供暖空调冷、热水的进、出水温度、流量；</w:t>
      </w:r>
    </w:p>
    <w:p w:rsidR="00333F97" w:rsidRPr="000C4E35" w:rsidRDefault="00333F97" w:rsidP="00333F97">
      <w:pPr>
        <w:ind w:left="480" w:firstLineChars="154" w:firstLine="370"/>
      </w:pPr>
      <w:r w:rsidRPr="000C4E35">
        <w:rPr>
          <w:rFonts w:hint="eastAsia"/>
        </w:rPr>
        <w:t>2</w:t>
      </w:r>
      <w:r w:rsidRPr="000C4E35">
        <w:t xml:space="preserve"> </w:t>
      </w:r>
      <w:r w:rsidRPr="000C4E35">
        <w:rPr>
          <w:rFonts w:hint="eastAsia"/>
        </w:rPr>
        <w:t>计量冷热源的用电量、燃料消耗量、集中供热、供冷量；</w:t>
      </w:r>
    </w:p>
    <w:p w:rsidR="00333F97" w:rsidRPr="000C4E35" w:rsidRDefault="00333F97" w:rsidP="00333F97">
      <w:pPr>
        <w:ind w:left="480" w:firstLineChars="154" w:firstLine="370"/>
      </w:pPr>
      <w:r w:rsidRPr="000C4E35">
        <w:rPr>
          <w:rFonts w:hint="eastAsia"/>
        </w:rPr>
        <w:t xml:space="preserve">3 </w:t>
      </w:r>
      <w:r w:rsidRPr="000C4E35">
        <w:rPr>
          <w:rFonts w:hint="eastAsia"/>
        </w:rPr>
        <w:t>计量供暖空调系统补水量。</w:t>
      </w:r>
    </w:p>
    <w:p w:rsidR="00333F97" w:rsidRPr="000C4E35" w:rsidRDefault="00333F97" w:rsidP="00333F97">
      <w:pPr>
        <w:pStyle w:val="aff0"/>
        <w:spacing w:before="163"/>
        <w:ind w:left="480"/>
      </w:pPr>
      <w:r w:rsidRPr="000C4E35">
        <w:rPr>
          <w:rFonts w:hint="eastAsia"/>
        </w:rPr>
        <w:t>【条文说明】9.5.2在冷、热源处设置能量计量装置便于操作，冷水机组和锅炉是能耗大户，要求计量其冷水进出水温度、流量及制冷量，有利于掌握其实际各项运行数据，以便与循环水泵等设备运行参数进行对比分析。供热锅炉房应设燃煤或燃气、燃油计量装置。</w:t>
      </w:r>
    </w:p>
    <w:p w:rsidR="00333F97" w:rsidRPr="000C4E35" w:rsidRDefault="00333F97" w:rsidP="00333F97">
      <w:pPr>
        <w:pStyle w:val="3"/>
        <w:spacing w:before="163"/>
        <w:ind w:left="480"/>
      </w:pPr>
      <w:r w:rsidRPr="000C4E35">
        <w:rPr>
          <w:rFonts w:hint="eastAsia"/>
          <w:b/>
        </w:rPr>
        <w:lastRenderedPageBreak/>
        <w:t>9.5.3</w:t>
      </w:r>
      <w:r w:rsidRPr="000C4E35">
        <w:rPr>
          <w:rFonts w:hint="eastAsia"/>
        </w:rPr>
        <w:t>设置集中空调系统的公共建筑的暖通空调系统应采用自动控制系统，自控系统应包括参数检测、参数和设备状态及故障指示、设备连锁及自动保护、工况自动转换、能量计量、自动调节与控制、中央监控与管理等功能。</w:t>
      </w:r>
    </w:p>
    <w:p w:rsidR="00333F97" w:rsidRPr="000C4E35" w:rsidRDefault="00333F97" w:rsidP="00333F97">
      <w:pPr>
        <w:pStyle w:val="aff0"/>
        <w:spacing w:before="163"/>
        <w:ind w:left="480"/>
      </w:pPr>
      <w:r w:rsidRPr="000C4E35">
        <w:rPr>
          <w:rFonts w:hint="eastAsia"/>
        </w:rPr>
        <w:t>【条文说明】9.5.3为了降低运行能耗，大型公共建筑的供暖通风与空调系统应进行必要的监测与控制。20世纪80年代后期，直接数字控制(DDC)系统开始进入我国，经过20多年的实践，证明其在设备及系统控制、运行管理等方面具有较大的优越性且能够较大的节约能源，在大多数工程项目的实际应用中都取得了较好的效果。就目前来看，多数大、中型工程也是以此为基本的控制系统形式的。但实际情况错综复杂，作为一个总的原则，设计时要求结合具体工程情况通过技术经济比较确定具体的控制内容。监测控制的内容可包括参数检测、参数与设备状态显示、自动调节与控制、工况自动转换、能量计量以及中央监控与管理等。</w:t>
      </w:r>
    </w:p>
    <w:p w:rsidR="008A16A9" w:rsidRPr="000C4E35" w:rsidRDefault="008A16A9" w:rsidP="008A16A9">
      <w:pPr>
        <w:pStyle w:val="1"/>
        <w:ind w:leftChars="0" w:left="0"/>
        <w:jc w:val="both"/>
      </w:pPr>
      <w:r w:rsidRPr="000C4E35">
        <w:br w:type="page"/>
      </w:r>
    </w:p>
    <w:p w:rsidR="009942F3" w:rsidRPr="000C4E35" w:rsidRDefault="009942F3" w:rsidP="009942F3">
      <w:pPr>
        <w:pStyle w:val="1"/>
        <w:ind w:left="480"/>
      </w:pPr>
      <w:bookmarkStart w:id="209" w:name="_Toc41595071"/>
      <w:r w:rsidRPr="000C4E35">
        <w:rPr>
          <w:rFonts w:hint="eastAsia"/>
        </w:rPr>
        <w:lastRenderedPageBreak/>
        <w:t xml:space="preserve">10 </w:t>
      </w:r>
      <w:r w:rsidRPr="000C4E35">
        <w:rPr>
          <w:rFonts w:hint="eastAsia"/>
        </w:rPr>
        <w:t>建筑电气设计</w:t>
      </w:r>
      <w:bookmarkEnd w:id="209"/>
    </w:p>
    <w:p w:rsidR="00112BC9" w:rsidRPr="000C4E35" w:rsidRDefault="00112BC9" w:rsidP="00112BC9">
      <w:pPr>
        <w:pStyle w:val="2"/>
        <w:ind w:left="480"/>
      </w:pPr>
      <w:bookmarkStart w:id="210" w:name="_Toc530758301"/>
      <w:bookmarkStart w:id="211" w:name="_Toc530755594"/>
      <w:bookmarkStart w:id="212" w:name="_Toc41595072"/>
      <w:bookmarkStart w:id="213" w:name="_Toc530758309"/>
      <w:bookmarkStart w:id="214" w:name="_Toc530755602"/>
      <w:bookmarkEnd w:id="175"/>
      <w:bookmarkEnd w:id="176"/>
      <w:r w:rsidRPr="000C4E35">
        <w:rPr>
          <w:rFonts w:hint="eastAsia"/>
        </w:rPr>
        <w:t xml:space="preserve">10.1 </w:t>
      </w:r>
      <w:r w:rsidRPr="000C4E35">
        <w:rPr>
          <w:rFonts w:hint="eastAsia"/>
        </w:rPr>
        <w:t>一般规定</w:t>
      </w:r>
      <w:bookmarkStart w:id="215" w:name="_Toc28299"/>
      <w:bookmarkEnd w:id="210"/>
      <w:bookmarkEnd w:id="211"/>
      <w:bookmarkEnd w:id="212"/>
    </w:p>
    <w:bookmarkEnd w:id="215"/>
    <w:p w:rsidR="00112BC9" w:rsidRPr="000C4E35" w:rsidRDefault="00112BC9" w:rsidP="00112BC9">
      <w:pPr>
        <w:pStyle w:val="3"/>
        <w:spacing w:before="163"/>
        <w:ind w:left="480"/>
      </w:pPr>
      <w:r w:rsidRPr="000C4E35">
        <w:rPr>
          <w:b/>
        </w:rPr>
        <w:t>10.1.</w:t>
      </w:r>
      <w:r w:rsidRPr="000C4E35">
        <w:rPr>
          <w:rFonts w:hint="eastAsia"/>
          <w:b/>
        </w:rPr>
        <w:t>1</w:t>
      </w:r>
      <w:r w:rsidRPr="000C4E35">
        <w:rPr>
          <w:rFonts w:hint="eastAsia"/>
        </w:rPr>
        <w:t xml:space="preserve"> </w:t>
      </w:r>
      <w:r w:rsidRPr="000C4E35">
        <w:rPr>
          <w:rFonts w:hint="eastAsia"/>
        </w:rPr>
        <w:t>建筑电气设计应</w:t>
      </w:r>
      <w:r w:rsidRPr="000C4E35">
        <w:t>在满足</w:t>
      </w:r>
      <w:r w:rsidRPr="000C4E35">
        <w:rPr>
          <w:rFonts w:hint="eastAsia"/>
        </w:rPr>
        <w:t>供配电系统、智能化</w:t>
      </w:r>
      <w:r w:rsidRPr="000C4E35">
        <w:t>系统安全、可靠的基础上，</w:t>
      </w:r>
      <w:r w:rsidRPr="000C4E35">
        <w:rPr>
          <w:rFonts w:hint="eastAsia"/>
        </w:rPr>
        <w:t>充分考虑系统的适应性和</w:t>
      </w:r>
      <w:r w:rsidRPr="000C4E35">
        <w:t>灵活性</w:t>
      </w:r>
      <w:r w:rsidRPr="000C4E35">
        <w:rPr>
          <w:rFonts w:hint="eastAsia"/>
        </w:rPr>
        <w:t>要求，合理</w:t>
      </w:r>
      <w:r w:rsidRPr="000C4E35">
        <w:t>应用</w:t>
      </w:r>
      <w:r w:rsidRPr="000C4E35">
        <w:rPr>
          <w:rFonts w:hint="eastAsia"/>
        </w:rPr>
        <w:t>节能技术</w:t>
      </w:r>
      <w:r w:rsidRPr="000C4E35">
        <w:t>，优先选择符合功能</w:t>
      </w:r>
      <w:r w:rsidRPr="000C4E35">
        <w:rPr>
          <w:rFonts w:hint="eastAsia"/>
        </w:rPr>
        <w:t>要求</w:t>
      </w:r>
      <w:r w:rsidRPr="000C4E35">
        <w:t>的高效节能、使用寿命长、可回收再利用的</w:t>
      </w:r>
      <w:r w:rsidRPr="000C4E35">
        <w:rPr>
          <w:rFonts w:hint="eastAsia"/>
        </w:rPr>
        <w:t>系统</w:t>
      </w:r>
      <w:r w:rsidRPr="000C4E35">
        <w:t>及设备</w:t>
      </w:r>
      <w:r w:rsidRPr="000C4E35">
        <w:rPr>
          <w:rFonts w:hint="eastAsia"/>
        </w:rPr>
        <w:t>，并应将系统</w:t>
      </w:r>
      <w:r w:rsidRPr="000C4E35">
        <w:t>及设备</w:t>
      </w:r>
      <w:r w:rsidRPr="000C4E35">
        <w:rPr>
          <w:rFonts w:hint="eastAsia"/>
        </w:rPr>
        <w:t>的高效</w:t>
      </w:r>
      <w:r w:rsidRPr="000C4E35">
        <w:t>、</w:t>
      </w:r>
      <w:r w:rsidRPr="000C4E35">
        <w:rPr>
          <w:rFonts w:hint="eastAsia"/>
        </w:rPr>
        <w:t>节能、节材、环保、健康、投资等作为</w:t>
      </w:r>
      <w:r w:rsidRPr="000C4E35">
        <w:t>主要经济技术</w:t>
      </w:r>
      <w:r w:rsidRPr="000C4E35">
        <w:rPr>
          <w:rFonts w:hint="eastAsia"/>
        </w:rPr>
        <w:t>指标进行电气</w:t>
      </w:r>
      <w:r w:rsidRPr="000C4E35">
        <w:t>方案</w:t>
      </w:r>
      <w:r w:rsidRPr="000C4E35">
        <w:rPr>
          <w:rFonts w:hint="eastAsia"/>
        </w:rPr>
        <w:t>比较</w:t>
      </w:r>
      <w:r w:rsidRPr="000C4E35">
        <w:t>。</w:t>
      </w:r>
    </w:p>
    <w:p w:rsidR="00112BC9" w:rsidRPr="000C4E35" w:rsidRDefault="00112BC9" w:rsidP="00112BC9">
      <w:pPr>
        <w:pStyle w:val="aff0"/>
        <w:spacing w:before="163"/>
        <w:ind w:left="480"/>
      </w:pPr>
      <w:r w:rsidRPr="000C4E35">
        <w:rPr>
          <w:rFonts w:hint="eastAsia"/>
        </w:rPr>
        <w:t>【条文说明】10.1.1供配电系统、智能化</w:t>
      </w:r>
      <w:r w:rsidRPr="000C4E35">
        <w:t>系统</w:t>
      </w:r>
      <w:r w:rsidRPr="000C4E35">
        <w:rPr>
          <w:rFonts w:hint="eastAsia"/>
        </w:rPr>
        <w:t>为建筑电气设计的核心系统。合理的供配电系统方案，应优先利用市政提供的可再生能源，并尽量设置变配电所和配电间居于用电负荷中心位置，以减少线路损耗。在《智能建筑设计标准》GB 50314-2015中，“建筑智能化系统定位合理，信息网络系统功能完善”作为一般项要求，因此绿色建筑应根据《智能建筑设计标准》GB 50314中所列举的各功能建筑的智能化基本配置要求，并从项目的实际情况出发，选择合理的建筑智能化系统。随着经济的发展，新产品不断出现、设备老化、建筑功能改变、或者使用需求改变等原因，建筑电气需要适应改造的诸多变化，因此，电气系统的适应性和灵活性有利于延长电气系统的全生命期，从而</w:t>
      </w:r>
      <w:r w:rsidRPr="000C4E35">
        <w:t>提高</w:t>
      </w:r>
      <w:r w:rsidRPr="000C4E35">
        <w:rPr>
          <w:rFonts w:hint="eastAsia"/>
        </w:rPr>
        <w:t>建筑电气设计的整体运行效率。此外，本条还提出了高效</w:t>
      </w:r>
      <w:r w:rsidRPr="000C4E35">
        <w:t>、</w:t>
      </w:r>
      <w:r w:rsidRPr="000C4E35">
        <w:rPr>
          <w:rFonts w:hint="eastAsia"/>
        </w:rPr>
        <w:t>节能、节材、环保、健康、投资等因素作为主要经济技术指标比较的内容。</w:t>
      </w:r>
    </w:p>
    <w:p w:rsidR="00112BC9" w:rsidRPr="000C4E35" w:rsidRDefault="00112BC9" w:rsidP="00112BC9">
      <w:pPr>
        <w:pStyle w:val="aff0"/>
        <w:spacing w:before="163"/>
        <w:ind w:left="480" w:firstLineChars="200" w:firstLine="480"/>
      </w:pPr>
      <w:r w:rsidRPr="000C4E35">
        <w:rPr>
          <w:rFonts w:hint="eastAsia"/>
        </w:rPr>
        <w:t>此外，当经济技术合理时，绿色建筑的电力设计方案可结合泛在电力物联网应用、虚拟电厂、综合能源智能管理平台、柔性直流供电、微网储能等先进示范技术完善电气节能设计。</w:t>
      </w:r>
    </w:p>
    <w:p w:rsidR="00112BC9" w:rsidRPr="000C4E35" w:rsidRDefault="00112BC9" w:rsidP="00112BC9">
      <w:pPr>
        <w:pStyle w:val="3"/>
        <w:spacing w:before="163"/>
        <w:ind w:left="480"/>
      </w:pPr>
      <w:r w:rsidRPr="000C4E35">
        <w:rPr>
          <w:b/>
        </w:rPr>
        <w:t>10.1.</w:t>
      </w:r>
      <w:r w:rsidRPr="000C4E35">
        <w:rPr>
          <w:rFonts w:hint="eastAsia"/>
          <w:b/>
        </w:rPr>
        <w:t>2</w:t>
      </w:r>
      <w:r w:rsidRPr="000C4E35">
        <w:rPr>
          <w:rFonts w:hint="eastAsia"/>
        </w:rPr>
        <w:t xml:space="preserve"> </w:t>
      </w:r>
      <w:r w:rsidRPr="000C4E35">
        <w:rPr>
          <w:rFonts w:hint="eastAsia"/>
        </w:rPr>
        <w:t>电气方案设计阶段</w:t>
      </w:r>
      <w:r w:rsidRPr="000C4E35">
        <w:t>应对场地内的太阳能</w:t>
      </w:r>
      <w:r w:rsidRPr="000C4E35">
        <w:rPr>
          <w:rFonts w:hint="eastAsia"/>
        </w:rPr>
        <w:t>、</w:t>
      </w:r>
      <w:r w:rsidRPr="000C4E35">
        <w:t>风力</w:t>
      </w:r>
      <w:r w:rsidRPr="000C4E35">
        <w:rPr>
          <w:rFonts w:hint="eastAsia"/>
        </w:rPr>
        <w:t>、生物质能等可再生</w:t>
      </w:r>
      <w:r w:rsidRPr="000C4E35">
        <w:t>能源</w:t>
      </w:r>
      <w:r w:rsidRPr="000C4E35">
        <w:rPr>
          <w:rFonts w:hint="eastAsia"/>
        </w:rPr>
        <w:t>和</w:t>
      </w:r>
      <w:r w:rsidRPr="000C4E35">
        <w:rPr>
          <w:rFonts w:ascii="楷体" w:eastAsia="楷体" w:hAnsi="楷体" w:cs="楷体" w:hint="eastAsia"/>
          <w:kern w:val="0"/>
          <w:szCs w:val="24"/>
        </w:rPr>
        <w:t>天然气、沼气等发电的绿色能源</w:t>
      </w:r>
      <w:r w:rsidRPr="000C4E35">
        <w:t>进行评估</w:t>
      </w:r>
      <w:r w:rsidRPr="000C4E35">
        <w:rPr>
          <w:rFonts w:hint="eastAsia"/>
        </w:rPr>
        <w:t>，</w:t>
      </w:r>
      <w:r w:rsidRPr="000C4E35">
        <w:t>当技术</w:t>
      </w:r>
      <w:r w:rsidRPr="000C4E35">
        <w:rPr>
          <w:rFonts w:hint="eastAsia"/>
        </w:rPr>
        <w:t>、</w:t>
      </w:r>
      <w:r w:rsidRPr="000C4E35">
        <w:t>经济</w:t>
      </w:r>
      <w:r w:rsidRPr="000C4E35">
        <w:rPr>
          <w:rFonts w:hint="eastAsia"/>
        </w:rPr>
        <w:t>合理</w:t>
      </w:r>
      <w:r w:rsidRPr="000C4E35">
        <w:t>时</w:t>
      </w:r>
      <w:r w:rsidRPr="000C4E35">
        <w:rPr>
          <w:rFonts w:hint="eastAsia"/>
        </w:rPr>
        <w:t>，宜</w:t>
      </w:r>
      <w:r w:rsidRPr="000C4E35">
        <w:t>将</w:t>
      </w:r>
      <w:r w:rsidRPr="000C4E35">
        <w:rPr>
          <w:rFonts w:hint="eastAsia"/>
        </w:rPr>
        <w:t>可再生能源作为</w:t>
      </w:r>
      <w:r w:rsidRPr="000C4E35">
        <w:t>补充电力</w:t>
      </w:r>
      <w:r w:rsidRPr="000C4E35">
        <w:rPr>
          <w:rFonts w:hint="eastAsia"/>
        </w:rPr>
        <w:t>能源，采用</w:t>
      </w:r>
      <w:r w:rsidRPr="000C4E35">
        <w:t>并网发电形式</w:t>
      </w:r>
      <w:r w:rsidRPr="000C4E35">
        <w:rPr>
          <w:rFonts w:hint="eastAsia"/>
        </w:rPr>
        <w:t>。</w:t>
      </w:r>
    </w:p>
    <w:p w:rsidR="00112BC9" w:rsidRPr="000C4E35" w:rsidRDefault="00112BC9" w:rsidP="00112BC9">
      <w:pPr>
        <w:pStyle w:val="aff0"/>
        <w:spacing w:before="163"/>
        <w:ind w:left="480"/>
      </w:pPr>
      <w:r w:rsidRPr="000C4E35">
        <w:rPr>
          <w:rFonts w:hint="eastAsia"/>
        </w:rPr>
        <w:t>【条文说明】10.1.2太阳能是常用的可再生能源之一，其中太阳能光伏发电是最具发展潜力的能源开发领域。随着太阳能光伏电池原材料的开发拓展、技术工艺的改进、制造成本的降低、光电转换效率的提高，光伏发电系统已成为建筑电气方案设计阶段综合经济、技术比较的系统之一。</w:t>
      </w:r>
    </w:p>
    <w:p w:rsidR="00112BC9" w:rsidRPr="000C4E35" w:rsidRDefault="00112BC9" w:rsidP="00112BC9">
      <w:pPr>
        <w:pStyle w:val="aff0"/>
        <w:spacing w:before="163"/>
        <w:ind w:left="480" w:firstLineChars="200" w:firstLine="480"/>
      </w:pPr>
      <w:r w:rsidRPr="000C4E35">
        <w:rPr>
          <w:rFonts w:hint="eastAsia"/>
        </w:rPr>
        <w:t>我国风能资源丰富，居世界首位。风力发电是一种主要的风能利用形式，虽然风力发电较太阳能而言，它的成本优势明显，但用在建筑上限制较多，风力发电和建筑的一体化设计也较难，通常情况下，在建筑周围可设置小型风力发电机以避免影响声环境质量。</w:t>
      </w:r>
    </w:p>
    <w:p w:rsidR="00112BC9" w:rsidRPr="000C4E35" w:rsidRDefault="00112BC9" w:rsidP="00112BC9">
      <w:pPr>
        <w:pStyle w:val="aff0"/>
        <w:spacing w:before="163"/>
        <w:ind w:left="480" w:firstLineChars="200" w:firstLine="480"/>
      </w:pPr>
      <w:r w:rsidRPr="000C4E35">
        <w:rPr>
          <w:rFonts w:hint="eastAsia"/>
        </w:rPr>
        <w:t>综上所述，在项目地块的太阳能资源或风能资源丰富时，应进行技术经济比较分析，</w:t>
      </w:r>
      <w:r w:rsidRPr="000C4E35">
        <w:rPr>
          <w:rFonts w:hint="eastAsia"/>
        </w:rPr>
        <w:lastRenderedPageBreak/>
        <w:t>合理时，宜采用太阳能光伏发电系统或风力发电系统作为电力能源的补充。</w:t>
      </w:r>
    </w:p>
    <w:p w:rsidR="00112BC9" w:rsidRPr="000C4E35" w:rsidRDefault="00112BC9" w:rsidP="00112BC9">
      <w:pPr>
        <w:pStyle w:val="aff0"/>
        <w:spacing w:before="163"/>
        <w:ind w:left="480" w:firstLineChars="200" w:firstLine="480"/>
      </w:pPr>
      <w:r w:rsidRPr="000C4E35">
        <w:rPr>
          <w:rFonts w:hint="eastAsia"/>
        </w:rPr>
        <w:t>当项目地块采用太阳能光伏发电系统或风力发电系统时，优先采用并网型系统。因为风能或太阳能是不稳定的、不连续的能源，采用并网型系统与市政电网配套使用，则系统不必配备大量的储能装置，可以降低系统造价使之更加经济，还增加了供电的可靠性和稳定性。当项目地块采用太阳能光伏发电系统和风力发电系统时，建议采用风光互补发电系统，如此可综合开发和利用风能、太阳能，使太阳能与风能充分发挥互补性，以获得更好的社会经济效益。</w:t>
      </w:r>
    </w:p>
    <w:p w:rsidR="00112BC9" w:rsidRPr="000C4E35" w:rsidRDefault="00112BC9" w:rsidP="00112BC9">
      <w:pPr>
        <w:pStyle w:val="aff0"/>
        <w:spacing w:before="163"/>
        <w:ind w:left="480" w:firstLineChars="200" w:firstLine="480"/>
      </w:pPr>
      <w:r w:rsidRPr="000C4E35">
        <w:t>生物质发电是利用生物质所具有的生物质能进行的发电，</w:t>
      </w:r>
      <w:r w:rsidRPr="000C4E35">
        <w:rPr>
          <w:rFonts w:hint="eastAsia"/>
        </w:rPr>
        <w:t>也</w:t>
      </w:r>
      <w:r w:rsidRPr="000C4E35">
        <w:t>是</w:t>
      </w:r>
      <w:hyperlink r:id="rId38" w:tgtFrame="_blank" w:history="1">
        <w:r w:rsidRPr="000C4E35">
          <w:t>可再生能源发电</w:t>
        </w:r>
      </w:hyperlink>
      <w:r w:rsidRPr="000C4E35">
        <w:t>的一种，包括农林废弃物直接燃烧发电、农林废弃物气化发电、</w:t>
      </w:r>
      <w:hyperlink r:id="rId39" w:tgtFrame="_blank" w:history="1">
        <w:r w:rsidRPr="000C4E35">
          <w:t>垃圾焚烧发电</w:t>
        </w:r>
      </w:hyperlink>
      <w:r w:rsidRPr="000C4E35">
        <w:t>、垃圾填埋气发电、沼气发电</w:t>
      </w:r>
      <w:r w:rsidRPr="000C4E35">
        <w:rPr>
          <w:rFonts w:hint="eastAsia"/>
        </w:rPr>
        <w:t>等。</w:t>
      </w:r>
      <w:r w:rsidRPr="000C4E35">
        <w:rPr>
          <w:rFonts w:ascii="Times New Roman" w:hAnsi="Times New Roman"/>
          <w:szCs w:val="24"/>
        </w:rPr>
        <w:t>中国是一个农业大国，生物质资源十分丰富，各种农作物每年产生秸秆</w:t>
      </w:r>
      <w:r w:rsidRPr="000C4E35">
        <w:rPr>
          <w:rFonts w:ascii="Times New Roman" w:hAnsi="Times New Roman"/>
          <w:szCs w:val="24"/>
        </w:rPr>
        <w:t>6</w:t>
      </w:r>
      <w:r w:rsidRPr="000C4E35">
        <w:rPr>
          <w:rFonts w:ascii="Times New Roman" w:hAnsi="Times New Roman"/>
          <w:szCs w:val="24"/>
        </w:rPr>
        <w:t>亿多吨，其中可以作为能源使用的约</w:t>
      </w:r>
      <w:r w:rsidRPr="000C4E35">
        <w:rPr>
          <w:rFonts w:ascii="Times New Roman" w:hAnsi="Times New Roman"/>
          <w:szCs w:val="24"/>
        </w:rPr>
        <w:t>4</w:t>
      </w:r>
      <w:r w:rsidRPr="000C4E35">
        <w:rPr>
          <w:rFonts w:ascii="Times New Roman" w:hAnsi="Times New Roman"/>
          <w:szCs w:val="24"/>
        </w:rPr>
        <w:t>亿吨，全国林木总生物量约</w:t>
      </w:r>
      <w:r w:rsidRPr="000C4E35">
        <w:rPr>
          <w:rFonts w:ascii="Times New Roman" w:hAnsi="Times New Roman"/>
          <w:szCs w:val="24"/>
        </w:rPr>
        <w:t>190</w:t>
      </w:r>
      <w:r w:rsidRPr="000C4E35">
        <w:rPr>
          <w:rFonts w:ascii="Times New Roman" w:hAnsi="Times New Roman"/>
          <w:szCs w:val="24"/>
        </w:rPr>
        <w:t>亿吨，可获得量为</w:t>
      </w:r>
      <w:r w:rsidRPr="000C4E35">
        <w:rPr>
          <w:rFonts w:ascii="Times New Roman" w:hAnsi="Times New Roman"/>
          <w:szCs w:val="24"/>
        </w:rPr>
        <w:t>9</w:t>
      </w:r>
      <w:r w:rsidRPr="000C4E35">
        <w:rPr>
          <w:rFonts w:ascii="Times New Roman" w:hAnsi="Times New Roman"/>
          <w:szCs w:val="24"/>
        </w:rPr>
        <w:t>亿吨，可作为能源利用的总量约为</w:t>
      </w:r>
      <w:r w:rsidRPr="000C4E35">
        <w:rPr>
          <w:rFonts w:ascii="Times New Roman" w:hAnsi="Times New Roman"/>
          <w:szCs w:val="24"/>
        </w:rPr>
        <w:t>3</w:t>
      </w:r>
      <w:r w:rsidRPr="000C4E35">
        <w:rPr>
          <w:rFonts w:ascii="Times New Roman" w:hAnsi="Times New Roman"/>
          <w:szCs w:val="24"/>
        </w:rPr>
        <w:t>亿吨。如加以有效利用，开发潜力将十分巨大。</w:t>
      </w:r>
      <w:r w:rsidRPr="000C4E35">
        <w:rPr>
          <w:rFonts w:hint="eastAsia"/>
        </w:rPr>
        <w:t>但对于建筑项目而言，得依据项目的地理情况、周围生物质可利用情况进行综合的经济、技术比较分析后，确定是否采取生物质发电技术作为项目用电来源。</w:t>
      </w:r>
    </w:p>
    <w:p w:rsidR="00112BC9" w:rsidRPr="000C4E35" w:rsidRDefault="00112BC9" w:rsidP="00112BC9">
      <w:pPr>
        <w:pStyle w:val="aff0"/>
        <w:spacing w:before="163"/>
        <w:ind w:left="480" w:firstLineChars="200" w:firstLine="480"/>
      </w:pPr>
      <w:r w:rsidRPr="000C4E35">
        <w:rPr>
          <w:rFonts w:hint="eastAsia"/>
        </w:rPr>
        <w:t>此外，</w:t>
      </w:r>
      <w:r w:rsidRPr="000C4E35">
        <w:rPr>
          <w:rFonts w:ascii="宋体" w:hAnsi="宋体" w:hint="eastAsia"/>
          <w:bCs w:val="0"/>
        </w:rPr>
        <w:t>光伏发电应符合</w:t>
      </w:r>
      <w:r w:rsidRPr="000C4E35">
        <w:rPr>
          <w:rFonts w:ascii="宋体" w:hAnsi="宋体" w:hint="eastAsia"/>
          <w:bCs w:val="0"/>
        </w:rPr>
        <w:t>G</w:t>
      </w:r>
      <w:r w:rsidRPr="000C4E35">
        <w:rPr>
          <w:rFonts w:ascii="宋体" w:hAnsi="宋体"/>
          <w:bCs w:val="0"/>
        </w:rPr>
        <w:t>B</w:t>
      </w:r>
      <w:r w:rsidRPr="000C4E35">
        <w:rPr>
          <w:rFonts w:ascii="宋体" w:hAnsi="宋体" w:hint="eastAsia"/>
          <w:bCs w:val="0"/>
        </w:rPr>
        <w:t>/</w:t>
      </w:r>
      <w:r w:rsidRPr="000C4E35">
        <w:rPr>
          <w:rFonts w:ascii="宋体" w:hAnsi="宋体"/>
          <w:bCs w:val="0"/>
        </w:rPr>
        <w:t>T50865</w:t>
      </w:r>
      <w:r w:rsidRPr="000C4E35">
        <w:rPr>
          <w:rFonts w:ascii="宋体" w:hAnsi="宋体" w:hint="eastAsia"/>
          <w:bCs w:val="0"/>
        </w:rPr>
        <w:t>《光伏发电接入配电网设计规范》中相关规定；风力发电应满足</w:t>
      </w:r>
      <w:r w:rsidRPr="000C4E35">
        <w:rPr>
          <w:rFonts w:ascii="宋体" w:hAnsi="宋体" w:hint="eastAsia"/>
          <w:bCs w:val="0"/>
        </w:rPr>
        <w:t>G</w:t>
      </w:r>
      <w:r w:rsidRPr="000C4E35">
        <w:rPr>
          <w:rFonts w:ascii="宋体" w:hAnsi="宋体"/>
          <w:bCs w:val="0"/>
        </w:rPr>
        <w:t>B</w:t>
      </w:r>
      <w:r w:rsidRPr="000C4E35">
        <w:rPr>
          <w:rFonts w:ascii="宋体" w:hAnsi="宋体" w:hint="eastAsia"/>
          <w:bCs w:val="0"/>
        </w:rPr>
        <w:t>/</w:t>
      </w:r>
      <w:r w:rsidRPr="000C4E35">
        <w:rPr>
          <w:rFonts w:ascii="宋体" w:hAnsi="宋体"/>
          <w:bCs w:val="0"/>
        </w:rPr>
        <w:t>T19963</w:t>
      </w:r>
      <w:r w:rsidRPr="000C4E35">
        <w:rPr>
          <w:rFonts w:ascii="宋体" w:hAnsi="宋体" w:hint="eastAsia"/>
          <w:bCs w:val="0"/>
        </w:rPr>
        <w:t>《风电场接入电力系统技术规定》中相关要求。。</w:t>
      </w:r>
    </w:p>
    <w:p w:rsidR="00112BC9" w:rsidRPr="000C4E35" w:rsidRDefault="00112BC9" w:rsidP="00112BC9">
      <w:pPr>
        <w:pStyle w:val="3"/>
        <w:spacing w:before="163"/>
        <w:ind w:left="480"/>
        <w:rPr>
          <w:kern w:val="0"/>
        </w:rPr>
      </w:pPr>
      <w:r w:rsidRPr="000C4E35">
        <w:rPr>
          <w:rFonts w:hint="eastAsia"/>
          <w:b/>
        </w:rPr>
        <w:t>10.1.3</w:t>
      </w:r>
      <w:r w:rsidRPr="000C4E35">
        <w:rPr>
          <w:rFonts w:hint="eastAsia"/>
          <w:kern w:val="0"/>
        </w:rPr>
        <w:t>当建筑有可利用的</w:t>
      </w:r>
      <w:r w:rsidRPr="000C4E35">
        <w:rPr>
          <w:kern w:val="0"/>
        </w:rPr>
        <w:t>直流电源</w:t>
      </w:r>
      <w:r w:rsidRPr="000C4E35">
        <w:rPr>
          <w:rFonts w:hint="eastAsia"/>
          <w:kern w:val="0"/>
        </w:rPr>
        <w:t>，或建筑物内有大量、相对集中的直流用电设备时，在满足系统安全、可靠、技术经济合理的基础上，宜采用或局部采用直流供电系统，</w:t>
      </w:r>
      <w:r w:rsidRPr="000C4E35">
        <w:rPr>
          <w:rFonts w:hint="eastAsia"/>
        </w:rPr>
        <w:t>直流供电系统的电压等级应满足《中低压直流配电网电压导则》</w:t>
      </w:r>
      <w:r w:rsidRPr="000C4E35">
        <w:rPr>
          <w:rFonts w:hint="eastAsia"/>
        </w:rPr>
        <w:t>GB</w:t>
      </w:r>
      <w:r w:rsidRPr="000C4E35">
        <w:rPr>
          <w:rFonts w:hint="eastAsia"/>
        </w:rPr>
        <w:t>／Ｔ</w:t>
      </w:r>
      <w:r w:rsidRPr="000C4E35">
        <w:rPr>
          <w:rFonts w:hint="eastAsia"/>
        </w:rPr>
        <w:t>375727</w:t>
      </w:r>
      <w:r w:rsidRPr="000C4E35">
        <w:rPr>
          <w:rFonts w:hint="eastAsia"/>
        </w:rPr>
        <w:t>的有关规定，并</w:t>
      </w:r>
      <w:r w:rsidRPr="000C4E35">
        <w:rPr>
          <w:rFonts w:hint="eastAsia"/>
          <w:kern w:val="0"/>
        </w:rPr>
        <w:t>优先为建筑内的</w:t>
      </w:r>
      <w:r w:rsidRPr="000C4E35">
        <w:rPr>
          <w:rFonts w:hint="eastAsia"/>
          <w:kern w:val="0"/>
        </w:rPr>
        <w:t>LED</w:t>
      </w:r>
      <w:r w:rsidRPr="000C4E35">
        <w:rPr>
          <w:rFonts w:hint="eastAsia"/>
          <w:kern w:val="0"/>
        </w:rPr>
        <w:t>灯、</w:t>
      </w:r>
      <w:r w:rsidRPr="000C4E35">
        <w:rPr>
          <w:rFonts w:hint="eastAsia"/>
          <w:kern w:val="0"/>
        </w:rPr>
        <w:t>USB</w:t>
      </w:r>
      <w:r w:rsidRPr="000C4E35">
        <w:rPr>
          <w:rFonts w:hint="eastAsia"/>
          <w:kern w:val="0"/>
        </w:rPr>
        <w:t>、直流充电桩等直流用电设备供电。</w:t>
      </w:r>
    </w:p>
    <w:p w:rsidR="00112BC9" w:rsidRPr="000C4E35" w:rsidRDefault="00112BC9" w:rsidP="009E41AA">
      <w:pPr>
        <w:pStyle w:val="aff0"/>
        <w:spacing w:before="163"/>
        <w:ind w:left="480"/>
      </w:pPr>
      <w:r w:rsidRPr="000C4E35">
        <w:rPr>
          <w:rFonts w:hint="eastAsia"/>
        </w:rPr>
        <w:t>【条文说明】10.1.3随着LED灯、USB接口、充电桩等设施设备在建筑内的广泛应用，建筑的直流需求日益增加，而且，由于可再生能源发出的电为直流电，在满足用电可靠性和输电距离的条件下，尽量少用蓄电池，使太阳能光伏系统与直流用电设备组成直接供电方式LED能减少了直流转交流再转直流的中间环节，提高了能源利用效率。此外，当建筑有可利用的</w:t>
      </w:r>
      <w:r w:rsidRPr="000C4E35">
        <w:t>直流电源</w:t>
      </w:r>
      <w:r w:rsidRPr="000C4E35">
        <w:rPr>
          <w:rFonts w:hint="eastAsia"/>
        </w:rPr>
        <w:t>或附近有直流电站，或建筑物内有大量、相对集中的直流用电设备时，也可直接采用或局部采用直流供电的系统，以减少交流直流转化，减少能源损失。直流供电系统的设计和设备要求应符合《电力工程直流电源设备通用技术条件及安全要求》</w:t>
      </w:r>
      <w:r w:rsidRPr="000C4E35">
        <w:t>GBT19826</w:t>
      </w:r>
      <w:r w:rsidRPr="000C4E35">
        <w:rPr>
          <w:rFonts w:hint="eastAsia"/>
        </w:rPr>
        <w:t>和《低压直流电源设备的性能特性》</w:t>
      </w:r>
      <w:r w:rsidRPr="000C4E35">
        <w:t>GBT17478</w:t>
      </w:r>
      <w:r w:rsidRPr="000C4E35">
        <w:rPr>
          <w:rFonts w:hint="eastAsia"/>
        </w:rPr>
        <w:t>中相关要求。</w:t>
      </w:r>
    </w:p>
    <w:p w:rsidR="00112BC9" w:rsidRPr="000C4E35" w:rsidRDefault="00112BC9" w:rsidP="00112BC9">
      <w:pPr>
        <w:pStyle w:val="3"/>
        <w:spacing w:before="163"/>
        <w:ind w:left="480"/>
      </w:pPr>
      <w:r w:rsidRPr="000C4E35">
        <w:rPr>
          <w:rFonts w:hint="eastAsia"/>
          <w:b/>
        </w:rPr>
        <w:lastRenderedPageBreak/>
        <w:t>10.1.4</w:t>
      </w:r>
      <w:r w:rsidRPr="000C4E35">
        <w:rPr>
          <w:b/>
        </w:rPr>
        <w:t xml:space="preserve"> </w:t>
      </w:r>
      <w:r w:rsidRPr="000C4E35">
        <w:rPr>
          <w:rFonts w:hint="eastAsia"/>
        </w:rPr>
        <w:t>发电机、</w:t>
      </w:r>
      <w:r w:rsidRPr="000C4E35">
        <w:t>变压器等噪声</w:t>
      </w:r>
      <w:r w:rsidRPr="000C4E35">
        <w:rPr>
          <w:rFonts w:hint="eastAsia"/>
        </w:rPr>
        <w:t>较大</w:t>
      </w:r>
      <w:r w:rsidRPr="000C4E35">
        <w:t>电力设备</w:t>
      </w:r>
      <w:r w:rsidRPr="000C4E35">
        <w:rPr>
          <w:rFonts w:hint="eastAsia"/>
        </w:rPr>
        <w:t>的</w:t>
      </w:r>
      <w:r w:rsidRPr="000C4E35">
        <w:t>选</w:t>
      </w:r>
      <w:r w:rsidRPr="000C4E35">
        <w:rPr>
          <w:rFonts w:hint="eastAsia"/>
        </w:rPr>
        <w:t>型及安装应</w:t>
      </w:r>
      <w:r w:rsidRPr="000C4E35">
        <w:t>充分考虑噪声</w:t>
      </w:r>
      <w:r w:rsidRPr="000C4E35">
        <w:rPr>
          <w:rFonts w:hint="eastAsia"/>
        </w:rPr>
        <w:t>对</w:t>
      </w:r>
      <w:r w:rsidRPr="000C4E35">
        <w:t>建筑</w:t>
      </w:r>
      <w:r w:rsidRPr="000C4E35">
        <w:rPr>
          <w:rFonts w:hint="eastAsia"/>
        </w:rPr>
        <w:t>及</w:t>
      </w:r>
      <w:r w:rsidRPr="000C4E35">
        <w:t>周边环境的影响因素</w:t>
      </w:r>
      <w:r w:rsidRPr="000C4E35">
        <w:rPr>
          <w:rFonts w:hint="eastAsia"/>
        </w:rPr>
        <w:t>，对建筑及周边环境产生</w:t>
      </w:r>
      <w:r w:rsidRPr="000C4E35">
        <w:t>的噪声指标应该</w:t>
      </w:r>
      <w:r w:rsidRPr="000C4E35">
        <w:rPr>
          <w:rFonts w:hint="eastAsia"/>
        </w:rPr>
        <w:t>低于</w:t>
      </w:r>
      <w:r w:rsidRPr="000C4E35">
        <w:t>国家相关标准要求</w:t>
      </w:r>
      <w:r w:rsidRPr="000C4E35">
        <w:rPr>
          <w:rFonts w:hint="eastAsia"/>
        </w:rPr>
        <w:t>。</w:t>
      </w:r>
      <w:r w:rsidRPr="000C4E35">
        <w:t>柴油发电机</w:t>
      </w:r>
      <w:r w:rsidRPr="000C4E35">
        <w:rPr>
          <w:rFonts w:hint="eastAsia"/>
        </w:rPr>
        <w:t>的</w:t>
      </w:r>
      <w:r w:rsidRPr="000C4E35">
        <w:t>排烟应满足</w:t>
      </w:r>
      <w:r w:rsidRPr="000C4E35">
        <w:rPr>
          <w:rFonts w:hint="eastAsia"/>
        </w:rPr>
        <w:t>现行国家标准</w:t>
      </w:r>
      <w:r w:rsidRPr="000C4E35">
        <w:t>《</w:t>
      </w:r>
      <w:r w:rsidRPr="000C4E35">
        <w:rPr>
          <w:rFonts w:hint="eastAsia"/>
        </w:rPr>
        <w:t>民用建筑</w:t>
      </w:r>
      <w:r w:rsidRPr="000C4E35">
        <w:t>电气设计</w:t>
      </w:r>
      <w:r w:rsidRPr="000C4E35">
        <w:rPr>
          <w:rFonts w:hint="eastAsia"/>
        </w:rPr>
        <w:t>标准</w:t>
      </w:r>
      <w:r w:rsidRPr="000C4E35">
        <w:t>》</w:t>
      </w:r>
      <w:r w:rsidRPr="000C4E35">
        <w:rPr>
          <w:rFonts w:hint="eastAsia"/>
        </w:rPr>
        <w:t>GB-51348</w:t>
      </w:r>
      <w:r w:rsidRPr="000C4E35">
        <w:t>的要求。</w:t>
      </w:r>
    </w:p>
    <w:p w:rsidR="00112BC9" w:rsidRPr="000C4E35" w:rsidRDefault="00112BC9" w:rsidP="00112BC9">
      <w:pPr>
        <w:pStyle w:val="aff0"/>
        <w:spacing w:before="163"/>
        <w:ind w:left="480"/>
      </w:pPr>
      <w:r w:rsidRPr="000C4E35">
        <w:rPr>
          <w:rFonts w:hint="eastAsia"/>
        </w:rPr>
        <w:t>【条文说明】10.1.4变压器、发电机等电气设备是民用建筑的主要噪声源之一，作为绿色建筑，我们应更加注重室内、室外的生活和工作环境质量，因此，设计人员在电气设备的选型及安装时，应首先选择低噪声产品，并且重视变压器、发电机等基础及相关管道的减震、隔声处理，以确保有效控制电气设备的噪声污染。除噪声外，柴油发电机还排放烟气，为了保障人员的健康，应采取有效措施减少烟气污染，具体作法应依据</w:t>
      </w:r>
      <w:r w:rsidRPr="000C4E35">
        <w:t>《</w:t>
      </w:r>
      <w:r w:rsidRPr="000C4E35">
        <w:rPr>
          <w:rFonts w:hint="eastAsia"/>
        </w:rPr>
        <w:t>民用建筑</w:t>
      </w:r>
      <w:r w:rsidRPr="000C4E35">
        <w:t>电气设计</w:t>
      </w:r>
      <w:r w:rsidRPr="000C4E35">
        <w:rPr>
          <w:rFonts w:hint="eastAsia"/>
        </w:rPr>
        <w:t>标准</w:t>
      </w:r>
      <w:r w:rsidRPr="000C4E35">
        <w:t>》</w:t>
      </w:r>
      <w:r w:rsidRPr="000C4E35">
        <w:rPr>
          <w:rFonts w:hint="eastAsia"/>
        </w:rPr>
        <w:t>GB-51348第xxx条</w:t>
      </w:r>
      <w:r w:rsidRPr="000C4E35">
        <w:t>的</w:t>
      </w:r>
      <w:r w:rsidRPr="000C4E35">
        <w:rPr>
          <w:rFonts w:hint="eastAsia"/>
        </w:rPr>
        <w:t>相关规定。</w:t>
      </w:r>
    </w:p>
    <w:p w:rsidR="00112BC9" w:rsidRPr="000C4E35" w:rsidRDefault="00112BC9" w:rsidP="00112BC9">
      <w:pPr>
        <w:pStyle w:val="2"/>
        <w:ind w:left="480"/>
      </w:pPr>
      <w:bookmarkStart w:id="216" w:name="_Toc530755595"/>
      <w:bookmarkStart w:id="217" w:name="_Toc530758302"/>
      <w:bookmarkStart w:id="218" w:name="_Toc41595073"/>
      <w:r w:rsidRPr="000C4E35">
        <w:rPr>
          <w:rFonts w:hint="eastAsia"/>
        </w:rPr>
        <w:t xml:space="preserve">10.2 </w:t>
      </w:r>
      <w:r w:rsidRPr="000C4E35">
        <w:rPr>
          <w:rFonts w:hint="eastAsia"/>
        </w:rPr>
        <w:t>供配电系统</w:t>
      </w:r>
      <w:bookmarkEnd w:id="216"/>
      <w:bookmarkEnd w:id="217"/>
      <w:bookmarkEnd w:id="218"/>
    </w:p>
    <w:p w:rsidR="00112BC9" w:rsidRPr="000C4E35" w:rsidRDefault="00112BC9" w:rsidP="00112BC9">
      <w:pPr>
        <w:pStyle w:val="3"/>
        <w:spacing w:before="163"/>
        <w:ind w:left="480"/>
      </w:pPr>
      <w:r w:rsidRPr="000C4E35">
        <w:rPr>
          <w:rFonts w:hint="eastAsia"/>
          <w:b/>
        </w:rPr>
        <w:t xml:space="preserve">10.2.1 </w:t>
      </w:r>
      <w:r w:rsidRPr="000C4E35">
        <w:rPr>
          <w:rFonts w:hint="eastAsia"/>
        </w:rPr>
        <w:t>变配电所位置</w:t>
      </w:r>
      <w:r w:rsidRPr="000C4E35">
        <w:t>应靠近用电负荷中心</w:t>
      </w:r>
      <w:r w:rsidRPr="000C4E35">
        <w:rPr>
          <w:rFonts w:hint="eastAsia"/>
        </w:rPr>
        <w:t>。</w:t>
      </w:r>
      <w:r w:rsidRPr="000C4E35">
        <w:t>大</w:t>
      </w:r>
      <w:r w:rsidRPr="000C4E35">
        <w:rPr>
          <w:rFonts w:hint="eastAsia"/>
        </w:rPr>
        <w:t>型</w:t>
      </w:r>
      <w:r w:rsidRPr="000C4E35">
        <w:t>公共建筑</w:t>
      </w:r>
      <w:r w:rsidRPr="000C4E35">
        <w:rPr>
          <w:rFonts w:hint="eastAsia"/>
        </w:rPr>
        <w:t>低压电源供电半径</w:t>
      </w:r>
      <w:r w:rsidRPr="000C4E35">
        <w:t>（</w:t>
      </w:r>
      <w:r w:rsidRPr="000C4E35">
        <w:rPr>
          <w:rFonts w:hint="eastAsia"/>
        </w:rPr>
        <w:t>变压器</w:t>
      </w:r>
      <w:r w:rsidRPr="000C4E35">
        <w:t>到用电设备末端）</w:t>
      </w:r>
      <w:r w:rsidRPr="000C4E35">
        <w:rPr>
          <w:rFonts w:hint="eastAsia"/>
        </w:rPr>
        <w:t>不宜</w:t>
      </w:r>
      <w:r w:rsidRPr="000C4E35">
        <w:t>超过</w:t>
      </w:r>
      <w:r w:rsidRPr="000C4E35">
        <w:rPr>
          <w:rFonts w:hint="eastAsia"/>
        </w:rPr>
        <w:t>200</w:t>
      </w:r>
      <w:r w:rsidRPr="000C4E35">
        <w:rPr>
          <w:rFonts w:hint="eastAsia"/>
        </w:rPr>
        <w:t>米，</w:t>
      </w:r>
      <w:r w:rsidRPr="000C4E35">
        <w:t>末端</w:t>
      </w:r>
      <w:r w:rsidRPr="000C4E35">
        <w:rPr>
          <w:rFonts w:hint="eastAsia"/>
        </w:rPr>
        <w:t>配电箱的</w:t>
      </w:r>
      <w:r w:rsidRPr="000C4E35">
        <w:t>供电半径</w:t>
      </w:r>
      <w:r w:rsidRPr="000C4E35">
        <w:rPr>
          <w:rFonts w:hint="eastAsia"/>
        </w:rPr>
        <w:t>不宜超过</w:t>
      </w:r>
      <w:r w:rsidRPr="000C4E35">
        <w:t>5</w:t>
      </w:r>
      <w:r w:rsidRPr="000C4E35">
        <w:rPr>
          <w:rFonts w:hint="eastAsia"/>
        </w:rPr>
        <w:t>0</w:t>
      </w:r>
      <w:r w:rsidRPr="000C4E35">
        <w:rPr>
          <w:rFonts w:hint="eastAsia"/>
        </w:rPr>
        <w:t>米。</w:t>
      </w:r>
    </w:p>
    <w:p w:rsidR="00112BC9" w:rsidRPr="000C4E35" w:rsidRDefault="00112BC9" w:rsidP="00112BC9">
      <w:pPr>
        <w:pStyle w:val="aff0"/>
        <w:spacing w:before="163"/>
        <w:ind w:left="480"/>
      </w:pPr>
      <w:r w:rsidRPr="000C4E35">
        <w:rPr>
          <w:rFonts w:hint="eastAsia"/>
        </w:rPr>
        <w:t>【条文说明】末端配电箱的经济供电半径通常为30米，考虑到实际项目的特殊要求，提出了不宜超过</w:t>
      </w:r>
      <w:r w:rsidRPr="000C4E35">
        <w:t>5</w:t>
      </w:r>
      <w:r w:rsidRPr="000C4E35">
        <w:rPr>
          <w:rFonts w:hint="eastAsia"/>
        </w:rPr>
        <w:t>0米的要求，若实际项目中超出50米，可采用增设配电箱的方式实现配电系统的合理性，并可减少输送能耗。</w:t>
      </w:r>
    </w:p>
    <w:p w:rsidR="00112BC9" w:rsidRPr="000C4E35" w:rsidRDefault="00112BC9" w:rsidP="00112BC9">
      <w:pPr>
        <w:pStyle w:val="3"/>
        <w:spacing w:before="163"/>
        <w:ind w:left="480"/>
      </w:pPr>
      <w:r w:rsidRPr="000C4E35">
        <w:rPr>
          <w:rFonts w:hint="eastAsia"/>
          <w:b/>
          <w:bCs w:val="0"/>
        </w:rPr>
        <w:t>10.2.2</w:t>
      </w:r>
      <w:r w:rsidRPr="000C4E35">
        <w:rPr>
          <w:rFonts w:hint="eastAsia"/>
        </w:rPr>
        <w:t xml:space="preserve"> </w:t>
      </w:r>
      <w:r w:rsidRPr="000C4E35">
        <w:rPr>
          <w:rFonts w:hint="eastAsia"/>
        </w:rPr>
        <w:t>供配电系统</w:t>
      </w:r>
      <w:r w:rsidRPr="000C4E35">
        <w:t>的变压器</w:t>
      </w:r>
      <w:r w:rsidRPr="000C4E35">
        <w:rPr>
          <w:rFonts w:hint="eastAsia"/>
        </w:rPr>
        <w:t>负荷率</w:t>
      </w:r>
      <w:r w:rsidRPr="000C4E35">
        <w:t>、</w:t>
      </w:r>
      <w:r w:rsidRPr="000C4E35">
        <w:rPr>
          <w:rFonts w:hint="eastAsia"/>
        </w:rPr>
        <w:t>功率因数</w:t>
      </w:r>
      <w:r w:rsidRPr="000C4E35">
        <w:t>、谐波</w:t>
      </w:r>
      <w:r w:rsidRPr="000C4E35">
        <w:rPr>
          <w:rFonts w:hint="eastAsia"/>
        </w:rPr>
        <w:t>等的</w:t>
      </w:r>
      <w:r w:rsidRPr="000C4E35">
        <w:t>技术指标应满足</w:t>
      </w:r>
      <w:r w:rsidRPr="000C4E35">
        <w:rPr>
          <w:rFonts w:hint="eastAsia"/>
        </w:rPr>
        <w:t>国家相关标准要求。功率因数补偿、谐波滤波等</w:t>
      </w:r>
      <w:r w:rsidRPr="000C4E35">
        <w:t>设计</w:t>
      </w:r>
      <w:r w:rsidRPr="000C4E35">
        <w:rPr>
          <w:rFonts w:hint="eastAsia"/>
        </w:rPr>
        <w:t>方案宜根据</w:t>
      </w:r>
      <w:r w:rsidRPr="000C4E35">
        <w:t>建筑运行</w:t>
      </w:r>
      <w:r w:rsidRPr="000C4E35">
        <w:rPr>
          <w:rFonts w:hint="eastAsia"/>
        </w:rPr>
        <w:t>实际</w:t>
      </w:r>
      <w:r w:rsidRPr="000C4E35">
        <w:t>工况，</w:t>
      </w:r>
      <w:r w:rsidRPr="000C4E35">
        <w:rPr>
          <w:rFonts w:hint="eastAsia"/>
        </w:rPr>
        <w:t>统筹考虑，</w:t>
      </w:r>
      <w:r w:rsidRPr="000C4E35">
        <w:t>避免过补偿和</w:t>
      </w:r>
      <w:r w:rsidRPr="000C4E35">
        <w:rPr>
          <w:rFonts w:hint="eastAsia"/>
        </w:rPr>
        <w:t>欠补偿，且大型</w:t>
      </w:r>
      <w:r w:rsidRPr="000C4E35">
        <w:rPr>
          <w:rFonts w:ascii="宋体" w:hAnsi="宋体" w:hint="eastAsia"/>
          <w:bCs w:val="0"/>
        </w:rPr>
        <w:t>感性设备宜自带无功功率补偿装置。</w:t>
      </w:r>
    </w:p>
    <w:p w:rsidR="00112BC9" w:rsidRPr="000C4E35" w:rsidRDefault="00112BC9" w:rsidP="00112BC9">
      <w:pPr>
        <w:pStyle w:val="aff0"/>
        <w:spacing w:before="163"/>
        <w:ind w:left="480"/>
        <w:rPr>
          <w:rFonts w:ascii="宋体" w:hAnsi="宋体"/>
          <w:szCs w:val="21"/>
        </w:rPr>
      </w:pPr>
      <w:r w:rsidRPr="000C4E35">
        <w:rPr>
          <w:rFonts w:hint="eastAsia"/>
        </w:rPr>
        <w:t>【条文说明】10.2.2</w:t>
      </w:r>
      <w:r w:rsidRPr="000C4E35">
        <w:rPr>
          <w:rFonts w:ascii="宋体" w:hAnsi="宋体" w:hint="eastAsia"/>
          <w:szCs w:val="21"/>
        </w:rPr>
        <w:t>在民用建筑中，由于大量使用了单相负荷，如照明、办公用电设备等，其负荷变化随机性很大，容易造成三相负载的不平衡，即使设计时努力做到三相平衡，在运行时也会产生差异较大的三相不平衡，因此，作为绿色建筑的供配电系统设计，宜采用分相无功自动补偿装置，否则不但不节能，反而浪费资源，而且难以对系统的无功补偿进行有效补偿，补偿过程中所产生的过、欠补偿等弊端更是对整个电网的正常运行带来了严重的危害。</w:t>
      </w:r>
    </w:p>
    <w:p w:rsidR="00112BC9" w:rsidRPr="000C4E35" w:rsidRDefault="00112BC9" w:rsidP="00112BC9">
      <w:pPr>
        <w:pStyle w:val="aff0"/>
        <w:spacing w:before="163"/>
        <w:ind w:left="480" w:firstLineChars="200" w:firstLine="480"/>
        <w:rPr>
          <w:rFonts w:ascii="宋体" w:hAnsi="宋体"/>
          <w:bCs w:val="0"/>
        </w:rPr>
      </w:pPr>
      <w:r w:rsidRPr="000C4E35">
        <w:rPr>
          <w:rFonts w:ascii="宋体" w:hAnsi="宋体" w:hint="eastAsia"/>
          <w:bCs w:val="0"/>
        </w:rPr>
        <w:t>无功自动补偿按性质分为三相无功自动补偿和分相无功自动补偿。三相无功自动补偿适用于三相负载平衡的供配电系统。由于三相调节补偿无功功率的采样信号取自三相中的任意一相，对于三相不平衡系统，易造成未检测的两相过补偿或欠补偿现象。而分相无功自动补偿的原理是调节无功功率参数的信号取自三相中的每一相，补偿装置可根据每相的感性负载大小和功率因数的高低进行相应的补偿，对其它相不产生相互影响，故不会产生欠补偿或过补偿的情况。因此，对于三相不平衡或单相配电的供配电系统，采用分相无功自动补偿是解决过补偿或欠补偿的有效方法。</w:t>
      </w:r>
    </w:p>
    <w:p w:rsidR="00112BC9" w:rsidRPr="000C4E35" w:rsidRDefault="00112BC9" w:rsidP="00112BC9">
      <w:pPr>
        <w:pStyle w:val="aff0"/>
        <w:spacing w:before="163"/>
        <w:ind w:left="480" w:firstLineChars="200" w:firstLine="480"/>
      </w:pPr>
      <w:r w:rsidRPr="000C4E35">
        <w:rPr>
          <w:rFonts w:ascii="宋体" w:hAnsi="宋体" w:hint="eastAsia"/>
          <w:bCs w:val="0"/>
        </w:rPr>
        <w:lastRenderedPageBreak/>
        <w:t>采用高次谐波抑制和治理的措施可以减少电气污染和电力系统的无功损耗，并可提高电能使用效率。根据《电能质量、公用电网谐波》</w:t>
      </w:r>
      <w:r w:rsidRPr="000C4E35">
        <w:rPr>
          <w:rFonts w:ascii="宋体" w:hAnsi="宋体" w:hint="eastAsia"/>
          <w:bCs w:val="0"/>
        </w:rPr>
        <w:t>GB/T 14549-1993</w:t>
      </w:r>
      <w:r w:rsidRPr="000C4E35">
        <w:rPr>
          <w:rFonts w:ascii="宋体" w:hAnsi="宋体" w:hint="eastAsia"/>
          <w:bCs w:val="0"/>
        </w:rPr>
        <w:t>，供配电系统的电能质量应符合下列要求：</w:t>
      </w:r>
      <w:r w:rsidRPr="000C4E35">
        <w:rPr>
          <w:rFonts w:ascii="宋体" w:hAnsi="宋体" w:hint="eastAsia"/>
          <w:bCs w:val="0"/>
        </w:rPr>
        <w:t>a.</w:t>
      </w:r>
      <w:r w:rsidRPr="000C4E35">
        <w:rPr>
          <w:rFonts w:ascii="宋体" w:hAnsi="宋体" w:hint="eastAsia"/>
          <w:bCs w:val="0"/>
        </w:rPr>
        <w:t>供配电系统设计应在满足安全性、可靠性、经济性和合理性的基础上，提高整体供配电系统的运行效率和电能质量；</w:t>
      </w:r>
      <w:r w:rsidRPr="000C4E35">
        <w:rPr>
          <w:rFonts w:ascii="宋体" w:hAnsi="宋体" w:hint="eastAsia"/>
          <w:bCs w:val="0"/>
        </w:rPr>
        <w:t>b.</w:t>
      </w:r>
      <w:r w:rsidRPr="000C4E35">
        <w:rPr>
          <w:rFonts w:ascii="宋体" w:hAnsi="宋体" w:hint="eastAsia"/>
          <w:bCs w:val="0"/>
        </w:rPr>
        <w:t>供配电系统设计应力求降低建筑物的单位能耗和供配电系统的运行和固定损耗；供配电系统的谐波应符合下列要求：</w:t>
      </w:r>
      <w:r w:rsidRPr="000C4E35">
        <w:rPr>
          <w:rFonts w:ascii="宋体" w:hAnsi="宋体" w:hint="eastAsia"/>
          <w:bCs w:val="0"/>
        </w:rPr>
        <w:t xml:space="preserve">a. </w:t>
      </w:r>
      <w:r w:rsidRPr="000C4E35">
        <w:rPr>
          <w:rFonts w:ascii="宋体" w:hAnsi="宋体" w:hint="eastAsia"/>
          <w:bCs w:val="0"/>
        </w:rPr>
        <w:t>供配电系统应以电压总谐波畸变率</w:t>
      </w:r>
      <w:r w:rsidRPr="000C4E35">
        <w:rPr>
          <w:rFonts w:ascii="宋体" w:hAnsi="宋体" w:hint="eastAsia"/>
          <w:bCs w:val="0"/>
        </w:rPr>
        <w:t>THDu</w:t>
      </w:r>
      <w:r w:rsidRPr="000C4E35">
        <w:rPr>
          <w:rFonts w:ascii="宋体" w:hAnsi="宋体" w:hint="eastAsia"/>
          <w:bCs w:val="0"/>
        </w:rPr>
        <w:t>小于等于</w:t>
      </w:r>
      <w:r w:rsidRPr="000C4E35">
        <w:rPr>
          <w:rFonts w:ascii="宋体" w:hAnsi="宋体" w:hint="eastAsia"/>
          <w:bCs w:val="0"/>
        </w:rPr>
        <w:t>5%</w:t>
      </w:r>
      <w:r w:rsidRPr="000C4E35">
        <w:rPr>
          <w:rFonts w:ascii="宋体" w:hAnsi="宋体" w:hint="eastAsia"/>
          <w:bCs w:val="0"/>
        </w:rPr>
        <w:t>、谐波电流以满足限值要求为谐波治理目标值。对于直接涉及人身安全的设施或场所电压总谐波畸变率</w:t>
      </w:r>
      <w:r w:rsidRPr="000C4E35">
        <w:rPr>
          <w:rFonts w:ascii="宋体" w:hAnsi="宋体" w:hint="eastAsia"/>
          <w:bCs w:val="0"/>
        </w:rPr>
        <w:t>THDu</w:t>
      </w:r>
      <w:r w:rsidRPr="000C4E35">
        <w:rPr>
          <w:rFonts w:ascii="宋体" w:hAnsi="宋体" w:hint="eastAsia"/>
          <w:bCs w:val="0"/>
        </w:rPr>
        <w:t>小于等于</w:t>
      </w:r>
      <w:r w:rsidRPr="000C4E35">
        <w:rPr>
          <w:rFonts w:ascii="宋体" w:hAnsi="宋体" w:hint="eastAsia"/>
          <w:bCs w:val="0"/>
        </w:rPr>
        <w:t>3%</w:t>
      </w:r>
      <w:r w:rsidRPr="000C4E35">
        <w:rPr>
          <w:rFonts w:ascii="宋体" w:hAnsi="宋体" w:hint="eastAsia"/>
          <w:bCs w:val="0"/>
        </w:rPr>
        <w:t>；</w:t>
      </w:r>
      <w:r w:rsidRPr="000C4E35">
        <w:rPr>
          <w:rFonts w:ascii="宋体" w:hAnsi="宋体" w:hint="eastAsia"/>
          <w:bCs w:val="0"/>
        </w:rPr>
        <w:t xml:space="preserve">b. </w:t>
      </w:r>
      <w:r w:rsidRPr="000C4E35">
        <w:rPr>
          <w:rFonts w:ascii="宋体" w:hAnsi="宋体" w:hint="eastAsia"/>
          <w:bCs w:val="0"/>
        </w:rPr>
        <w:t>当系统谐波或设备谐波超出谐波限制规定时，宜对谐波源的性质、谐波实测参数等进行分析，有针对性地采取谐波抑制及谐波治理措施。</w:t>
      </w:r>
      <w:r w:rsidRPr="000C4E35">
        <w:rPr>
          <w:rFonts w:ascii="宋体" w:hAnsi="宋体" w:hint="eastAsia"/>
          <w:szCs w:val="21"/>
        </w:rPr>
        <w:t>此外，</w:t>
      </w:r>
      <w:r w:rsidRPr="000C4E35">
        <w:rPr>
          <w:rFonts w:ascii="宋体" w:hAnsi="宋体" w:hint="eastAsia"/>
          <w:bCs w:val="0"/>
        </w:rPr>
        <w:t>电磁辐射限制应符合现行国家标准《电磁辐射防护规定》</w:t>
      </w:r>
      <w:r w:rsidRPr="000C4E35">
        <w:rPr>
          <w:rFonts w:ascii="宋体" w:hAnsi="宋体" w:hint="eastAsia"/>
          <w:bCs w:val="0"/>
        </w:rPr>
        <w:t>G</w:t>
      </w:r>
      <w:r w:rsidRPr="000C4E35">
        <w:rPr>
          <w:rFonts w:ascii="宋体" w:hAnsi="宋体"/>
          <w:bCs w:val="0"/>
        </w:rPr>
        <w:t>B8702</w:t>
      </w:r>
      <w:r w:rsidRPr="000C4E35">
        <w:rPr>
          <w:rFonts w:ascii="宋体" w:hAnsi="宋体" w:hint="eastAsia"/>
          <w:bCs w:val="0"/>
        </w:rPr>
        <w:t>-88</w:t>
      </w:r>
      <w:r w:rsidRPr="000C4E35">
        <w:rPr>
          <w:rFonts w:ascii="宋体" w:hAnsi="宋体" w:hint="eastAsia"/>
          <w:bCs w:val="0"/>
        </w:rPr>
        <w:t>的规定。其他的</w:t>
      </w:r>
      <w:r w:rsidRPr="000C4E35">
        <w:rPr>
          <w:rFonts w:ascii="宋体" w:hAnsi="宋体" w:hint="eastAsia"/>
          <w:szCs w:val="21"/>
        </w:rPr>
        <w:t>国家标准还有《电磁兼容限值对额定电流小于</w:t>
      </w:r>
      <w:r w:rsidRPr="000C4E35">
        <w:rPr>
          <w:rFonts w:ascii="宋体" w:hAnsi="宋体" w:hint="eastAsia"/>
          <w:szCs w:val="21"/>
        </w:rPr>
        <w:t>16</w:t>
      </w:r>
      <w:r w:rsidRPr="000C4E35">
        <w:rPr>
          <w:rFonts w:hint="eastAsia"/>
          <w:szCs w:val="21"/>
        </w:rPr>
        <w:t>A</w:t>
      </w:r>
      <w:r w:rsidRPr="000C4E35">
        <w:rPr>
          <w:rFonts w:ascii="宋体" w:hAnsi="宋体" w:hint="eastAsia"/>
          <w:szCs w:val="21"/>
        </w:rPr>
        <w:t>的设备在低压供电系统中产生的谐波电流的限制》</w:t>
      </w:r>
      <w:r w:rsidRPr="000C4E35">
        <w:rPr>
          <w:rFonts w:hint="eastAsia"/>
          <w:szCs w:val="21"/>
        </w:rPr>
        <w:t>GB/Z</w:t>
      </w:r>
      <w:r w:rsidRPr="000C4E35">
        <w:rPr>
          <w:rFonts w:ascii="宋体" w:hAnsi="宋体" w:hint="eastAsia"/>
          <w:szCs w:val="21"/>
        </w:rPr>
        <w:t xml:space="preserve"> 17625.1-2003</w:t>
      </w:r>
      <w:r w:rsidRPr="000C4E35">
        <w:rPr>
          <w:rFonts w:ascii="宋体" w:hAnsi="宋体" w:hint="eastAsia"/>
          <w:szCs w:val="21"/>
        </w:rPr>
        <w:t>、《电磁兼容限值对额定电流大于</w:t>
      </w:r>
      <w:r w:rsidRPr="000C4E35">
        <w:rPr>
          <w:rFonts w:ascii="宋体" w:hAnsi="宋体" w:hint="eastAsia"/>
          <w:szCs w:val="21"/>
        </w:rPr>
        <w:t>16</w:t>
      </w:r>
      <w:r w:rsidRPr="000C4E35">
        <w:rPr>
          <w:szCs w:val="21"/>
        </w:rPr>
        <w:t>A</w:t>
      </w:r>
      <w:r w:rsidRPr="000C4E35">
        <w:rPr>
          <w:rFonts w:ascii="宋体" w:hAnsi="宋体" w:hint="eastAsia"/>
          <w:szCs w:val="21"/>
        </w:rPr>
        <w:t>的设备在低压供电系统中产生的谐波电流的限制》</w:t>
      </w:r>
      <w:r w:rsidRPr="000C4E35">
        <w:rPr>
          <w:rFonts w:hint="eastAsia"/>
          <w:szCs w:val="21"/>
        </w:rPr>
        <w:t>GB/Z</w:t>
      </w:r>
      <w:r w:rsidRPr="000C4E35">
        <w:rPr>
          <w:rFonts w:ascii="宋体" w:hAnsi="宋体" w:hint="eastAsia"/>
          <w:szCs w:val="21"/>
        </w:rPr>
        <w:t xml:space="preserve"> 17625.3-2003</w:t>
      </w:r>
      <w:r w:rsidRPr="000C4E35">
        <w:rPr>
          <w:rFonts w:ascii="宋体" w:hAnsi="宋体" w:hint="eastAsia"/>
          <w:szCs w:val="21"/>
        </w:rPr>
        <w:t>，地方标准有北京市地方标准《建筑物供配电系统谐波抑制设计规程》</w:t>
      </w:r>
      <w:r w:rsidRPr="000C4E35">
        <w:rPr>
          <w:szCs w:val="21"/>
        </w:rPr>
        <w:t xml:space="preserve">DB/T </w:t>
      </w:r>
      <w:r w:rsidRPr="000C4E35">
        <w:rPr>
          <w:rFonts w:ascii="宋体" w:hAnsi="宋体"/>
          <w:szCs w:val="21"/>
        </w:rPr>
        <w:t>11-6</w:t>
      </w:r>
      <w:r w:rsidRPr="000C4E35">
        <w:rPr>
          <w:rFonts w:ascii="宋体" w:hAnsi="宋体" w:hint="eastAsia"/>
          <w:szCs w:val="21"/>
        </w:rPr>
        <w:t>87</w:t>
      </w:r>
      <w:r w:rsidRPr="000C4E35">
        <w:rPr>
          <w:rFonts w:ascii="宋体" w:hAnsi="宋体"/>
          <w:szCs w:val="21"/>
        </w:rPr>
        <w:t>-20</w:t>
      </w:r>
      <w:r w:rsidRPr="000C4E35">
        <w:rPr>
          <w:rFonts w:ascii="宋体" w:hAnsi="宋体" w:hint="eastAsia"/>
          <w:szCs w:val="21"/>
        </w:rPr>
        <w:t>09</w:t>
      </w:r>
      <w:r w:rsidRPr="000C4E35">
        <w:rPr>
          <w:rFonts w:ascii="宋体" w:hAnsi="宋体"/>
          <w:szCs w:val="21"/>
        </w:rPr>
        <w:t>及上海市地方标准《公共建筑电磁兼容设计规范》</w:t>
      </w:r>
      <w:r w:rsidRPr="000C4E35">
        <w:rPr>
          <w:szCs w:val="21"/>
        </w:rPr>
        <w:t>DG/TJ</w:t>
      </w:r>
      <w:r w:rsidRPr="000C4E35">
        <w:rPr>
          <w:rFonts w:ascii="宋体" w:hAnsi="宋体"/>
          <w:szCs w:val="21"/>
        </w:rPr>
        <w:t xml:space="preserve"> 08-1104-2005</w:t>
      </w:r>
      <w:r w:rsidRPr="000C4E35">
        <w:rPr>
          <w:rFonts w:ascii="宋体" w:hAnsi="宋体"/>
          <w:szCs w:val="21"/>
        </w:rPr>
        <w:t>等，</w:t>
      </w:r>
      <w:r w:rsidRPr="000C4E35">
        <w:rPr>
          <w:rFonts w:ascii="宋体" w:hAnsi="宋体" w:hint="eastAsia"/>
          <w:szCs w:val="21"/>
        </w:rPr>
        <w:t>有关的谐波限值、谐波抑制、谐波治理可参考以上标准执行。</w:t>
      </w:r>
    </w:p>
    <w:p w:rsidR="00112BC9" w:rsidRPr="000C4E35" w:rsidRDefault="00112BC9" w:rsidP="00112BC9">
      <w:pPr>
        <w:pStyle w:val="3"/>
        <w:spacing w:before="163"/>
        <w:ind w:left="480"/>
      </w:pPr>
      <w:r w:rsidRPr="000C4E35">
        <w:rPr>
          <w:rFonts w:hint="eastAsia"/>
          <w:b/>
        </w:rPr>
        <w:t>10.2.3</w:t>
      </w:r>
      <w:r w:rsidRPr="000C4E35">
        <w:rPr>
          <w:rFonts w:hint="eastAsia"/>
        </w:rPr>
        <w:t xml:space="preserve"> </w:t>
      </w:r>
      <w:r w:rsidRPr="000C4E35">
        <w:rPr>
          <w:rFonts w:hint="eastAsia"/>
        </w:rPr>
        <w:t>供配电系统电缆设计宜</w:t>
      </w:r>
      <w:r w:rsidRPr="000C4E35">
        <w:t>采用综合技术经济电流</w:t>
      </w:r>
      <w:r w:rsidRPr="000C4E35">
        <w:rPr>
          <w:rFonts w:hint="eastAsia"/>
        </w:rPr>
        <w:t>计算</w:t>
      </w:r>
      <w:r w:rsidRPr="000C4E35">
        <w:t>方法设计</w:t>
      </w:r>
      <w:r w:rsidRPr="000C4E35">
        <w:rPr>
          <w:rFonts w:hint="eastAsia"/>
        </w:rPr>
        <w:t>，经济电流</w:t>
      </w:r>
      <w:r w:rsidRPr="000C4E35">
        <w:t>截面的选用方法应符合《</w:t>
      </w:r>
      <w:r w:rsidRPr="000C4E35">
        <w:rPr>
          <w:rFonts w:hint="eastAsia"/>
        </w:rPr>
        <w:t>电力</w:t>
      </w:r>
      <w:r w:rsidRPr="000C4E35">
        <w:t>工程电缆设计</w:t>
      </w:r>
      <w:r w:rsidRPr="000C4E35">
        <w:rPr>
          <w:rFonts w:hint="eastAsia"/>
        </w:rPr>
        <w:t>标准</w:t>
      </w:r>
      <w:r w:rsidRPr="000C4E35">
        <w:t>》</w:t>
      </w:r>
      <w:r w:rsidRPr="000C4E35">
        <w:rPr>
          <w:rFonts w:hint="eastAsia"/>
        </w:rPr>
        <w:t>GB50217-2018</w:t>
      </w:r>
      <w:r w:rsidRPr="000C4E35">
        <w:rPr>
          <w:rFonts w:hint="eastAsia"/>
        </w:rPr>
        <w:t>附录</w:t>
      </w:r>
      <w:r w:rsidRPr="000C4E35">
        <w:rPr>
          <w:rFonts w:hint="eastAsia"/>
        </w:rPr>
        <w:t>B</w:t>
      </w:r>
      <w:r w:rsidRPr="000C4E35">
        <w:rPr>
          <w:rFonts w:hint="eastAsia"/>
        </w:rPr>
        <w:t>的</w:t>
      </w:r>
      <w:r w:rsidRPr="000C4E35">
        <w:t>相关规定</w:t>
      </w:r>
      <w:r w:rsidRPr="000C4E35">
        <w:rPr>
          <w:rFonts w:hint="eastAsia"/>
        </w:rPr>
        <w:t>。</w:t>
      </w:r>
    </w:p>
    <w:p w:rsidR="00112BC9" w:rsidRPr="000C4E35" w:rsidRDefault="00112BC9" w:rsidP="00112BC9">
      <w:pPr>
        <w:pStyle w:val="aff0"/>
        <w:spacing w:before="163"/>
        <w:ind w:left="480"/>
      </w:pPr>
      <w:r w:rsidRPr="000C4E35">
        <w:rPr>
          <w:rFonts w:hint="eastAsia"/>
        </w:rPr>
        <w:t>【条文说明】10.2.3</w:t>
      </w:r>
      <w:r w:rsidRPr="000C4E35">
        <w:rPr>
          <w:rFonts w:ascii="宋体" w:hAnsi="宋体" w:hint="eastAsia"/>
          <w:szCs w:val="21"/>
        </w:rPr>
        <w:t>电力电缆截面的选择是电气设计的主要内容之一，正确选择电缆截面应包括技术和经济两个方面，《电力工程电缆设计标准》</w:t>
      </w:r>
      <w:r w:rsidRPr="000C4E35">
        <w:rPr>
          <w:rFonts w:hint="eastAsia"/>
          <w:szCs w:val="21"/>
        </w:rPr>
        <w:t>GB</w:t>
      </w:r>
      <w:r w:rsidRPr="000C4E35">
        <w:rPr>
          <w:rFonts w:ascii="宋体" w:hAnsi="宋体" w:hint="eastAsia"/>
          <w:szCs w:val="21"/>
        </w:rPr>
        <w:t xml:space="preserve"> 50217-2018</w:t>
      </w:r>
      <w:r w:rsidRPr="000C4E35">
        <w:rPr>
          <w:rFonts w:ascii="宋体" w:hAnsi="宋体" w:hint="eastAsia"/>
          <w:szCs w:val="21"/>
        </w:rPr>
        <w:t>第</w:t>
      </w:r>
      <w:r w:rsidRPr="000C4E35">
        <w:rPr>
          <w:rFonts w:ascii="宋体" w:hAnsi="宋体" w:hint="eastAsia"/>
          <w:szCs w:val="21"/>
        </w:rPr>
        <w:t>3.6.1</w:t>
      </w:r>
      <w:r w:rsidRPr="000C4E35">
        <w:rPr>
          <w:rFonts w:ascii="宋体" w:hAnsi="宋体" w:hint="eastAsia"/>
          <w:szCs w:val="21"/>
        </w:rPr>
        <w:t>条提出了选择电缆截面的技术性和经济性的要求，但在实际工程中，设计人员往往只单纯从技术条件选择。对于长期连续运行的负荷应采用经济电流选择电缆截面，可以节约电力运行费和总费用，可节约能源，还可以提高电力运行的可靠性。因此，作为绿色建筑，设计人员应根据用电负荷的工作性质和运行工况，并结合近期和长远规划，不仅依据技术条件还应按经济电流来选择供电和配电电缆截面。经济电流截面的选用方法可参照《电力工程电缆设计标准》</w:t>
      </w:r>
      <w:r w:rsidRPr="000C4E35">
        <w:rPr>
          <w:rFonts w:hint="eastAsia"/>
          <w:szCs w:val="21"/>
        </w:rPr>
        <w:t xml:space="preserve">GB </w:t>
      </w:r>
      <w:r w:rsidRPr="000C4E35">
        <w:rPr>
          <w:rFonts w:ascii="宋体" w:hAnsi="宋体" w:hint="eastAsia"/>
          <w:szCs w:val="21"/>
        </w:rPr>
        <w:t>50217-2018</w:t>
      </w:r>
      <w:r w:rsidRPr="000C4E35">
        <w:rPr>
          <w:rFonts w:ascii="宋体" w:hAnsi="宋体" w:hint="eastAsia"/>
          <w:szCs w:val="21"/>
        </w:rPr>
        <w:t>附录</w:t>
      </w:r>
      <w:r w:rsidRPr="000C4E35">
        <w:rPr>
          <w:rFonts w:hint="eastAsia"/>
          <w:szCs w:val="21"/>
        </w:rPr>
        <w:t>B</w:t>
      </w:r>
      <w:r w:rsidRPr="000C4E35">
        <w:rPr>
          <w:rFonts w:ascii="宋体" w:hAnsi="宋体" w:hint="eastAsia"/>
          <w:szCs w:val="21"/>
        </w:rPr>
        <w:t>。</w:t>
      </w:r>
    </w:p>
    <w:p w:rsidR="00112BC9" w:rsidRPr="000C4E35" w:rsidRDefault="00112BC9" w:rsidP="00112BC9">
      <w:pPr>
        <w:pStyle w:val="3"/>
        <w:spacing w:before="163"/>
        <w:ind w:left="480"/>
      </w:pPr>
      <w:r w:rsidRPr="000C4E35">
        <w:rPr>
          <w:rFonts w:hint="eastAsia"/>
          <w:b/>
        </w:rPr>
        <w:t xml:space="preserve">10.2.4 </w:t>
      </w:r>
      <w:r w:rsidRPr="000C4E35">
        <w:rPr>
          <w:rFonts w:hint="eastAsia"/>
        </w:rPr>
        <w:t>供配电系统线路设计应充分考虑电缆散热条件，应避免因散热条件不充分，大幅度增加电缆截面的供电线路设计方案。</w:t>
      </w:r>
      <w:r w:rsidRPr="000C4E35">
        <w:rPr>
          <w:rFonts w:hint="eastAsia"/>
        </w:rPr>
        <w:t>5</w:t>
      </w:r>
      <w:r w:rsidRPr="000C4E35">
        <w:rPr>
          <w:rFonts w:hint="eastAsia"/>
        </w:rPr>
        <w:t>根及</w:t>
      </w:r>
      <w:r w:rsidRPr="000C4E35">
        <w:t>以上</w:t>
      </w:r>
      <w:r w:rsidRPr="000C4E35">
        <w:rPr>
          <w:rFonts w:hint="eastAsia"/>
        </w:rPr>
        <w:t>多芯电缆不宜成束敷设在</w:t>
      </w:r>
      <w:r w:rsidRPr="000C4E35">
        <w:t>嵌入式或封闭式</w:t>
      </w:r>
      <w:r w:rsidRPr="000C4E35">
        <w:rPr>
          <w:rFonts w:hint="eastAsia"/>
        </w:rPr>
        <w:t>空间环境内。</w:t>
      </w:r>
    </w:p>
    <w:p w:rsidR="00112BC9" w:rsidRPr="000C4E35" w:rsidRDefault="00112BC9" w:rsidP="00112BC9">
      <w:pPr>
        <w:pStyle w:val="aff0"/>
        <w:spacing w:before="163"/>
        <w:ind w:left="480"/>
      </w:pPr>
      <w:r w:rsidRPr="000C4E35">
        <w:rPr>
          <w:rFonts w:hint="eastAsia"/>
        </w:rPr>
        <w:t>【条文说明】10.2.4当5根及以上多芯电缆成束敷设在嵌入式或封闭式空间环境时</w:t>
      </w:r>
      <w:r w:rsidRPr="000C4E35">
        <w:t>，按照《</w:t>
      </w:r>
      <w:r w:rsidRPr="000C4E35">
        <w:rPr>
          <w:rFonts w:hint="eastAsia"/>
        </w:rPr>
        <w:t>民用建筑</w:t>
      </w:r>
      <w:r w:rsidRPr="000C4E35">
        <w:t>电气设计</w:t>
      </w:r>
      <w:r w:rsidRPr="000C4E35">
        <w:rPr>
          <w:rFonts w:hint="eastAsia"/>
        </w:rPr>
        <w:t>标准</w:t>
      </w:r>
      <w:r w:rsidRPr="000C4E35">
        <w:t>》</w:t>
      </w:r>
      <w:r w:rsidRPr="000C4E35">
        <w:rPr>
          <w:rFonts w:hint="eastAsia"/>
        </w:rPr>
        <w:t>GB-51348的要求，</w:t>
      </w:r>
      <w:r w:rsidRPr="000C4E35">
        <w:t>电缆载流量修正系数要低于</w:t>
      </w:r>
      <w:r w:rsidRPr="000C4E35">
        <w:rPr>
          <w:rFonts w:hint="eastAsia"/>
        </w:rPr>
        <w:t>0.65，</w:t>
      </w:r>
      <w:r w:rsidRPr="000C4E35">
        <w:t>电缆</w:t>
      </w:r>
      <w:r w:rsidRPr="000C4E35">
        <w:rPr>
          <w:rFonts w:hint="eastAsia"/>
        </w:rPr>
        <w:t>可</w:t>
      </w:r>
      <w:r w:rsidRPr="000C4E35">
        <w:t>利用率</w:t>
      </w:r>
      <w:r w:rsidRPr="000C4E35">
        <w:rPr>
          <w:rFonts w:hint="eastAsia"/>
        </w:rPr>
        <w:t>大大</w:t>
      </w:r>
      <w:r w:rsidRPr="000C4E35">
        <w:t>降低</w:t>
      </w:r>
      <w:r w:rsidRPr="000C4E35">
        <w:rPr>
          <w:rFonts w:hint="eastAsia"/>
        </w:rPr>
        <w:t xml:space="preserve">，且增加了输送能耗，故提出本条要求，以提高电缆利用效率，从而减少投资并节约能源消耗。 </w:t>
      </w:r>
    </w:p>
    <w:p w:rsidR="00112BC9" w:rsidRPr="000C4E35" w:rsidRDefault="00112BC9" w:rsidP="00112BC9">
      <w:pPr>
        <w:pStyle w:val="3"/>
        <w:spacing w:before="163"/>
        <w:ind w:left="480"/>
        <w:rPr>
          <w:b/>
        </w:rPr>
      </w:pPr>
      <w:r w:rsidRPr="000C4E35">
        <w:rPr>
          <w:rFonts w:hint="eastAsia"/>
          <w:b/>
        </w:rPr>
        <w:lastRenderedPageBreak/>
        <w:t xml:space="preserve">10.2.5 </w:t>
      </w:r>
      <w:r w:rsidRPr="000C4E35">
        <w:rPr>
          <w:rFonts w:hint="eastAsia"/>
        </w:rPr>
        <w:t>公共建筑应采用低烟无卤的阻燃型电缆产品，住宅建筑公共区宜采用低烟无卤的阻燃型电缆产品。</w:t>
      </w:r>
    </w:p>
    <w:p w:rsidR="00112BC9" w:rsidRPr="000C4E35" w:rsidRDefault="00112BC9" w:rsidP="00112BC9">
      <w:pPr>
        <w:pStyle w:val="aff0"/>
        <w:spacing w:before="163"/>
        <w:ind w:left="480"/>
      </w:pPr>
      <w:r w:rsidRPr="000C4E35">
        <w:rPr>
          <w:rFonts w:hint="eastAsia"/>
        </w:rPr>
        <w:t>【条文说明】10.2.5本条从人员安全、健康的角度出发，提出采用低毒型的电缆产品。在《教育建筑电气设计规范》JGJ310-2013中5.3.2提出教育建筑中敷设的电线电缆宜采用无卤、低烟、阻燃型电线电缆，以避免燃烧产生含卤烟雾对人身造成伤害。在《会展建筑电气设计规范》JGJ333-2014中6.3.2在人员密集场所明敷的配电电缆应采用无卤低烟的阻燃或阻燃耐火型电缆。在《商店建筑电气设计规范》JGJ392-2016中6.2.1大、中型商店建筑营业区内敷设的线缆应选用低烟低毒阻燃型电缆。在上海市工程建设标准《民用建筑电气防火设计规程》DGJ08-2048-2016中的8.1.6条规定配电线路采用无卤低烟型的要求。综上所述，绿色建筑应有更高的要求，故增加公共建筑和住宅建筑的公共区采用低烟无卤的阻燃型电缆产品的要求。</w:t>
      </w:r>
    </w:p>
    <w:p w:rsidR="00112BC9" w:rsidRPr="000C4E35" w:rsidRDefault="00112BC9" w:rsidP="00112BC9">
      <w:pPr>
        <w:pStyle w:val="2"/>
        <w:ind w:left="480"/>
      </w:pPr>
      <w:bookmarkStart w:id="219" w:name="_Toc530755596"/>
      <w:bookmarkStart w:id="220" w:name="_Toc530758303"/>
      <w:bookmarkStart w:id="221" w:name="_Toc41595074"/>
      <w:r w:rsidRPr="000C4E35">
        <w:rPr>
          <w:rFonts w:hint="eastAsia"/>
        </w:rPr>
        <w:t xml:space="preserve">10.3 </w:t>
      </w:r>
      <w:r w:rsidRPr="000C4E35">
        <w:rPr>
          <w:rFonts w:hint="eastAsia"/>
        </w:rPr>
        <w:t>照明</w:t>
      </w:r>
      <w:bookmarkEnd w:id="219"/>
      <w:bookmarkEnd w:id="220"/>
      <w:bookmarkEnd w:id="221"/>
    </w:p>
    <w:p w:rsidR="00112BC9" w:rsidRPr="000C4E35" w:rsidRDefault="00112BC9" w:rsidP="00112BC9">
      <w:pPr>
        <w:pStyle w:val="3"/>
        <w:spacing w:before="163"/>
        <w:ind w:left="480"/>
      </w:pPr>
      <w:r w:rsidRPr="000C4E35">
        <w:rPr>
          <w:rFonts w:hint="eastAsia"/>
          <w:b/>
        </w:rPr>
        <w:t>10.3.1</w:t>
      </w:r>
      <w:r w:rsidR="00375BE3" w:rsidRPr="000C4E35">
        <w:rPr>
          <w:b/>
        </w:rPr>
        <w:t xml:space="preserve"> </w:t>
      </w:r>
      <w:r w:rsidRPr="000C4E35">
        <w:rPr>
          <w:rFonts w:hint="eastAsia"/>
        </w:rPr>
        <w:t>应根据</w:t>
      </w:r>
      <w:bookmarkStart w:id="222" w:name="_Toc8279"/>
      <w:r w:rsidRPr="000C4E35">
        <w:rPr>
          <w:rFonts w:hint="eastAsia"/>
        </w:rPr>
        <w:t>项目规模、功能</w:t>
      </w:r>
      <w:bookmarkEnd w:id="222"/>
      <w:r w:rsidRPr="000C4E35">
        <w:rPr>
          <w:rFonts w:hint="eastAsia"/>
        </w:rPr>
        <w:t>特点、建设标准、视觉作业要求等因素，确定合理的照度标准值。</w:t>
      </w:r>
    </w:p>
    <w:p w:rsidR="00112BC9" w:rsidRPr="000C4E35" w:rsidRDefault="00112BC9" w:rsidP="00112BC9">
      <w:pPr>
        <w:pStyle w:val="aff0"/>
        <w:spacing w:before="163"/>
        <w:ind w:left="480"/>
      </w:pPr>
      <w:r w:rsidRPr="000C4E35">
        <w:rPr>
          <w:rFonts w:hint="eastAsia"/>
        </w:rPr>
        <w:t>【条文说明】10.3.1选择适合的照度指标是照明设计合理节能的基础。在《建筑照明设计标准》</w:t>
      </w:r>
      <w:r w:rsidRPr="000C4E35">
        <w:t xml:space="preserve">GB </w:t>
      </w:r>
      <w:r w:rsidRPr="000C4E35">
        <w:rPr>
          <w:rFonts w:hint="eastAsia"/>
        </w:rPr>
        <w:t>50034中，对居住建筑、公共建筑、工业建筑及公共场所的照度指标分别作了详细的规定，同时规定可根据实际需要提高或者降低一级照度标准值。因此，在照明设计中，我们应首先根据各房间或场合的使用功能需求来选择适合的照度指标，同时还应根据项目的实际定位进行调整。</w:t>
      </w:r>
    </w:p>
    <w:p w:rsidR="00112BC9" w:rsidRPr="000C4E35" w:rsidRDefault="00112BC9" w:rsidP="00112BC9">
      <w:pPr>
        <w:pStyle w:val="3"/>
        <w:spacing w:before="163"/>
        <w:ind w:left="480"/>
      </w:pPr>
      <w:r w:rsidRPr="000C4E35">
        <w:rPr>
          <w:rFonts w:hint="eastAsia"/>
          <w:b/>
          <w:kern w:val="0"/>
        </w:rPr>
        <w:t>10.3.2</w:t>
      </w:r>
      <w:r w:rsidRPr="000C4E35">
        <w:rPr>
          <w:rFonts w:hint="eastAsia"/>
          <w:b/>
        </w:rPr>
        <w:t xml:space="preserve"> </w:t>
      </w:r>
      <w:r w:rsidRPr="000C4E35">
        <w:rPr>
          <w:rFonts w:hint="eastAsia"/>
        </w:rPr>
        <w:t>应结合天然采光条件进行建筑内各场所的照明设计，并应满足以下要求：</w:t>
      </w:r>
      <w:r w:rsidRPr="000C4E35">
        <w:rPr>
          <w:rFonts w:hint="eastAsia"/>
        </w:rPr>
        <w:t xml:space="preserve"> </w:t>
      </w:r>
    </w:p>
    <w:p w:rsidR="00112BC9" w:rsidRPr="000C4E35" w:rsidRDefault="00112BC9" w:rsidP="00112BC9">
      <w:pPr>
        <w:ind w:left="480" w:firstLineChars="213" w:firstLine="511"/>
      </w:pPr>
      <w:r w:rsidRPr="000C4E35">
        <w:rPr>
          <w:rFonts w:hint="eastAsia"/>
        </w:rPr>
        <w:t xml:space="preserve">1 </w:t>
      </w:r>
      <w:r w:rsidRPr="000C4E35">
        <w:rPr>
          <w:rFonts w:hint="eastAsia"/>
        </w:rPr>
        <w:t>具有天然采光条件或天然采光设施的区域，人工照明应结合天然采光条件合理布置；</w:t>
      </w:r>
      <w:r w:rsidRPr="000C4E35">
        <w:rPr>
          <w:rFonts w:hint="eastAsia"/>
        </w:rPr>
        <w:t xml:space="preserve"> </w:t>
      </w:r>
    </w:p>
    <w:p w:rsidR="00112BC9" w:rsidRPr="000C4E35" w:rsidRDefault="00112BC9" w:rsidP="00112BC9">
      <w:pPr>
        <w:ind w:left="480" w:firstLineChars="213" w:firstLine="511"/>
      </w:pPr>
      <w:r w:rsidRPr="000C4E35">
        <w:rPr>
          <w:rFonts w:hint="eastAsia"/>
        </w:rPr>
        <w:t xml:space="preserve">2 </w:t>
      </w:r>
      <w:r w:rsidRPr="000C4E35">
        <w:rPr>
          <w:rFonts w:hint="eastAsia"/>
        </w:rPr>
        <w:t>具有天然采光的区域应独立分区控制，并宜设置随室外天然光的变化自动控制或调节色温、照度等装置；</w:t>
      </w:r>
      <w:r w:rsidRPr="000C4E35">
        <w:rPr>
          <w:rFonts w:hint="eastAsia"/>
        </w:rPr>
        <w:t xml:space="preserve"> </w:t>
      </w:r>
    </w:p>
    <w:p w:rsidR="00112BC9" w:rsidRPr="000C4E35" w:rsidRDefault="00112BC9" w:rsidP="00112BC9">
      <w:pPr>
        <w:ind w:left="480" w:firstLineChars="213" w:firstLine="511"/>
      </w:pPr>
      <w:r w:rsidRPr="000C4E35">
        <w:rPr>
          <w:rFonts w:hint="eastAsia"/>
        </w:rPr>
        <w:t xml:space="preserve">3 </w:t>
      </w:r>
      <w:r w:rsidRPr="000C4E35">
        <w:rPr>
          <w:rFonts w:hint="eastAsia"/>
        </w:rPr>
        <w:t>具有天然采光的建筑，其公共区域的照明应采取定时及光照感应相结合的控制方式。</w:t>
      </w:r>
    </w:p>
    <w:p w:rsidR="00112BC9" w:rsidRPr="000C4E35" w:rsidRDefault="00112BC9" w:rsidP="00112BC9">
      <w:pPr>
        <w:pStyle w:val="aff0"/>
        <w:spacing w:before="163"/>
        <w:ind w:left="480"/>
      </w:pPr>
      <w:r w:rsidRPr="000C4E35">
        <w:rPr>
          <w:rFonts w:hint="eastAsia"/>
        </w:rPr>
        <w:t>【条文说明】10.3.2</w:t>
      </w:r>
      <w:r w:rsidRPr="000C4E35">
        <w:rPr>
          <w:rFonts w:ascii="宋体" w:hAnsi="宋体" w:hint="eastAsia"/>
          <w:szCs w:val="21"/>
        </w:rPr>
        <w:t>在照明设计时，应根据照明部位的自然环境条件，结合天然采光与人工照明的灯光布置形式，合理选择照明控制模式。当项目经济条件许可的情况下，为了灵活地控制和管理照明系统，并更好的结合人工照明与天然采光设施，宜设置智能照明控制系统以营造良好的室内光环境、并达到节电目的。如当室内天然采光随着室外光线的强弱变化时，室内的人工照明应按照人工照明的照度标准，利用光传感器自动启闭或调节部分灯具。此外，</w:t>
      </w:r>
      <w:r w:rsidRPr="000C4E35">
        <w:rPr>
          <w:rFonts w:hint="eastAsia"/>
        </w:rPr>
        <w:t>考虑到人体生理节律要求，本条第2款还增加了调节色温的要求。</w:t>
      </w:r>
    </w:p>
    <w:p w:rsidR="00112BC9" w:rsidRPr="000C4E35" w:rsidRDefault="00112BC9" w:rsidP="00112BC9">
      <w:pPr>
        <w:pStyle w:val="3"/>
        <w:spacing w:before="163"/>
        <w:ind w:left="480"/>
      </w:pPr>
      <w:r w:rsidRPr="000C4E35">
        <w:rPr>
          <w:rFonts w:hint="eastAsia"/>
          <w:b/>
        </w:rPr>
        <w:lastRenderedPageBreak/>
        <w:t xml:space="preserve">10.3.3 </w:t>
      </w:r>
      <w:r w:rsidRPr="000C4E35">
        <w:rPr>
          <w:rFonts w:hint="eastAsia"/>
        </w:rPr>
        <w:t>照度标准值为</w:t>
      </w:r>
      <w:r w:rsidRPr="000C4E35">
        <w:rPr>
          <w:rFonts w:hint="eastAsia"/>
        </w:rPr>
        <w:t>300</w:t>
      </w:r>
      <w:r w:rsidRPr="000C4E35">
        <w:t>lx</w:t>
      </w:r>
      <w:r w:rsidRPr="000C4E35">
        <w:rPr>
          <w:rFonts w:hint="eastAsia"/>
        </w:rPr>
        <w:t>及以上、适宜设置局部照明的房间或场所，宜采用一般照明和局部照明相结合的照明方式。</w:t>
      </w:r>
      <w:r w:rsidRPr="000C4E35">
        <w:rPr>
          <w:rFonts w:ascii="宋体" w:hAnsi="宋体" w:hint="eastAsia"/>
          <w:bCs w:val="0"/>
        </w:rPr>
        <w:t>当同一场所内的不同区域有不同照度要求时，应采用分区照明方式。</w:t>
      </w:r>
    </w:p>
    <w:p w:rsidR="00112BC9" w:rsidRPr="000C4E35" w:rsidRDefault="00112BC9" w:rsidP="00112BC9">
      <w:pPr>
        <w:pStyle w:val="aff0"/>
        <w:spacing w:before="163"/>
        <w:ind w:left="480"/>
      </w:pPr>
      <w:r w:rsidRPr="000C4E35">
        <w:rPr>
          <w:rFonts w:hint="eastAsia"/>
        </w:rPr>
        <w:t>【条文说明】10.3.3</w:t>
      </w:r>
      <w:r w:rsidRPr="000C4E35">
        <w:rPr>
          <w:rFonts w:ascii="宋体" w:hAnsi="宋体" w:hint="eastAsia"/>
          <w:szCs w:val="21"/>
        </w:rPr>
        <w:t>对于照度指标要求较高的房间或场所，在经济条件允许的情况下，宜采用一般照明和局部照明结合的方式。由于局部照明可根据需求进行灵活开关控制，从而可进一步减少能源的浪费。</w:t>
      </w:r>
      <w:r w:rsidRPr="000C4E35">
        <w:rPr>
          <w:rFonts w:ascii="宋体" w:hAnsi="宋体" w:hint="eastAsia"/>
          <w:bCs w:val="0"/>
        </w:rPr>
        <w:t>当同一场所内的不同区域有不同照度要求时，采用分区照明方式可避免由于照度要求不同造成能源浪费或者不满足场所的照明要求。</w:t>
      </w:r>
    </w:p>
    <w:p w:rsidR="00112BC9" w:rsidRPr="000C4E35" w:rsidRDefault="00112BC9" w:rsidP="00112BC9">
      <w:pPr>
        <w:pStyle w:val="3"/>
        <w:spacing w:before="163"/>
        <w:ind w:left="480"/>
      </w:pPr>
      <w:r w:rsidRPr="000C4E35">
        <w:rPr>
          <w:rFonts w:hint="eastAsia"/>
          <w:b/>
          <w:kern w:val="0"/>
        </w:rPr>
        <w:t>10.3.4</w:t>
      </w:r>
      <w:r w:rsidRPr="000C4E35">
        <w:rPr>
          <w:rFonts w:hint="eastAsia"/>
          <w:b/>
        </w:rPr>
        <w:t xml:space="preserve"> </w:t>
      </w:r>
      <w:r w:rsidRPr="000C4E35">
        <w:rPr>
          <w:rFonts w:hint="eastAsia"/>
        </w:rPr>
        <w:t>根据建筑物的功能特点、建设标准、管理要求等因素，照明控制应采取分散与集中、手动与自动相结合的方式，并应满足下列要求：</w:t>
      </w:r>
      <w:r w:rsidRPr="000C4E35">
        <w:rPr>
          <w:rFonts w:hint="eastAsia"/>
        </w:rPr>
        <w:t xml:space="preserve"> </w:t>
      </w:r>
    </w:p>
    <w:p w:rsidR="00112BC9" w:rsidRPr="000C4E35" w:rsidRDefault="00112BC9" w:rsidP="00112BC9">
      <w:pPr>
        <w:ind w:leftChars="177" w:left="425" w:firstLineChars="236" w:firstLine="566"/>
        <w:rPr>
          <w:b/>
        </w:rPr>
      </w:pPr>
      <w:r w:rsidRPr="000C4E35">
        <w:rPr>
          <w:rFonts w:hint="eastAsia"/>
        </w:rPr>
        <w:t>1</w:t>
      </w:r>
      <w:r w:rsidRPr="000C4E35">
        <w:rPr>
          <w:rFonts w:hint="eastAsia"/>
        </w:rPr>
        <w:t>停车库、开敞式办公室等大空间的一般照明宜采取分区集中控制方式，并宜设置人体感应传感器或微波雷达</w:t>
      </w:r>
      <w:r w:rsidRPr="000C4E35">
        <w:rPr>
          <w:rFonts w:hint="eastAsia"/>
          <w:kern w:val="0"/>
        </w:rPr>
        <w:t>控制灯具的启闭。</w:t>
      </w:r>
    </w:p>
    <w:p w:rsidR="00112BC9" w:rsidRPr="000C4E35" w:rsidRDefault="00112BC9" w:rsidP="00112BC9">
      <w:pPr>
        <w:ind w:leftChars="177" w:left="425" w:firstLineChars="236" w:firstLine="566"/>
      </w:pPr>
      <w:r w:rsidRPr="000C4E35">
        <w:rPr>
          <w:rFonts w:hint="eastAsia"/>
        </w:rPr>
        <w:t xml:space="preserve">2 </w:t>
      </w:r>
      <w:r w:rsidRPr="000C4E35">
        <w:rPr>
          <w:rFonts w:hint="eastAsia"/>
        </w:rPr>
        <w:t>门厅、电梯厅、走廊、楼梯间、出入口等场所宜设置定时或感应等控制装置；</w:t>
      </w:r>
    </w:p>
    <w:p w:rsidR="00112BC9" w:rsidRPr="000C4E35" w:rsidRDefault="00112BC9" w:rsidP="00112BC9">
      <w:pPr>
        <w:ind w:leftChars="177" w:left="425" w:firstLineChars="236" w:firstLine="566"/>
      </w:pPr>
      <w:r w:rsidRPr="000C4E35">
        <w:rPr>
          <w:rFonts w:hint="eastAsia"/>
        </w:rPr>
        <w:t xml:space="preserve">3 </w:t>
      </w:r>
      <w:r w:rsidRPr="000C4E35">
        <w:rPr>
          <w:rFonts w:hint="eastAsia"/>
        </w:rPr>
        <w:t>照明环境要求高或功能复杂的公共建筑、大型公共建筑应独立设置智能照明控制系统，并应具有光控、时控、人体感应等一种或几种传感器相结合的控制方式，以及与建筑设备管理系统通讯的功能。</w:t>
      </w:r>
    </w:p>
    <w:p w:rsidR="00112BC9" w:rsidRPr="000C4E35" w:rsidRDefault="00112BC9" w:rsidP="00112BC9">
      <w:pPr>
        <w:pStyle w:val="aff0"/>
        <w:spacing w:before="163"/>
        <w:ind w:left="480"/>
      </w:pPr>
      <w:r w:rsidRPr="000C4E35">
        <w:rPr>
          <w:rFonts w:hint="eastAsia"/>
        </w:rPr>
        <w:t>【条文说明】10.3.4在满足建筑功能特点、建设标准、管理要求的条件下，照明控制可采取分散与集中、手动与自动相结合的方式。大空间的一般照明一般采取分区集中控制方式，设有局部照明的区域一般采取分散控制方式。公共空间一般采用自动方式或手动与自动结合的方式管理较方便，如楼梯间、走廊等照明控制，可采用声控、时控、光控、感应控制等控制装置实现手动与自动相结合的方式，但声控容易受其它各种因素干扰，随着感应传感器造价的降低，越来越多的建筑采用感应控制的方式。照明要求环境高的公共建筑一般指博物馆、美术馆等，功能复杂的公共建筑主要指具有多功能厅、大型会议室等具有多种照明模式要求的建筑，通常应在展厅、多功能厅、会议室、开敞式办公室等场所设置智能照明控制系统。在项目经济条件许可的条件下，在公共空间采用传感器控制照明灯具，不仅方便了人们的照明需求，还可大大节约了照明用电。</w:t>
      </w:r>
    </w:p>
    <w:p w:rsidR="00112BC9" w:rsidRPr="000C4E35" w:rsidRDefault="00112BC9" w:rsidP="00112BC9">
      <w:pPr>
        <w:pStyle w:val="3"/>
        <w:spacing w:before="163"/>
        <w:ind w:left="480"/>
      </w:pPr>
      <w:r w:rsidRPr="000C4E35">
        <w:rPr>
          <w:rFonts w:hint="eastAsia"/>
          <w:b/>
        </w:rPr>
        <w:t>10.3.5</w:t>
      </w:r>
      <w:r w:rsidRPr="000C4E35">
        <w:rPr>
          <w:rFonts w:hint="eastAsia"/>
        </w:rPr>
        <w:t xml:space="preserve"> </w:t>
      </w:r>
      <w:r w:rsidRPr="000C4E35">
        <w:rPr>
          <w:rFonts w:hint="eastAsia"/>
        </w:rPr>
        <w:t>人员长期工作或停留的房间或场所，照明光源的选择应满足以下要求：</w:t>
      </w:r>
    </w:p>
    <w:p w:rsidR="00112BC9" w:rsidRPr="000C4E35" w:rsidRDefault="00112BC9" w:rsidP="00112BC9">
      <w:pPr>
        <w:ind w:leftChars="177" w:left="425" w:firstLineChars="236" w:firstLine="566"/>
      </w:pPr>
      <w:r w:rsidRPr="000C4E35">
        <w:rPr>
          <w:rFonts w:hint="eastAsia"/>
        </w:rPr>
        <w:t>1</w:t>
      </w:r>
      <w:r w:rsidRPr="000C4E35">
        <w:rPr>
          <w:rFonts w:hint="eastAsia"/>
        </w:rPr>
        <w:t>应采用符合现行国家标准《灯和灯系统的光生物安全性》</w:t>
      </w:r>
      <w:r w:rsidRPr="000C4E35">
        <w:t>GB/T20145</w:t>
      </w:r>
      <w:r w:rsidRPr="000C4E35">
        <w:rPr>
          <w:rFonts w:hint="eastAsia"/>
        </w:rPr>
        <w:t>规定的无危险类照明产品；</w:t>
      </w:r>
    </w:p>
    <w:p w:rsidR="00112BC9" w:rsidRPr="000C4E35" w:rsidRDefault="00112BC9" w:rsidP="00112BC9">
      <w:pPr>
        <w:ind w:leftChars="177" w:left="425" w:firstLineChars="236" w:firstLine="566"/>
      </w:pPr>
      <w:r w:rsidRPr="000C4E35">
        <w:t>2</w:t>
      </w:r>
      <w:r w:rsidRPr="000C4E35">
        <w:rPr>
          <w:rFonts w:hint="eastAsia"/>
        </w:rPr>
        <w:t>一般显色指数</w:t>
      </w:r>
      <w:r w:rsidRPr="000C4E35">
        <w:rPr>
          <w:rFonts w:hint="eastAsia"/>
        </w:rPr>
        <w:t>Ra</w:t>
      </w:r>
      <w:r w:rsidRPr="000C4E35">
        <w:rPr>
          <w:rFonts w:hint="eastAsia"/>
        </w:rPr>
        <w:t>不应小于</w:t>
      </w:r>
      <w:r w:rsidRPr="000C4E35">
        <w:rPr>
          <w:rFonts w:hint="eastAsia"/>
        </w:rPr>
        <w:t>80</w:t>
      </w:r>
      <w:r w:rsidRPr="000C4E35">
        <w:rPr>
          <w:rFonts w:hint="eastAsia"/>
        </w:rPr>
        <w:t>；</w:t>
      </w:r>
      <w:r w:rsidRPr="000C4E35">
        <w:rPr>
          <w:rFonts w:hint="eastAsia"/>
        </w:rPr>
        <w:t xml:space="preserve"> </w:t>
      </w:r>
    </w:p>
    <w:p w:rsidR="00112BC9" w:rsidRPr="000C4E35" w:rsidRDefault="00112BC9" w:rsidP="00112BC9">
      <w:pPr>
        <w:ind w:leftChars="177" w:left="425" w:firstLineChars="236" w:firstLine="566"/>
      </w:pPr>
    </w:p>
    <w:p w:rsidR="00112BC9" w:rsidRPr="000C4E35" w:rsidRDefault="00112BC9" w:rsidP="00112BC9">
      <w:pPr>
        <w:ind w:leftChars="177" w:left="425" w:firstLineChars="236" w:firstLine="566"/>
      </w:pPr>
      <w:r w:rsidRPr="000C4E35">
        <w:rPr>
          <w:rFonts w:hint="eastAsia"/>
        </w:rPr>
        <w:t xml:space="preserve">3 </w:t>
      </w:r>
      <w:r w:rsidRPr="000C4E35">
        <w:rPr>
          <w:rFonts w:hint="eastAsia"/>
        </w:rPr>
        <w:t>当选用</w:t>
      </w:r>
      <w:r w:rsidRPr="000C4E35">
        <w:t>LED</w:t>
      </w:r>
      <w:r w:rsidRPr="000C4E35">
        <w:rPr>
          <w:rFonts w:hint="eastAsia"/>
        </w:rPr>
        <w:t>光源时，色温不应超过</w:t>
      </w:r>
      <w:r w:rsidRPr="000C4E35">
        <w:rPr>
          <w:rFonts w:hint="eastAsia"/>
        </w:rPr>
        <w:t>4000K</w:t>
      </w:r>
      <w:r w:rsidRPr="000C4E35">
        <w:rPr>
          <w:rFonts w:hint="eastAsia"/>
        </w:rPr>
        <w:t>，卧室内的</w:t>
      </w:r>
      <w:r w:rsidRPr="000C4E35">
        <w:rPr>
          <w:rFonts w:hint="eastAsia"/>
        </w:rPr>
        <w:t>LED</w:t>
      </w:r>
      <w:r w:rsidRPr="000C4E35">
        <w:rPr>
          <w:rFonts w:hint="eastAsia"/>
        </w:rPr>
        <w:t>不宜超过</w:t>
      </w:r>
      <w:r w:rsidRPr="000C4E35">
        <w:rPr>
          <w:rFonts w:hint="eastAsia"/>
        </w:rPr>
        <w:t>3000K</w:t>
      </w:r>
      <w:r w:rsidRPr="000C4E35">
        <w:rPr>
          <w:rFonts w:hint="eastAsia"/>
        </w:rPr>
        <w:t>，且其</w:t>
      </w:r>
      <w:r w:rsidRPr="000C4E35">
        <w:rPr>
          <w:rFonts w:ascii="宋体" w:hAnsi="宋体" w:cs="宋体" w:hint="eastAsia"/>
          <w:bCs/>
          <w:kern w:val="0"/>
        </w:rPr>
        <w:t>光输出波形的波动深度应满足现行国家标准《LED室内照明应用技术要求》GB/T31831的规定</w:t>
      </w:r>
      <w:r w:rsidRPr="000C4E35">
        <w:rPr>
          <w:rFonts w:hint="eastAsia"/>
        </w:rPr>
        <w:t>；</w:t>
      </w:r>
    </w:p>
    <w:p w:rsidR="00112BC9" w:rsidRPr="000C4E35" w:rsidRDefault="00112BC9" w:rsidP="00112BC9">
      <w:pPr>
        <w:ind w:leftChars="177" w:left="425" w:firstLineChars="236" w:firstLine="566"/>
      </w:pPr>
      <w:r w:rsidRPr="000C4E35">
        <w:rPr>
          <w:rFonts w:hint="eastAsia"/>
        </w:rPr>
        <w:lastRenderedPageBreak/>
        <w:t>4</w:t>
      </w:r>
      <w:r w:rsidRPr="000C4E35">
        <w:rPr>
          <w:rFonts w:hint="eastAsia"/>
        </w:rPr>
        <w:t>光源色容差不应大于</w:t>
      </w:r>
      <w:r w:rsidRPr="000C4E35">
        <w:rPr>
          <w:rFonts w:hint="eastAsia"/>
        </w:rPr>
        <w:t>3SDCM</w:t>
      </w:r>
      <w:r w:rsidRPr="000C4E35">
        <w:rPr>
          <w:rFonts w:hint="eastAsia"/>
        </w:rPr>
        <w:t>，特殊显色指数</w:t>
      </w:r>
      <w:r w:rsidRPr="000C4E35">
        <w:rPr>
          <w:rFonts w:hint="eastAsia"/>
        </w:rPr>
        <w:t>R9</w:t>
      </w:r>
      <w:r w:rsidRPr="000C4E35">
        <w:rPr>
          <w:rFonts w:hint="eastAsia"/>
        </w:rPr>
        <w:t>不宜小于</w:t>
      </w:r>
      <w:r w:rsidRPr="000C4E35">
        <w:rPr>
          <w:rFonts w:hint="eastAsia"/>
        </w:rPr>
        <w:t>50</w:t>
      </w:r>
      <w:r w:rsidRPr="000C4E35">
        <w:rPr>
          <w:rFonts w:hint="eastAsia"/>
        </w:rPr>
        <w:t>；</w:t>
      </w:r>
    </w:p>
    <w:p w:rsidR="00112BC9" w:rsidRPr="000C4E35" w:rsidRDefault="00112BC9" w:rsidP="00112BC9">
      <w:pPr>
        <w:ind w:leftChars="177" w:left="425" w:firstLineChars="236" w:firstLine="566"/>
      </w:pPr>
      <w:r w:rsidRPr="000C4E35">
        <w:t>5</w:t>
      </w:r>
      <w:r w:rsidRPr="000C4E35">
        <w:rPr>
          <w:rFonts w:hint="eastAsia"/>
        </w:rPr>
        <w:t>宜选用可调节色温和照度的光源；</w:t>
      </w:r>
    </w:p>
    <w:p w:rsidR="00112BC9" w:rsidRPr="000C4E35" w:rsidRDefault="00112BC9" w:rsidP="00112BC9">
      <w:pPr>
        <w:ind w:leftChars="177" w:left="425" w:firstLineChars="236" w:firstLine="566"/>
      </w:pPr>
      <w:r w:rsidRPr="000C4E35">
        <w:rPr>
          <w:rFonts w:hint="eastAsia"/>
        </w:rPr>
        <w:t>，</w:t>
      </w:r>
      <w:r w:rsidRPr="000C4E35" w:rsidDel="00D33E23">
        <w:rPr>
          <w:rFonts w:hint="eastAsia"/>
        </w:rPr>
        <w:t xml:space="preserve"> </w:t>
      </w:r>
    </w:p>
    <w:p w:rsidR="00112BC9" w:rsidRPr="000C4E35" w:rsidRDefault="00112BC9" w:rsidP="009E41AA">
      <w:pPr>
        <w:ind w:leftChars="177" w:left="425" w:firstLineChars="236" w:firstLine="566"/>
      </w:pPr>
      <w:r w:rsidRPr="000C4E35">
        <w:rPr>
          <w:rFonts w:hint="eastAsia"/>
        </w:rPr>
        <w:t>【条文说明】</w:t>
      </w:r>
      <w:r w:rsidRPr="000C4E35">
        <w:rPr>
          <w:rFonts w:hint="eastAsia"/>
        </w:rPr>
        <w:t>10.3.5</w:t>
      </w:r>
      <w:r w:rsidRPr="000C4E35">
        <w:rPr>
          <w:rFonts w:hint="eastAsia"/>
        </w:rPr>
        <w:t>在《建筑照明设计标准》</w:t>
      </w:r>
      <w:r w:rsidRPr="000C4E35">
        <w:t>GB</w:t>
      </w:r>
      <w:r w:rsidRPr="000C4E35">
        <w:rPr>
          <w:rFonts w:hint="eastAsia"/>
        </w:rPr>
        <w:t xml:space="preserve"> 50034</w:t>
      </w:r>
      <w:r w:rsidRPr="000C4E35">
        <w:rPr>
          <w:rFonts w:hint="eastAsia"/>
        </w:rPr>
        <w:t>中规定，长期工作或停留的房间或场所，照明光源的显色指数</w:t>
      </w:r>
      <w:r w:rsidRPr="000C4E35">
        <w:t>（</w:t>
      </w:r>
      <w:r w:rsidRPr="000C4E35">
        <w:t>Ra</w:t>
      </w:r>
      <w:r w:rsidRPr="000C4E35">
        <w:t>）</w:t>
      </w:r>
      <w:r w:rsidRPr="000C4E35">
        <w:rPr>
          <w:rFonts w:hint="eastAsia"/>
        </w:rPr>
        <w:t>不宜小于</w:t>
      </w:r>
      <w:r w:rsidRPr="000C4E35">
        <w:rPr>
          <w:rFonts w:hint="eastAsia"/>
        </w:rPr>
        <w:t>80</w:t>
      </w:r>
      <w:r w:rsidRPr="000C4E35">
        <w:rPr>
          <w:rFonts w:hint="eastAsia"/>
        </w:rPr>
        <w:t>。《建筑照明设计标准》</w:t>
      </w:r>
      <w:r w:rsidRPr="000C4E35">
        <w:t>GB</w:t>
      </w:r>
      <w:r w:rsidRPr="000C4E35">
        <w:rPr>
          <w:rFonts w:hint="eastAsia"/>
        </w:rPr>
        <w:t xml:space="preserve"> 50034</w:t>
      </w:r>
      <w:r w:rsidRPr="000C4E35">
        <w:rPr>
          <w:rFonts w:hint="eastAsia"/>
        </w:rPr>
        <w:t>中的显色指数</w:t>
      </w:r>
      <w:r w:rsidRPr="000C4E35">
        <w:t>（</w:t>
      </w:r>
      <w:r w:rsidRPr="000C4E35">
        <w:t>Ra</w:t>
      </w:r>
      <w:r w:rsidRPr="000C4E35">
        <w:t>）</w:t>
      </w:r>
      <w:r w:rsidRPr="000C4E35">
        <w:rPr>
          <w:rFonts w:hint="eastAsia"/>
        </w:rPr>
        <w:t>值是参照</w:t>
      </w:r>
      <w:r w:rsidRPr="000C4E35">
        <w:t>CIE</w:t>
      </w:r>
      <w:r w:rsidRPr="000C4E35">
        <w:rPr>
          <w:rFonts w:hint="eastAsia"/>
        </w:rPr>
        <w:t>标准《室内工作场所照明》</w:t>
      </w:r>
      <w:r w:rsidRPr="000C4E35">
        <w:t>S</w:t>
      </w:r>
      <w:r w:rsidRPr="000C4E35">
        <w:rPr>
          <w:rFonts w:hint="eastAsia"/>
        </w:rPr>
        <w:t>008</w:t>
      </w:r>
      <w:r w:rsidRPr="000C4E35">
        <w:t>/E</w:t>
      </w:r>
      <w:r w:rsidRPr="000C4E35">
        <w:rPr>
          <w:rFonts w:hint="eastAsia"/>
        </w:rPr>
        <w:t>-2001</w:t>
      </w:r>
      <w:r w:rsidRPr="000C4E35">
        <w:rPr>
          <w:rFonts w:hint="eastAsia"/>
        </w:rPr>
        <w:t>制定的，而且当前的光源和灯具产品也具备这种条件。作为绿色建筑，我们应更加关注室内照明环境质量。此外，在《绿色建筑评价标准》</w:t>
      </w:r>
      <w:r w:rsidRPr="000C4E35">
        <w:t>GB/T</w:t>
      </w:r>
      <w:r w:rsidRPr="000C4E35">
        <w:rPr>
          <w:rFonts w:hint="eastAsia"/>
        </w:rPr>
        <w:t xml:space="preserve"> 50378-2019</w:t>
      </w:r>
      <w:r w:rsidRPr="000C4E35">
        <w:rPr>
          <w:rFonts w:hint="eastAsia"/>
        </w:rPr>
        <w:t>建筑室内照度、统一眩光值、一般显示指数等指标应满足现行国家标准《建筑照明设计标准》</w:t>
      </w:r>
      <w:r w:rsidRPr="000C4E35">
        <w:t>GB</w:t>
      </w:r>
      <w:r w:rsidRPr="000C4E35">
        <w:rPr>
          <w:rFonts w:hint="eastAsia"/>
        </w:rPr>
        <w:t xml:space="preserve"> 50034</w:t>
      </w:r>
      <w:r w:rsidRPr="000C4E35">
        <w:rPr>
          <w:rFonts w:hint="eastAsia"/>
        </w:rPr>
        <w:t>中有关要求，是作为公共建筑绿色建筑评价的控制项条款来要求的。因此，我们将《建筑照明设计标准》</w:t>
      </w:r>
      <w:r w:rsidRPr="000C4E35">
        <w:t>GB</w:t>
      </w:r>
      <w:r w:rsidRPr="000C4E35">
        <w:rPr>
          <w:rFonts w:hint="eastAsia"/>
        </w:rPr>
        <w:t xml:space="preserve"> 50034</w:t>
      </w:r>
      <w:r w:rsidRPr="000C4E35">
        <w:rPr>
          <w:rFonts w:hint="eastAsia"/>
        </w:rPr>
        <w:t>中规定的“宜”改为“应”，以体现绿色建筑对室内照明质量的重视。此外，随着照明灯具尤其是</w:t>
      </w:r>
      <w:r w:rsidRPr="000C4E35">
        <w:rPr>
          <w:rFonts w:hint="eastAsia"/>
        </w:rPr>
        <w:t>LED</w:t>
      </w:r>
      <w:r w:rsidRPr="000C4E35">
        <w:rPr>
          <w:rFonts w:hint="eastAsia"/>
        </w:rPr>
        <w:t>灯具的广泛应用，随之带来的蓝光和频闪危害日益突出，用于人员长期工作或停留场所的一般照明的光源和灯具，根据</w:t>
      </w:r>
      <w:r w:rsidRPr="000C4E35">
        <w:rPr>
          <w:rFonts w:ascii="宋体" w:hAnsi="宋体" w:cs="宋体" w:hint="eastAsia"/>
          <w:bCs/>
          <w:kern w:val="0"/>
        </w:rPr>
        <w:t>国家标准</w:t>
      </w:r>
      <w:r w:rsidRPr="000C4E35">
        <w:rPr>
          <w:rFonts w:hint="eastAsia"/>
        </w:rPr>
        <w:t>《灯和灯系统的光生物安全性》</w:t>
      </w:r>
      <w:r w:rsidRPr="000C4E35">
        <w:t>GB/T20145</w:t>
      </w:r>
      <w:r w:rsidRPr="000C4E35">
        <w:t>、</w:t>
      </w:r>
      <w:r w:rsidRPr="000C4E35">
        <w:rPr>
          <w:rFonts w:ascii="宋体" w:hAnsi="宋体" w:cs="宋体" w:hint="eastAsia"/>
          <w:bCs/>
          <w:kern w:val="0"/>
        </w:rPr>
        <w:t>《LED室内照明应用技术要求》GB/T31831的</w:t>
      </w:r>
      <w:r w:rsidRPr="000C4E35">
        <w:rPr>
          <w:rFonts w:hint="eastAsia"/>
        </w:rPr>
        <w:t>相关要求，本条提出了特殊显色指数</w:t>
      </w:r>
      <w:r w:rsidRPr="000C4E35">
        <w:rPr>
          <w:rFonts w:hint="eastAsia"/>
        </w:rPr>
        <w:t>R9</w:t>
      </w:r>
      <w:r w:rsidRPr="000C4E35">
        <w:rPr>
          <w:rFonts w:hint="eastAsia"/>
        </w:rPr>
        <w:t>、色温和蓝光控制、频闪等要求。灯具的无危险类的界定按照国家标准《灯和灯系统的光生物安全性》</w:t>
      </w:r>
      <w:r w:rsidRPr="000C4E35">
        <w:rPr>
          <w:rFonts w:hint="eastAsia"/>
        </w:rPr>
        <w:t>GB/T 20145-2005</w:t>
      </w:r>
      <w:r w:rsidRPr="000C4E35">
        <w:rPr>
          <w:rFonts w:hint="eastAsia"/>
        </w:rPr>
        <w:t>第</w:t>
      </w:r>
      <w:r w:rsidRPr="000C4E35">
        <w:rPr>
          <w:rFonts w:hint="eastAsia"/>
        </w:rPr>
        <w:t>6.1.1</w:t>
      </w:r>
      <w:r w:rsidRPr="000C4E35">
        <w:rPr>
          <w:rFonts w:hint="eastAsia"/>
        </w:rPr>
        <w:t>条执行。</w:t>
      </w:r>
      <w:bookmarkStart w:id="223" w:name="_Toc376116222"/>
      <w:r w:rsidRPr="000C4E35">
        <w:rPr>
          <w:rFonts w:hint="eastAsia"/>
        </w:rPr>
        <w:t>灯具的光输出波形的波动深度应符合</w:t>
      </w:r>
      <w:r w:rsidRPr="000C4E35">
        <w:rPr>
          <w:rFonts w:ascii="宋体" w:hAnsi="宋体" w:cs="宋体" w:hint="eastAsia"/>
          <w:bCs/>
          <w:kern w:val="0"/>
        </w:rPr>
        <w:t>《LED室内照明应用技术要求》GB/T31831-2015</w:t>
      </w:r>
      <w:r w:rsidRPr="000C4E35">
        <w:rPr>
          <w:rFonts w:hint="eastAsia"/>
        </w:rPr>
        <w:t>表</w:t>
      </w:r>
      <w:r w:rsidRPr="000C4E35">
        <w:rPr>
          <w:rFonts w:hint="eastAsia"/>
        </w:rPr>
        <w:t>10.3.5</w:t>
      </w:r>
      <w:r w:rsidRPr="000C4E35">
        <w:rPr>
          <w:rFonts w:hint="eastAsia"/>
        </w:rPr>
        <w:t>的规定</w:t>
      </w:r>
      <w:bookmarkEnd w:id="223"/>
      <w:r w:rsidRPr="000C4E35">
        <w:rPr>
          <w:rFonts w:hint="eastAsia"/>
        </w:rPr>
        <w:t>。</w:t>
      </w:r>
    </w:p>
    <w:p w:rsidR="00112BC9" w:rsidRPr="000C4E35" w:rsidRDefault="00112BC9" w:rsidP="00112BC9">
      <w:pPr>
        <w:pStyle w:val="aff0"/>
        <w:spacing w:before="163"/>
        <w:ind w:left="480"/>
        <w:jc w:val="center"/>
        <w:rPr>
          <w:rFonts w:ascii="宋体" w:hAnsi="宋体" w:cs="宋体"/>
          <w:bCs w:val="0"/>
          <w:kern w:val="0"/>
        </w:rPr>
      </w:pPr>
      <w:r w:rsidRPr="000C4E35">
        <w:rPr>
          <w:rFonts w:ascii="宋体" w:hAnsi="宋体" w:cs="宋体" w:hint="eastAsia"/>
          <w:bCs w:val="0"/>
          <w:kern w:val="0"/>
        </w:rPr>
        <w:t>表</w:t>
      </w:r>
      <w:r w:rsidRPr="000C4E35">
        <w:rPr>
          <w:rFonts w:ascii="宋体" w:hAnsi="宋体" w:cs="宋体" w:hint="eastAsia"/>
          <w:bCs w:val="0"/>
          <w:kern w:val="0"/>
        </w:rPr>
        <w:t xml:space="preserve">10.3.5 </w:t>
      </w:r>
      <w:r w:rsidRPr="000C4E35">
        <w:rPr>
          <w:rFonts w:ascii="宋体" w:hAnsi="宋体" w:cs="宋体" w:hint="eastAsia"/>
          <w:bCs w:val="0"/>
          <w:kern w:val="0"/>
        </w:rPr>
        <w:t>波动深度要求</w:t>
      </w:r>
    </w:p>
    <w:tbl>
      <w:tblPr>
        <w:tblW w:w="4732"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49"/>
        <w:gridCol w:w="3679"/>
      </w:tblGrid>
      <w:tr w:rsidR="00112BC9" w:rsidRPr="000C4E35" w:rsidTr="00112BC9">
        <w:trPr>
          <w:trHeight w:val="278"/>
        </w:trPr>
        <w:tc>
          <w:tcPr>
            <w:tcW w:w="3049"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光输出波形频率</w:t>
            </w:r>
            <w:r w:rsidRPr="000C4E35">
              <w:rPr>
                <w:rFonts w:ascii="宋体" w:hAnsi="宋体" w:cs="宋体" w:hint="eastAsia"/>
                <w:bCs w:val="0"/>
                <w:kern w:val="0"/>
              </w:rPr>
              <w:t>f</w:t>
            </w:r>
          </w:p>
        </w:tc>
        <w:tc>
          <w:tcPr>
            <w:tcW w:w="1951"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波动深度</w:t>
            </w:r>
            <w:r w:rsidRPr="000C4E35">
              <w:rPr>
                <w:rFonts w:ascii="宋体" w:hAnsi="宋体" w:cs="宋体" w:hint="eastAsia"/>
                <w:bCs w:val="0"/>
                <w:kern w:val="0"/>
              </w:rPr>
              <w:t>FPF</w:t>
            </w:r>
            <w:r w:rsidRPr="000C4E35">
              <w:rPr>
                <w:rFonts w:ascii="宋体" w:hAnsi="宋体" w:cs="宋体" w:hint="eastAsia"/>
                <w:bCs w:val="0"/>
                <w:kern w:val="0"/>
              </w:rPr>
              <w:t>限值（</w:t>
            </w:r>
            <w:r w:rsidRPr="000C4E35">
              <w:rPr>
                <w:rFonts w:ascii="宋体" w:hAnsi="宋体" w:cs="宋体" w:hint="eastAsia"/>
                <w:bCs w:val="0"/>
                <w:kern w:val="0"/>
              </w:rPr>
              <w:t>%</w:t>
            </w:r>
            <w:r w:rsidRPr="000C4E35">
              <w:rPr>
                <w:rFonts w:ascii="宋体" w:hAnsi="宋体" w:cs="宋体" w:hint="eastAsia"/>
                <w:bCs w:val="0"/>
                <w:kern w:val="0"/>
              </w:rPr>
              <w:t>）</w:t>
            </w:r>
          </w:p>
        </w:tc>
      </w:tr>
      <w:tr w:rsidR="00112BC9" w:rsidRPr="000C4E35" w:rsidTr="00112BC9">
        <w:trPr>
          <w:trHeight w:val="119"/>
        </w:trPr>
        <w:tc>
          <w:tcPr>
            <w:tcW w:w="3049"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f</w:t>
            </w:r>
            <w:r w:rsidRPr="000C4E35">
              <w:rPr>
                <w:rFonts w:ascii="宋体" w:hAnsi="宋体" w:cs="宋体" w:hint="eastAsia"/>
                <w:bCs w:val="0"/>
                <w:kern w:val="0"/>
              </w:rPr>
              <w:t>≤</w:t>
            </w:r>
            <w:r w:rsidRPr="000C4E35">
              <w:rPr>
                <w:rFonts w:ascii="宋体" w:hAnsi="宋体" w:cs="宋体" w:hint="eastAsia"/>
                <w:bCs w:val="0"/>
                <w:kern w:val="0"/>
              </w:rPr>
              <w:t>9Hz</w:t>
            </w:r>
          </w:p>
        </w:tc>
        <w:tc>
          <w:tcPr>
            <w:tcW w:w="1951"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FPF</w:t>
            </w:r>
            <w:r w:rsidRPr="000C4E35">
              <w:rPr>
                <w:rFonts w:ascii="宋体" w:hAnsi="宋体" w:cs="宋体" w:hint="eastAsia"/>
                <w:bCs w:val="0"/>
                <w:kern w:val="0"/>
              </w:rPr>
              <w:t>≤</w:t>
            </w:r>
            <w:r w:rsidRPr="000C4E35">
              <w:rPr>
                <w:rFonts w:ascii="宋体" w:hAnsi="宋体" w:cs="宋体" w:hint="eastAsia"/>
                <w:bCs w:val="0"/>
                <w:kern w:val="0"/>
              </w:rPr>
              <w:t>0.288</w:t>
            </w:r>
          </w:p>
        </w:tc>
      </w:tr>
      <w:tr w:rsidR="00112BC9" w:rsidRPr="000C4E35" w:rsidTr="00112BC9">
        <w:trPr>
          <w:trHeight w:val="119"/>
        </w:trPr>
        <w:tc>
          <w:tcPr>
            <w:tcW w:w="3049"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9Hz</w:t>
            </w:r>
            <w:r w:rsidRPr="000C4E35">
              <w:rPr>
                <w:rFonts w:ascii="宋体" w:hAnsi="宋体" w:cs="宋体" w:hint="eastAsia"/>
                <w:bCs w:val="0"/>
                <w:kern w:val="0"/>
              </w:rPr>
              <w:t>＜</w:t>
            </w:r>
            <w:r w:rsidRPr="000C4E35">
              <w:rPr>
                <w:rFonts w:ascii="宋体" w:hAnsi="宋体" w:cs="宋体" w:hint="eastAsia"/>
                <w:bCs w:val="0"/>
                <w:kern w:val="0"/>
              </w:rPr>
              <w:t>f</w:t>
            </w:r>
            <w:r w:rsidRPr="000C4E35">
              <w:rPr>
                <w:rFonts w:ascii="宋体" w:hAnsi="宋体" w:cs="宋体" w:hint="eastAsia"/>
                <w:bCs w:val="0"/>
                <w:kern w:val="0"/>
              </w:rPr>
              <w:t>≤</w:t>
            </w:r>
            <w:r w:rsidRPr="000C4E35">
              <w:rPr>
                <w:rFonts w:ascii="宋体" w:hAnsi="宋体" w:cs="宋体" w:hint="eastAsia"/>
                <w:bCs w:val="0"/>
                <w:kern w:val="0"/>
              </w:rPr>
              <w:t>3125Hz</w:t>
            </w:r>
          </w:p>
        </w:tc>
        <w:tc>
          <w:tcPr>
            <w:tcW w:w="1951"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FPF</w:t>
            </w:r>
            <w:r w:rsidRPr="000C4E35">
              <w:rPr>
                <w:rFonts w:ascii="宋体" w:hAnsi="宋体" w:cs="宋体" w:hint="eastAsia"/>
                <w:bCs w:val="0"/>
                <w:kern w:val="0"/>
              </w:rPr>
              <w:t>≤</w:t>
            </w:r>
            <w:r w:rsidRPr="000C4E35">
              <w:rPr>
                <w:rFonts w:ascii="宋体" w:hAnsi="宋体" w:cs="宋体" w:hint="eastAsia"/>
                <w:bCs w:val="0"/>
                <w:kern w:val="0"/>
              </w:rPr>
              <w:t>f</w:t>
            </w:r>
            <w:r w:rsidRPr="000C4E35">
              <w:rPr>
                <w:rFonts w:ascii="宋体" w:hAnsi="宋体" w:cs="宋体" w:hint="eastAsia"/>
                <w:bCs w:val="0"/>
                <w:kern w:val="0"/>
              </w:rPr>
              <w:t>×</w:t>
            </w:r>
            <w:r w:rsidRPr="000C4E35">
              <w:rPr>
                <w:rFonts w:ascii="宋体" w:hAnsi="宋体" w:cs="宋体" w:hint="eastAsia"/>
                <w:bCs w:val="0"/>
                <w:kern w:val="0"/>
              </w:rPr>
              <w:t>0.08/2.5</w:t>
            </w:r>
          </w:p>
        </w:tc>
      </w:tr>
      <w:tr w:rsidR="00112BC9" w:rsidRPr="000C4E35" w:rsidTr="00112BC9">
        <w:trPr>
          <w:trHeight w:val="119"/>
        </w:trPr>
        <w:tc>
          <w:tcPr>
            <w:tcW w:w="3049"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f</w:t>
            </w:r>
            <w:r w:rsidRPr="000C4E35">
              <w:rPr>
                <w:rFonts w:ascii="宋体" w:hAnsi="宋体" w:cs="宋体" w:hint="eastAsia"/>
                <w:bCs w:val="0"/>
                <w:kern w:val="0"/>
              </w:rPr>
              <w:t>＞</w:t>
            </w:r>
            <w:r w:rsidRPr="000C4E35">
              <w:rPr>
                <w:rFonts w:ascii="宋体" w:hAnsi="宋体" w:cs="宋体" w:hint="eastAsia"/>
                <w:bCs w:val="0"/>
                <w:kern w:val="0"/>
              </w:rPr>
              <w:t>3125Hz</w:t>
            </w:r>
          </w:p>
        </w:tc>
        <w:tc>
          <w:tcPr>
            <w:tcW w:w="1951" w:type="pct"/>
          </w:tcPr>
          <w:p w:rsidR="00112BC9" w:rsidRPr="000C4E35" w:rsidRDefault="00112BC9" w:rsidP="00112BC9">
            <w:pPr>
              <w:pStyle w:val="aff0"/>
              <w:spacing w:before="163"/>
              <w:ind w:leftChars="0" w:left="0"/>
              <w:jc w:val="center"/>
              <w:rPr>
                <w:rFonts w:ascii="宋体" w:hAnsi="宋体" w:cs="宋体"/>
                <w:bCs w:val="0"/>
                <w:kern w:val="0"/>
              </w:rPr>
            </w:pPr>
            <w:r w:rsidRPr="000C4E35">
              <w:rPr>
                <w:rFonts w:ascii="宋体" w:hAnsi="宋体" w:cs="宋体" w:hint="eastAsia"/>
                <w:bCs w:val="0"/>
                <w:kern w:val="0"/>
              </w:rPr>
              <w:t>无限制</w:t>
            </w:r>
          </w:p>
        </w:tc>
      </w:tr>
    </w:tbl>
    <w:p w:rsidR="00112BC9" w:rsidRPr="000C4E35" w:rsidRDefault="00112BC9" w:rsidP="00112BC9">
      <w:pPr>
        <w:pStyle w:val="aff0"/>
        <w:spacing w:before="163"/>
        <w:ind w:left="480"/>
        <w:rPr>
          <w:rFonts w:ascii="宋体" w:hAnsi="宋体" w:cs="宋体"/>
          <w:bCs w:val="0"/>
          <w:kern w:val="0"/>
        </w:rPr>
      </w:pPr>
      <w:r w:rsidRPr="000C4E35">
        <w:rPr>
          <w:rFonts w:ascii="宋体" w:hAnsi="宋体" w:cs="宋体" w:hint="eastAsia"/>
          <w:bCs w:val="0"/>
          <w:kern w:val="0"/>
        </w:rPr>
        <w:t>注：波动深度的计算方法应符合附录</w:t>
      </w:r>
      <w:r w:rsidRPr="000C4E35">
        <w:rPr>
          <w:rFonts w:ascii="宋体" w:hAnsi="宋体" w:cs="宋体" w:hint="eastAsia"/>
          <w:bCs w:val="0"/>
          <w:kern w:val="0"/>
        </w:rPr>
        <w:t>C</w:t>
      </w:r>
      <w:r w:rsidRPr="000C4E35">
        <w:rPr>
          <w:rFonts w:ascii="宋体" w:hAnsi="宋体" w:cs="宋体" w:hint="eastAsia"/>
          <w:bCs w:val="0"/>
          <w:kern w:val="0"/>
        </w:rPr>
        <w:t>的规定。</w:t>
      </w:r>
    </w:p>
    <w:p w:rsidR="00112BC9" w:rsidRPr="000C4E35" w:rsidRDefault="00112BC9" w:rsidP="00112BC9">
      <w:pPr>
        <w:pStyle w:val="aff0"/>
        <w:spacing w:before="163"/>
        <w:ind w:left="480" w:firstLineChars="200" w:firstLine="480"/>
      </w:pPr>
      <w:r w:rsidRPr="000C4E35">
        <w:rPr>
          <w:rFonts w:hint="eastAsia"/>
        </w:rPr>
        <w:t>此外，对于卧室来说，需要控制卧室的生理等效照度，以满足人们生理节律的要求，当选用LED灯具时，若照度标准根据《建筑照明设计标准》</w:t>
      </w:r>
      <w:r w:rsidRPr="000C4E35">
        <w:t>GB</w:t>
      </w:r>
      <w:r w:rsidRPr="000C4E35">
        <w:rPr>
          <w:rFonts w:hint="eastAsia"/>
        </w:rPr>
        <w:t xml:space="preserve"> 50034-2013第5.1.3条要求的75lx设计时，则建议采用3000K及以下的色温，以满足生理等效照度不大于50lx的要求，从而保证良好的休息环境。</w:t>
      </w:r>
    </w:p>
    <w:p w:rsidR="00112BC9" w:rsidRPr="000C4E35" w:rsidRDefault="00112BC9" w:rsidP="00112BC9">
      <w:pPr>
        <w:pStyle w:val="3"/>
        <w:spacing w:before="163"/>
        <w:ind w:left="480"/>
      </w:pPr>
      <w:r w:rsidRPr="000C4E35">
        <w:rPr>
          <w:rFonts w:hint="eastAsia"/>
          <w:b/>
        </w:rPr>
        <w:t>10.3.6</w:t>
      </w:r>
      <w:r w:rsidRPr="000C4E35">
        <w:rPr>
          <w:rFonts w:hint="eastAsia"/>
        </w:rPr>
        <w:t xml:space="preserve"> </w:t>
      </w:r>
      <w:r w:rsidRPr="000C4E35">
        <w:rPr>
          <w:rFonts w:hint="eastAsia"/>
        </w:rPr>
        <w:t>除有特殊要求的场所外，照明设计应选用高效照明光源、高效灯具及节能附属装置。</w:t>
      </w:r>
    </w:p>
    <w:p w:rsidR="00112BC9" w:rsidRPr="000C4E35" w:rsidRDefault="00112BC9" w:rsidP="00112BC9">
      <w:pPr>
        <w:pStyle w:val="aff0"/>
        <w:spacing w:before="163"/>
        <w:ind w:left="480"/>
      </w:pPr>
      <w:r w:rsidRPr="000C4E35">
        <w:rPr>
          <w:rFonts w:hint="eastAsia"/>
        </w:rPr>
        <w:t>【条文说明】10.3.6</w:t>
      </w:r>
      <w:r w:rsidRPr="000C4E35">
        <w:rPr>
          <w:rFonts w:ascii="宋体" w:hAnsi="宋体" w:hint="eastAsia"/>
          <w:szCs w:val="21"/>
        </w:rPr>
        <w:t>选用高效照明光源、高效灯具及其节能附件，不仅能在保证适当照明水平及照明质量时降低能耗，而且还减少了夏季空调冷负荷从而进一步达到节能的目的。高效照明光源和高效灯具有</w:t>
      </w:r>
      <w:r w:rsidRPr="000C4E35">
        <w:rPr>
          <w:rFonts w:ascii="宋体" w:hAnsi="宋体" w:hint="eastAsia"/>
          <w:szCs w:val="21"/>
        </w:rPr>
        <w:t>LED</w:t>
      </w:r>
      <w:r w:rsidRPr="000C4E35">
        <w:rPr>
          <w:rFonts w:hint="eastAsia"/>
          <w:szCs w:val="21"/>
        </w:rPr>
        <w:t>、</w:t>
      </w:r>
      <w:r w:rsidRPr="000C4E35">
        <w:rPr>
          <w:rFonts w:ascii="宋体" w:hAnsi="宋体" w:hint="eastAsia"/>
          <w:szCs w:val="21"/>
        </w:rPr>
        <w:t>紧凑型荧光灯、稀土三基色荧光灯、金属卤化物灯、无</w:t>
      </w:r>
      <w:r w:rsidRPr="000C4E35">
        <w:rPr>
          <w:rFonts w:ascii="宋体" w:hAnsi="宋体" w:hint="eastAsia"/>
          <w:szCs w:val="21"/>
        </w:rPr>
        <w:lastRenderedPageBreak/>
        <w:t>极灯等。在满足眩光限制和配光要求的情况下，应选用高效率灯具，灯具效率不应低于《建筑照明设计标准》</w:t>
      </w:r>
      <w:r w:rsidRPr="000C4E35">
        <w:rPr>
          <w:szCs w:val="21"/>
        </w:rPr>
        <w:t>GB</w:t>
      </w:r>
      <w:r w:rsidRPr="000C4E35">
        <w:rPr>
          <w:rFonts w:ascii="宋体" w:hAnsi="宋体" w:hint="eastAsia"/>
          <w:szCs w:val="21"/>
        </w:rPr>
        <w:t xml:space="preserve"> 50034</w:t>
      </w:r>
      <w:r w:rsidRPr="000C4E35">
        <w:rPr>
          <w:rFonts w:ascii="宋体" w:hAnsi="宋体" w:hint="eastAsia"/>
          <w:szCs w:val="21"/>
        </w:rPr>
        <w:t>中有关规定。此外，选用对灯具的反射面、漫射面、保护罩、格栅材料和表面等进行处理的灯具，可提高灯具的光通维持率。如涂二氧化硅保护膜及防尘密封式灯具、反射器采用真空镀铝工艺、反射板选用蒸镀银反射材料和光学多层膜反射材料等。</w:t>
      </w:r>
      <w:r w:rsidRPr="000C4E35">
        <w:rPr>
          <w:rFonts w:ascii="宋体" w:hAnsi="宋体" w:hint="eastAsia"/>
          <w:szCs w:val="21"/>
        </w:rPr>
        <w:t>LED</w:t>
      </w:r>
      <w:r w:rsidRPr="000C4E35">
        <w:rPr>
          <w:rFonts w:ascii="宋体" w:hAnsi="宋体" w:hint="eastAsia"/>
          <w:szCs w:val="21"/>
        </w:rPr>
        <w:t>灯是极具潜力的光源，它发光效率高且寿命长，随着成本的逐年减低，它的应用已经越来越广泛。</w:t>
      </w:r>
      <w:r w:rsidRPr="000C4E35">
        <w:rPr>
          <w:szCs w:val="21"/>
        </w:rPr>
        <w:t>LED</w:t>
      </w:r>
      <w:r w:rsidRPr="000C4E35">
        <w:rPr>
          <w:rFonts w:hint="eastAsia"/>
          <w:szCs w:val="21"/>
        </w:rPr>
        <w:t>灯较</w:t>
      </w:r>
      <w:r w:rsidRPr="000C4E35">
        <w:rPr>
          <w:rFonts w:ascii="宋体" w:hAnsi="宋体" w:hint="eastAsia"/>
          <w:szCs w:val="21"/>
        </w:rPr>
        <w:t>适合在较低功率的设备上使用，且需注意控制蓝光的危害。</w:t>
      </w:r>
    </w:p>
    <w:p w:rsidR="00112BC9" w:rsidRPr="000C4E35" w:rsidRDefault="00112BC9" w:rsidP="00112BC9">
      <w:pPr>
        <w:pStyle w:val="3"/>
        <w:spacing w:before="163"/>
        <w:ind w:left="480"/>
      </w:pPr>
      <w:r w:rsidRPr="000C4E35">
        <w:rPr>
          <w:rFonts w:hint="eastAsia"/>
          <w:b/>
        </w:rPr>
        <w:t>10.3.7</w:t>
      </w:r>
      <w:r w:rsidR="00375BE3" w:rsidRPr="000C4E35">
        <w:rPr>
          <w:b/>
        </w:rPr>
        <w:t xml:space="preserve"> </w:t>
      </w:r>
      <w:r w:rsidRPr="000C4E35">
        <w:rPr>
          <w:rFonts w:hint="eastAsia"/>
        </w:rPr>
        <w:t>各类房间或场所的照明功率密度值，宜优于现行国家标准《建筑照明设计标准》</w:t>
      </w:r>
      <w:r w:rsidRPr="000C4E35">
        <w:t xml:space="preserve">GB </w:t>
      </w:r>
      <w:r w:rsidRPr="000C4E35">
        <w:rPr>
          <w:rFonts w:hint="eastAsia"/>
        </w:rPr>
        <w:t>50034</w:t>
      </w:r>
      <w:r w:rsidRPr="000C4E35">
        <w:rPr>
          <w:rFonts w:hint="eastAsia"/>
        </w:rPr>
        <w:t>规定的目标值。</w:t>
      </w:r>
    </w:p>
    <w:p w:rsidR="00112BC9" w:rsidRPr="000C4E35" w:rsidRDefault="00112BC9" w:rsidP="00112BC9">
      <w:pPr>
        <w:pStyle w:val="aff0"/>
        <w:spacing w:before="163"/>
        <w:ind w:left="480"/>
      </w:pPr>
      <w:r w:rsidRPr="000C4E35">
        <w:rPr>
          <w:rFonts w:hint="eastAsia"/>
        </w:rPr>
        <w:t>【条文说明】10.3.7</w:t>
      </w:r>
      <w:r w:rsidRPr="000C4E35">
        <w:rPr>
          <w:rFonts w:ascii="宋体" w:hAnsi="宋体" w:hint="eastAsia"/>
          <w:szCs w:val="21"/>
        </w:rPr>
        <w:t>在《建筑照明设计标准》</w:t>
      </w:r>
      <w:r w:rsidRPr="000C4E35">
        <w:rPr>
          <w:szCs w:val="21"/>
        </w:rPr>
        <w:t>GB</w:t>
      </w:r>
      <w:r w:rsidRPr="000C4E35">
        <w:rPr>
          <w:rFonts w:ascii="宋体" w:hAnsi="宋体" w:hint="eastAsia"/>
          <w:szCs w:val="21"/>
        </w:rPr>
        <w:t xml:space="preserve"> 50034</w:t>
      </w:r>
      <w:r w:rsidRPr="000C4E35">
        <w:rPr>
          <w:rFonts w:ascii="宋体" w:hAnsi="宋体" w:hint="eastAsia"/>
          <w:szCs w:val="21"/>
        </w:rPr>
        <w:t>中，提出</w:t>
      </w:r>
      <w:r w:rsidRPr="000C4E35">
        <w:rPr>
          <w:szCs w:val="21"/>
        </w:rPr>
        <w:t>LPD</w:t>
      </w:r>
      <w:r w:rsidRPr="000C4E35">
        <w:rPr>
          <w:rFonts w:ascii="宋体" w:hAnsi="宋体" w:hint="eastAsia"/>
          <w:szCs w:val="21"/>
        </w:rPr>
        <w:t>不超过限定值的要求，同时提出了</w:t>
      </w:r>
      <w:r w:rsidRPr="000C4E35">
        <w:rPr>
          <w:szCs w:val="21"/>
        </w:rPr>
        <w:t>LPD</w:t>
      </w:r>
      <w:r w:rsidRPr="000C4E35">
        <w:rPr>
          <w:rFonts w:ascii="宋体" w:hAnsi="宋体" w:hint="eastAsia"/>
          <w:szCs w:val="21"/>
        </w:rPr>
        <w:t>的目标值，此目标值要求可能在几年之后会变成限定值要求，因此，作为绿色建筑应有一定的前瞻性和引导性，宜符合《建筑照明设计标准》</w:t>
      </w:r>
      <w:r w:rsidRPr="000C4E35">
        <w:rPr>
          <w:szCs w:val="21"/>
        </w:rPr>
        <w:t>GB</w:t>
      </w:r>
      <w:r w:rsidRPr="000C4E35">
        <w:rPr>
          <w:rFonts w:ascii="宋体" w:hAnsi="宋体" w:hint="eastAsia"/>
          <w:szCs w:val="21"/>
        </w:rPr>
        <w:t xml:space="preserve"> 50034</w:t>
      </w:r>
      <w:r w:rsidRPr="000C4E35">
        <w:rPr>
          <w:rFonts w:ascii="宋体" w:hAnsi="宋体" w:hint="eastAsia"/>
          <w:szCs w:val="21"/>
        </w:rPr>
        <w:t>规定的目标值要求。</w:t>
      </w:r>
    </w:p>
    <w:p w:rsidR="00112BC9" w:rsidRPr="000C4E35" w:rsidRDefault="00112BC9" w:rsidP="00112BC9">
      <w:pPr>
        <w:pStyle w:val="2"/>
        <w:spacing w:before="120"/>
        <w:ind w:left="480"/>
        <w:rPr>
          <w:sz w:val="28"/>
          <w:szCs w:val="28"/>
        </w:rPr>
      </w:pPr>
      <w:bookmarkStart w:id="224" w:name="_Toc530755597"/>
      <w:bookmarkStart w:id="225" w:name="_Toc530758304"/>
      <w:bookmarkStart w:id="226" w:name="_Toc41595075"/>
      <w:r w:rsidRPr="000C4E35">
        <w:rPr>
          <w:rFonts w:hint="eastAsia"/>
          <w:sz w:val="28"/>
          <w:szCs w:val="28"/>
        </w:rPr>
        <w:t xml:space="preserve">10.4 </w:t>
      </w:r>
      <w:r w:rsidRPr="000C4E35">
        <w:rPr>
          <w:rFonts w:hint="eastAsia"/>
          <w:sz w:val="28"/>
          <w:szCs w:val="28"/>
        </w:rPr>
        <w:t>电气设备</w:t>
      </w:r>
      <w:bookmarkEnd w:id="224"/>
      <w:bookmarkEnd w:id="225"/>
      <w:bookmarkEnd w:id="226"/>
    </w:p>
    <w:p w:rsidR="00112BC9" w:rsidRPr="000C4E35" w:rsidRDefault="00112BC9" w:rsidP="00112BC9">
      <w:pPr>
        <w:pStyle w:val="3"/>
        <w:spacing w:before="163"/>
        <w:ind w:left="480"/>
        <w:rPr>
          <w:szCs w:val="28"/>
        </w:rPr>
      </w:pPr>
      <w:bookmarkStart w:id="227" w:name="_Toc32331"/>
      <w:r w:rsidRPr="000C4E35">
        <w:rPr>
          <w:rFonts w:hint="eastAsia"/>
          <w:b/>
          <w:szCs w:val="28"/>
        </w:rPr>
        <w:t>10.4.1</w:t>
      </w:r>
      <w:r w:rsidR="00375BE3" w:rsidRPr="000C4E35">
        <w:rPr>
          <w:b/>
          <w:szCs w:val="28"/>
        </w:rPr>
        <w:t xml:space="preserve"> </w:t>
      </w:r>
      <w:r w:rsidRPr="000C4E35">
        <w:rPr>
          <w:rFonts w:hint="eastAsia"/>
          <w:szCs w:val="28"/>
        </w:rPr>
        <w:t>配</w:t>
      </w:r>
      <w:bookmarkEnd w:id="227"/>
      <w:r w:rsidRPr="000C4E35">
        <w:rPr>
          <w:rFonts w:hint="eastAsia"/>
          <w:szCs w:val="28"/>
        </w:rPr>
        <w:t>电变压器应选用</w:t>
      </w:r>
      <w:r w:rsidRPr="000C4E35">
        <w:rPr>
          <w:szCs w:val="28"/>
        </w:rPr>
        <w:t>D</w:t>
      </w:r>
      <w:r w:rsidRPr="000C4E35">
        <w:rPr>
          <w:rFonts w:hint="eastAsia"/>
          <w:szCs w:val="28"/>
        </w:rPr>
        <w:t>，</w:t>
      </w:r>
      <w:r w:rsidRPr="000C4E35">
        <w:rPr>
          <w:szCs w:val="28"/>
        </w:rPr>
        <w:t>yn</w:t>
      </w:r>
      <w:r w:rsidRPr="000C4E35">
        <w:rPr>
          <w:rFonts w:hint="eastAsia"/>
          <w:szCs w:val="28"/>
        </w:rPr>
        <w:t>11</w:t>
      </w:r>
      <w:r w:rsidRPr="000C4E35">
        <w:rPr>
          <w:rFonts w:hint="eastAsia"/>
          <w:szCs w:val="28"/>
        </w:rPr>
        <w:t>结线组别的变压器，并应选择低损耗、低噪声的节能产品，配电变压器的空载损耗和负载损耗</w:t>
      </w:r>
      <w:r w:rsidRPr="000C4E35">
        <w:rPr>
          <w:rFonts w:hint="eastAsia"/>
          <w:bCs w:val="0"/>
          <w:szCs w:val="28"/>
        </w:rPr>
        <w:t>应优于</w:t>
      </w:r>
      <w:r w:rsidRPr="000C4E35">
        <w:rPr>
          <w:rFonts w:hint="eastAsia"/>
          <w:szCs w:val="28"/>
        </w:rPr>
        <w:t>现行国家标准《三相配电变压器能效限定值及能效等级》</w:t>
      </w:r>
      <w:r w:rsidRPr="000C4E35">
        <w:rPr>
          <w:szCs w:val="28"/>
        </w:rPr>
        <w:t>GB</w:t>
      </w:r>
      <w:r w:rsidRPr="000C4E35">
        <w:rPr>
          <w:rFonts w:hint="eastAsia"/>
          <w:szCs w:val="28"/>
        </w:rPr>
        <w:t xml:space="preserve"> 20052 </w:t>
      </w:r>
      <w:r w:rsidRPr="000C4E35">
        <w:rPr>
          <w:rFonts w:hint="eastAsia"/>
          <w:szCs w:val="28"/>
        </w:rPr>
        <w:t>规定的</w:t>
      </w:r>
      <w:r w:rsidRPr="000C4E35">
        <w:rPr>
          <w:rFonts w:hint="eastAsia"/>
          <w:szCs w:val="28"/>
        </w:rPr>
        <w:t>2</w:t>
      </w:r>
      <w:r w:rsidRPr="000C4E35">
        <w:rPr>
          <w:rFonts w:hint="eastAsia"/>
          <w:szCs w:val="28"/>
        </w:rPr>
        <w:t>级能效要求。</w:t>
      </w:r>
    </w:p>
    <w:p w:rsidR="00112BC9" w:rsidRPr="000C4E35" w:rsidRDefault="00112BC9" w:rsidP="00112BC9">
      <w:pPr>
        <w:pStyle w:val="aff0"/>
        <w:spacing w:before="163"/>
        <w:ind w:left="480"/>
      </w:pPr>
      <w:r w:rsidRPr="000C4E35">
        <w:rPr>
          <w:rFonts w:hint="eastAsia"/>
        </w:rPr>
        <w:t>【条文说明】10.4.1</w:t>
      </w:r>
      <w:r w:rsidRPr="000C4E35">
        <w:rPr>
          <w:rFonts w:ascii="宋体" w:hAnsi="宋体" w:hint="eastAsia"/>
          <w:szCs w:val="21"/>
        </w:rPr>
        <w:t>作为绿色建筑，所选择的油浸或干式变压器不应局限于满足《</w:t>
      </w:r>
      <w:r w:rsidRPr="000C4E35">
        <w:rPr>
          <w:rFonts w:hint="eastAsia"/>
          <w:szCs w:val="28"/>
        </w:rPr>
        <w:t>三相配电变压器能效限定值及能效等级</w:t>
      </w:r>
      <w:r w:rsidRPr="000C4E35">
        <w:rPr>
          <w:rFonts w:ascii="宋体" w:hAnsi="宋体" w:hint="eastAsia"/>
          <w:szCs w:val="21"/>
        </w:rPr>
        <w:t>》</w:t>
      </w:r>
      <w:r w:rsidRPr="000C4E35">
        <w:rPr>
          <w:szCs w:val="21"/>
        </w:rPr>
        <w:t xml:space="preserve">GB </w:t>
      </w:r>
      <w:r w:rsidRPr="000C4E35">
        <w:rPr>
          <w:rFonts w:ascii="宋体" w:hAnsi="宋体" w:hint="eastAsia"/>
          <w:szCs w:val="21"/>
        </w:rPr>
        <w:t>20052-2013</w:t>
      </w:r>
      <w:r w:rsidRPr="000C4E35">
        <w:rPr>
          <w:rFonts w:ascii="宋体" w:hAnsi="宋体" w:hint="eastAsia"/>
          <w:szCs w:val="21"/>
        </w:rPr>
        <w:t>里规定的能效限定值，还应要求</w:t>
      </w:r>
      <w:r w:rsidRPr="000C4E35">
        <w:rPr>
          <w:rFonts w:hint="eastAsia"/>
          <w:bCs w:val="0"/>
          <w:szCs w:val="28"/>
        </w:rPr>
        <w:t>优于其</w:t>
      </w:r>
      <w:r w:rsidRPr="000C4E35">
        <w:rPr>
          <w:rFonts w:hint="eastAsia"/>
          <w:szCs w:val="28"/>
        </w:rPr>
        <w:t>2级能效要求</w:t>
      </w:r>
      <w:r w:rsidRPr="000C4E35">
        <w:rPr>
          <w:rFonts w:ascii="宋体" w:hAnsi="宋体" w:hint="eastAsia"/>
          <w:szCs w:val="21"/>
        </w:rPr>
        <w:t>。同时，在项目资金允许的条件下采用非晶合金铁心型低损耗变压器等</w:t>
      </w:r>
      <w:r w:rsidRPr="000C4E35">
        <w:rPr>
          <w:rFonts w:ascii="宋体" w:hAnsi="宋体" w:hint="eastAsia"/>
          <w:szCs w:val="21"/>
        </w:rPr>
        <w:t>1</w:t>
      </w:r>
      <w:r w:rsidRPr="000C4E35">
        <w:rPr>
          <w:rFonts w:ascii="宋体" w:hAnsi="宋体" w:hint="eastAsia"/>
          <w:szCs w:val="21"/>
        </w:rPr>
        <w:t>级能效的变压器，更能进一步降低运行损耗。配电变压器应选用</w:t>
      </w:r>
      <w:r w:rsidRPr="000C4E35">
        <w:rPr>
          <w:szCs w:val="21"/>
        </w:rPr>
        <w:t>D</w:t>
      </w:r>
      <w:r w:rsidRPr="000C4E35">
        <w:rPr>
          <w:rFonts w:ascii="宋体" w:hAnsi="宋体" w:hint="eastAsia"/>
          <w:szCs w:val="21"/>
        </w:rPr>
        <w:t>，</w:t>
      </w:r>
      <w:r w:rsidRPr="000C4E35">
        <w:rPr>
          <w:szCs w:val="21"/>
        </w:rPr>
        <w:t>yn</w:t>
      </w:r>
      <w:r w:rsidRPr="000C4E35">
        <w:rPr>
          <w:rFonts w:ascii="宋体" w:hAnsi="宋体" w:hint="eastAsia"/>
          <w:szCs w:val="21"/>
        </w:rPr>
        <w:t>11</w:t>
      </w:r>
      <w:r w:rsidRPr="000C4E35">
        <w:rPr>
          <w:rFonts w:ascii="宋体" w:hAnsi="宋体" w:hint="eastAsia"/>
          <w:szCs w:val="21"/>
        </w:rPr>
        <w:t>结线组别的变压器可缓解三相负荷不平衡问题。</w:t>
      </w:r>
    </w:p>
    <w:p w:rsidR="00112BC9" w:rsidRPr="000C4E35" w:rsidRDefault="00112BC9" w:rsidP="00112BC9">
      <w:pPr>
        <w:pStyle w:val="3"/>
        <w:spacing w:before="163"/>
        <w:ind w:left="480"/>
        <w:rPr>
          <w:szCs w:val="28"/>
        </w:rPr>
      </w:pPr>
      <w:r w:rsidRPr="000C4E35">
        <w:rPr>
          <w:rFonts w:hint="eastAsia"/>
          <w:b/>
          <w:szCs w:val="28"/>
        </w:rPr>
        <w:t>10.4.2</w:t>
      </w:r>
      <w:r w:rsidR="00375BE3" w:rsidRPr="000C4E35">
        <w:rPr>
          <w:b/>
          <w:szCs w:val="28"/>
        </w:rPr>
        <w:t xml:space="preserve"> </w:t>
      </w:r>
      <w:r w:rsidRPr="000C4E35">
        <w:rPr>
          <w:rFonts w:hint="eastAsia"/>
          <w:szCs w:val="28"/>
        </w:rPr>
        <w:t>应采用配备高效电机及先进控制技术的电梯，且应满足以下要求：</w:t>
      </w:r>
    </w:p>
    <w:p w:rsidR="00112BC9" w:rsidRPr="000C4E35" w:rsidRDefault="00112BC9" w:rsidP="00112BC9">
      <w:pPr>
        <w:ind w:leftChars="177" w:left="425" w:firstLineChars="177" w:firstLine="425"/>
      </w:pPr>
      <w:r w:rsidRPr="000C4E35">
        <w:rPr>
          <w:rFonts w:hint="eastAsia"/>
        </w:rPr>
        <w:t xml:space="preserve">1 </w:t>
      </w:r>
      <w:r w:rsidRPr="000C4E35">
        <w:rPr>
          <w:rFonts w:hint="eastAsia"/>
        </w:rPr>
        <w:t>当</w:t>
      </w:r>
      <w:r w:rsidRPr="000C4E35">
        <w:rPr>
          <w:rFonts w:hint="eastAsia"/>
        </w:rPr>
        <w:t>2</w:t>
      </w:r>
      <w:r w:rsidRPr="000C4E35">
        <w:rPr>
          <w:rFonts w:hint="eastAsia"/>
        </w:rPr>
        <w:t>台及以上的电梯集中布置时，其控制系统应具备按程序集中调控和群控的功能；</w:t>
      </w:r>
    </w:p>
    <w:p w:rsidR="00112BC9" w:rsidRPr="000C4E35" w:rsidRDefault="00112BC9" w:rsidP="00112BC9">
      <w:pPr>
        <w:ind w:leftChars="177" w:left="425" w:firstLineChars="177" w:firstLine="425"/>
        <w:rPr>
          <w:rFonts w:ascii="宋体" w:hAnsi="宋体"/>
        </w:rPr>
      </w:pPr>
      <w:r w:rsidRPr="000C4E35">
        <w:rPr>
          <w:rFonts w:ascii="宋体" w:hAnsi="宋体" w:hint="eastAsia"/>
        </w:rPr>
        <w:t>2 高度超过100m的公共建筑电梯宜采用电能回馈型。</w:t>
      </w:r>
    </w:p>
    <w:p w:rsidR="00112BC9" w:rsidRPr="000C4E35" w:rsidRDefault="00112BC9" w:rsidP="00112BC9">
      <w:pPr>
        <w:pStyle w:val="aff0"/>
        <w:spacing w:before="163"/>
        <w:ind w:left="480"/>
        <w:rPr>
          <w:shd w:val="clear" w:color="auto" w:fill="FFFFFF"/>
        </w:rPr>
      </w:pPr>
      <w:r w:rsidRPr="000C4E35">
        <w:rPr>
          <w:rFonts w:hint="eastAsia"/>
        </w:rPr>
        <w:t>【条文说明】10.4.2</w:t>
      </w:r>
      <w:r w:rsidRPr="000C4E35">
        <w:rPr>
          <w:rFonts w:ascii="宋体" w:hAnsi="宋体" w:hint="eastAsia"/>
          <w:szCs w:val="21"/>
        </w:rPr>
        <w:t>乘客电梯</w:t>
      </w:r>
      <w:r w:rsidRPr="000C4E35">
        <w:rPr>
          <w:rFonts w:ascii="宋体" w:hAnsi="宋体" w:hint="eastAsia"/>
          <w:bCs w:val="0"/>
        </w:rPr>
        <w:t>应选用具有节能拖动及节能控制措施的产品</w:t>
      </w:r>
      <w:r w:rsidRPr="000C4E35">
        <w:rPr>
          <w:rFonts w:ascii="宋体" w:hAnsi="宋体" w:hint="eastAsia"/>
          <w:szCs w:val="21"/>
        </w:rPr>
        <w:t>。对于高速电梯，在资金充足的情况下，优先采用“能量再生型”电梯。群控功能的实施，可提高电梯调度的灵活性，减少乘客等候时间，并可达到节约能源的目的。节能电梯的选择和控制要求还应满足</w:t>
      </w:r>
      <w:r w:rsidRPr="000C4E35">
        <w:rPr>
          <w:rFonts w:hint="eastAsia"/>
          <w:shd w:val="clear" w:color="auto" w:fill="FFFFFF"/>
        </w:rPr>
        <w:t>北京市地方标准《电梯节能监测》</w:t>
      </w:r>
      <w:r w:rsidRPr="000C4E35">
        <w:rPr>
          <w:shd w:val="clear" w:color="auto" w:fill="FFFFFF"/>
        </w:rPr>
        <w:t>DB11/T 1161—2015</w:t>
      </w:r>
      <w:r w:rsidRPr="000C4E35">
        <w:rPr>
          <w:rFonts w:hint="eastAsia"/>
          <w:shd w:val="clear" w:color="auto" w:fill="FFFFFF"/>
        </w:rPr>
        <w:t>的相关要求。</w:t>
      </w:r>
    </w:p>
    <w:p w:rsidR="00112BC9" w:rsidRPr="000C4E35" w:rsidRDefault="00112BC9" w:rsidP="00112BC9">
      <w:pPr>
        <w:pStyle w:val="3"/>
        <w:spacing w:before="163"/>
        <w:ind w:left="480"/>
        <w:rPr>
          <w:szCs w:val="28"/>
        </w:rPr>
      </w:pPr>
      <w:r w:rsidRPr="000C4E35">
        <w:rPr>
          <w:rFonts w:hint="eastAsia"/>
          <w:b/>
          <w:szCs w:val="28"/>
        </w:rPr>
        <w:t>10.4.3</w:t>
      </w:r>
      <w:r w:rsidR="00375BE3" w:rsidRPr="000C4E35">
        <w:rPr>
          <w:b/>
          <w:szCs w:val="28"/>
        </w:rPr>
        <w:t xml:space="preserve"> </w:t>
      </w:r>
      <w:r w:rsidRPr="000C4E35">
        <w:rPr>
          <w:rFonts w:hint="eastAsia"/>
          <w:szCs w:val="28"/>
        </w:rPr>
        <w:t>自动扶梯与自动人行道应具有节能拖动及节能控制装置，并应设置自动控制自动扶梯与自动人行道启停的感应传感器。</w:t>
      </w:r>
    </w:p>
    <w:p w:rsidR="00112BC9" w:rsidRPr="000C4E35" w:rsidRDefault="00112BC9" w:rsidP="00112BC9">
      <w:pPr>
        <w:pStyle w:val="aff0"/>
        <w:spacing w:before="163"/>
        <w:ind w:left="480"/>
        <w:rPr>
          <w:rFonts w:ascii="宋体" w:hAnsi="宋体"/>
          <w:szCs w:val="21"/>
        </w:rPr>
      </w:pPr>
      <w:r w:rsidRPr="000C4E35">
        <w:rPr>
          <w:rFonts w:hint="eastAsia"/>
        </w:rPr>
        <w:t>【条文说明】10.4.3</w:t>
      </w:r>
      <w:r w:rsidRPr="000C4E35">
        <w:rPr>
          <w:rFonts w:ascii="宋体" w:hAnsi="宋体" w:hint="eastAsia"/>
          <w:szCs w:val="21"/>
        </w:rPr>
        <w:t>对于自动扶梯与自动人行道，当电动机在重载、轻载、空载的情况</w:t>
      </w:r>
      <w:r w:rsidRPr="000C4E35">
        <w:rPr>
          <w:rFonts w:ascii="宋体" w:hAnsi="宋体" w:hint="eastAsia"/>
          <w:szCs w:val="21"/>
        </w:rPr>
        <w:lastRenderedPageBreak/>
        <w:t>下均能自动获得与之相适应的电压、电流输入，保证电动机输出功率与扶梯实际载荷始终得到最佳匹配，以达到节电运行的目的。感应探测器包括红外、运动传感器等。当自动扶梯与自动人行道在空载时，</w:t>
      </w:r>
      <w:r w:rsidRPr="000C4E35">
        <w:rPr>
          <w:rFonts w:ascii="宋体" w:hAnsi="宋体" w:hint="eastAsia"/>
          <w:bCs w:val="0"/>
        </w:rPr>
        <w:t>电梯可待机或低速运行</w:t>
      </w:r>
      <w:r w:rsidRPr="000C4E35">
        <w:rPr>
          <w:rFonts w:ascii="宋体" w:hAnsi="宋体" w:hint="eastAsia"/>
          <w:szCs w:val="21"/>
        </w:rPr>
        <w:t>，当红外或运动传感器探测到目标时，自动扶梯与自动人行道转为正常工作状态。</w:t>
      </w:r>
    </w:p>
    <w:p w:rsidR="00112BC9" w:rsidRPr="000C4E35" w:rsidRDefault="00112BC9" w:rsidP="00112BC9">
      <w:pPr>
        <w:pStyle w:val="3"/>
        <w:spacing w:before="163"/>
        <w:ind w:left="480"/>
        <w:rPr>
          <w:szCs w:val="28"/>
        </w:rPr>
      </w:pPr>
      <w:r w:rsidRPr="000C4E35">
        <w:rPr>
          <w:b/>
          <w:szCs w:val="28"/>
        </w:rPr>
        <w:t>10.</w:t>
      </w:r>
      <w:r w:rsidRPr="000C4E35">
        <w:rPr>
          <w:rFonts w:hint="eastAsia"/>
          <w:b/>
          <w:szCs w:val="28"/>
        </w:rPr>
        <w:t>4</w:t>
      </w:r>
      <w:r w:rsidRPr="000C4E35">
        <w:rPr>
          <w:b/>
          <w:szCs w:val="28"/>
        </w:rPr>
        <w:t>.</w:t>
      </w:r>
      <w:r w:rsidRPr="000C4E35">
        <w:rPr>
          <w:rFonts w:hint="eastAsia"/>
          <w:b/>
          <w:szCs w:val="28"/>
        </w:rPr>
        <w:t>4</w:t>
      </w:r>
      <w:r w:rsidRPr="000C4E35">
        <w:rPr>
          <w:b/>
          <w:szCs w:val="28"/>
        </w:rPr>
        <w:t xml:space="preserve"> </w:t>
      </w:r>
      <w:r w:rsidRPr="000C4E35">
        <w:rPr>
          <w:rFonts w:hint="eastAsia"/>
          <w:szCs w:val="28"/>
        </w:rPr>
        <w:t>电动汽车</w:t>
      </w:r>
      <w:r w:rsidRPr="000C4E35">
        <w:rPr>
          <w:szCs w:val="28"/>
        </w:rPr>
        <w:t>充电桩</w:t>
      </w:r>
      <w:r w:rsidRPr="000C4E35">
        <w:rPr>
          <w:rFonts w:hint="eastAsia"/>
          <w:szCs w:val="28"/>
        </w:rPr>
        <w:t>装置的数量和型式应根据</w:t>
      </w:r>
      <w:r w:rsidRPr="000C4E35">
        <w:rPr>
          <w:szCs w:val="28"/>
        </w:rPr>
        <w:t>国家及</w:t>
      </w:r>
      <w:r w:rsidRPr="000C4E35">
        <w:rPr>
          <w:rFonts w:hint="eastAsia"/>
          <w:szCs w:val="28"/>
        </w:rPr>
        <w:t>当地有关</w:t>
      </w:r>
      <w:r w:rsidRPr="000C4E35">
        <w:rPr>
          <w:szCs w:val="28"/>
        </w:rPr>
        <w:t>规定</w:t>
      </w:r>
      <w:r w:rsidRPr="000C4E35">
        <w:rPr>
          <w:rFonts w:hint="eastAsia"/>
          <w:szCs w:val="28"/>
        </w:rPr>
        <w:t>和标准设置</w:t>
      </w:r>
      <w:r w:rsidRPr="000C4E35">
        <w:rPr>
          <w:szCs w:val="28"/>
        </w:rPr>
        <w:t>，</w:t>
      </w:r>
      <w:r w:rsidRPr="000C4E35">
        <w:rPr>
          <w:rFonts w:hint="eastAsia"/>
          <w:szCs w:val="28"/>
        </w:rPr>
        <w:t>且</w:t>
      </w:r>
      <w:r w:rsidRPr="000C4E35">
        <w:rPr>
          <w:szCs w:val="28"/>
        </w:rPr>
        <w:t>应</w:t>
      </w:r>
      <w:r w:rsidRPr="000C4E35">
        <w:rPr>
          <w:rFonts w:hint="eastAsia"/>
          <w:szCs w:val="28"/>
        </w:rPr>
        <w:t>相应</w:t>
      </w:r>
      <w:r w:rsidRPr="000C4E35">
        <w:rPr>
          <w:szCs w:val="28"/>
        </w:rPr>
        <w:t>设置与其匹配的电能</w:t>
      </w:r>
      <w:r w:rsidRPr="000C4E35">
        <w:rPr>
          <w:rFonts w:hint="eastAsia"/>
          <w:szCs w:val="28"/>
        </w:rPr>
        <w:t>分时</w:t>
      </w:r>
      <w:r w:rsidRPr="000C4E35">
        <w:rPr>
          <w:szCs w:val="28"/>
        </w:rPr>
        <w:t>计量仪表</w:t>
      </w:r>
      <w:r w:rsidRPr="000C4E35">
        <w:rPr>
          <w:rFonts w:hint="eastAsia"/>
          <w:szCs w:val="28"/>
        </w:rPr>
        <w:t>，</w:t>
      </w:r>
      <w:r w:rsidRPr="000C4E35">
        <w:rPr>
          <w:rFonts w:hint="eastAsia"/>
          <w:kern w:val="0"/>
          <w:szCs w:val="28"/>
        </w:rPr>
        <w:t>并满足以下要求：</w:t>
      </w:r>
    </w:p>
    <w:p w:rsidR="00112BC9" w:rsidRPr="000C4E35" w:rsidRDefault="00112BC9" w:rsidP="00112BC9">
      <w:pPr>
        <w:ind w:left="480" w:firstLineChars="213" w:firstLine="511"/>
        <w:rPr>
          <w:kern w:val="0"/>
        </w:rPr>
      </w:pPr>
      <w:r w:rsidRPr="000C4E35">
        <w:rPr>
          <w:rFonts w:hint="eastAsia"/>
          <w:kern w:val="0"/>
        </w:rPr>
        <w:t xml:space="preserve">1 </w:t>
      </w:r>
      <w:r w:rsidRPr="000C4E35">
        <w:rPr>
          <w:rFonts w:hint="eastAsia"/>
          <w:kern w:val="0"/>
        </w:rPr>
        <w:t>当项目</w:t>
      </w:r>
      <w:r w:rsidRPr="000C4E35">
        <w:rPr>
          <w:kern w:val="0"/>
        </w:rPr>
        <w:t>设置有地面停车场时，</w:t>
      </w:r>
      <w:r w:rsidRPr="000C4E35">
        <w:rPr>
          <w:rFonts w:hint="eastAsia"/>
          <w:kern w:val="0"/>
        </w:rPr>
        <w:t>电动汽车快速充电桩宜优先设置</w:t>
      </w:r>
      <w:r w:rsidRPr="000C4E35">
        <w:rPr>
          <w:kern w:val="0"/>
        </w:rPr>
        <w:t>在地面</w:t>
      </w:r>
      <w:r w:rsidRPr="000C4E35">
        <w:rPr>
          <w:rFonts w:hint="eastAsia"/>
          <w:kern w:val="0"/>
        </w:rPr>
        <w:t>停车场；</w:t>
      </w:r>
    </w:p>
    <w:p w:rsidR="00112BC9" w:rsidRPr="000C4E35" w:rsidRDefault="00112BC9" w:rsidP="00112BC9">
      <w:pPr>
        <w:ind w:left="480" w:firstLineChars="213" w:firstLine="511"/>
        <w:rPr>
          <w:kern w:val="0"/>
        </w:rPr>
      </w:pPr>
      <w:r w:rsidRPr="000C4E35">
        <w:rPr>
          <w:rFonts w:hint="eastAsia"/>
          <w:kern w:val="0"/>
        </w:rPr>
        <w:t xml:space="preserve">2 </w:t>
      </w:r>
      <w:r w:rsidRPr="000C4E35">
        <w:rPr>
          <w:rFonts w:hint="eastAsia"/>
          <w:kern w:val="0"/>
        </w:rPr>
        <w:t>当项目没有地面停车场时，电动汽车快充充电桩宜优先设置在</w:t>
      </w:r>
      <w:r w:rsidRPr="000C4E35">
        <w:rPr>
          <w:kern w:val="0"/>
        </w:rPr>
        <w:t>方便进出的场所</w:t>
      </w:r>
      <w:r w:rsidRPr="000C4E35">
        <w:rPr>
          <w:rFonts w:hint="eastAsia"/>
          <w:kern w:val="0"/>
        </w:rPr>
        <w:t>，但不宜设置在主要出入口；</w:t>
      </w:r>
    </w:p>
    <w:p w:rsidR="00112BC9" w:rsidRPr="000C4E35" w:rsidRDefault="00112BC9" w:rsidP="00112BC9">
      <w:pPr>
        <w:ind w:left="480" w:firstLineChars="213" w:firstLine="511"/>
        <w:rPr>
          <w:kern w:val="0"/>
        </w:rPr>
      </w:pPr>
      <w:r w:rsidRPr="000C4E35">
        <w:rPr>
          <w:rFonts w:hint="eastAsia"/>
          <w:kern w:val="0"/>
        </w:rPr>
        <w:t xml:space="preserve">3 </w:t>
      </w:r>
      <w:r w:rsidRPr="000C4E35">
        <w:rPr>
          <w:rFonts w:hint="eastAsia"/>
          <w:kern w:val="0"/>
        </w:rPr>
        <w:t>大型公共建筑可考虑设置充电站设施；</w:t>
      </w:r>
    </w:p>
    <w:p w:rsidR="00112BC9" w:rsidRPr="000C4E35" w:rsidRDefault="00112BC9" w:rsidP="00112BC9">
      <w:pPr>
        <w:ind w:left="480" w:firstLineChars="213" w:firstLine="511"/>
        <w:rPr>
          <w:kern w:val="0"/>
        </w:rPr>
      </w:pPr>
      <w:r w:rsidRPr="000C4E35">
        <w:rPr>
          <w:rFonts w:hint="eastAsia"/>
          <w:kern w:val="0"/>
        </w:rPr>
        <w:t>4</w:t>
      </w:r>
      <w:r w:rsidRPr="000C4E35">
        <w:rPr>
          <w:rFonts w:hint="eastAsia"/>
          <w:kern w:val="0"/>
          <w:szCs w:val="28"/>
        </w:rPr>
        <w:t>公共建筑内的电动汽车充电桩装置应相对集中</w:t>
      </w:r>
      <w:r w:rsidRPr="000C4E35">
        <w:rPr>
          <w:kern w:val="0"/>
          <w:szCs w:val="28"/>
        </w:rPr>
        <w:t>设置</w:t>
      </w:r>
      <w:r w:rsidRPr="000C4E35">
        <w:rPr>
          <w:rFonts w:hint="eastAsia"/>
          <w:kern w:val="0"/>
          <w:szCs w:val="28"/>
        </w:rPr>
        <w:t>，且应区分普通充电桩和快速充电桩；</w:t>
      </w:r>
    </w:p>
    <w:p w:rsidR="00112BC9" w:rsidRPr="000C4E35" w:rsidRDefault="00112BC9" w:rsidP="00112BC9">
      <w:pPr>
        <w:ind w:left="480" w:firstLineChars="213" w:firstLine="511"/>
        <w:rPr>
          <w:kern w:val="0"/>
        </w:rPr>
      </w:pPr>
      <w:r w:rsidRPr="000C4E35">
        <w:rPr>
          <w:rFonts w:hint="eastAsia"/>
          <w:kern w:val="0"/>
          <w:szCs w:val="28"/>
        </w:rPr>
        <w:t>5</w:t>
      </w:r>
      <w:r w:rsidRPr="000C4E35">
        <w:rPr>
          <w:rFonts w:hint="eastAsia"/>
          <w:kern w:val="0"/>
          <w:szCs w:val="28"/>
        </w:rPr>
        <w:t>居住建筑停车场内的电动汽车充电桩装置宜采用普通充电桩。</w:t>
      </w:r>
    </w:p>
    <w:p w:rsidR="00112BC9" w:rsidRPr="000C4E35" w:rsidRDefault="00112BC9" w:rsidP="00112BC9">
      <w:pPr>
        <w:pStyle w:val="aff0"/>
        <w:spacing w:before="163"/>
        <w:ind w:left="480"/>
        <w:rPr>
          <w:kern w:val="0"/>
        </w:rPr>
      </w:pPr>
      <w:r w:rsidRPr="000C4E35">
        <w:rPr>
          <w:rFonts w:hint="eastAsia"/>
        </w:rPr>
        <w:t>【条文说明】10.4.4公共</w:t>
      </w:r>
      <w:r w:rsidRPr="000C4E35">
        <w:rPr>
          <w:rFonts w:hint="eastAsia"/>
          <w:kern w:val="0"/>
        </w:rPr>
        <w:t>建筑中的电动汽车充电桩集中设置有利于管理和使用。</w:t>
      </w:r>
      <w:r w:rsidRPr="000C4E35">
        <w:rPr>
          <w:rFonts w:hint="eastAsia"/>
        </w:rPr>
        <w:t>电动车现有国家标准包括：</w:t>
      </w:r>
      <w:r w:rsidRPr="000C4E35">
        <w:rPr>
          <w:rFonts w:asciiTheme="minorEastAsia" w:hAnsiTheme="minorEastAsia" w:hint="eastAsia"/>
          <w:szCs w:val="24"/>
        </w:rPr>
        <w:t>国家标准《电动汽车分散充电设施施工工程技术标准》</w:t>
      </w:r>
      <w:r w:rsidRPr="000C4E35">
        <w:rPr>
          <w:rFonts w:asciiTheme="minorEastAsia" w:hAnsiTheme="minorEastAsia" w:hint="eastAsia"/>
          <w:szCs w:val="24"/>
        </w:rPr>
        <w:t>GB/T 51313</w:t>
      </w:r>
      <w:r w:rsidRPr="000C4E35">
        <w:rPr>
          <w:rFonts w:asciiTheme="minorEastAsia" w:hAnsiTheme="minorEastAsia" w:hint="eastAsia"/>
          <w:szCs w:val="24"/>
        </w:rPr>
        <w:t>、</w:t>
      </w:r>
      <w:r w:rsidRPr="000C4E35">
        <w:rPr>
          <w:rFonts w:hint="eastAsia"/>
          <w:kern w:val="0"/>
        </w:rPr>
        <w:t>《电动汽车传导充电系统第1部分：通用要求》GB/T18487.1；《电动汽车传导充电用连接装置第1部分：通用要求》GB/T20234.1；《电动汽车传导充电用连接装置第2部分：交流充电接口》GB/T20234.2；《电动汽车传导充电用连接装置第3部分：直流充电接口》GB/T20234.3等。此外，另有能源行业标准《电动汽车交流充电桩技术条件》NB/T33002-2010、地方标准如</w:t>
      </w:r>
      <w:r w:rsidRPr="000C4E35">
        <w:rPr>
          <w:rFonts w:asciiTheme="minorEastAsia" w:hAnsiTheme="minorEastAsia" w:hint="eastAsia"/>
          <w:szCs w:val="24"/>
        </w:rPr>
        <w:t>北京市地标《电动汽车充电基础设施规划设计标准》</w:t>
      </w:r>
      <w:r w:rsidRPr="000C4E35">
        <w:rPr>
          <w:rFonts w:asciiTheme="minorEastAsia" w:hAnsiTheme="minorEastAsia" w:hint="eastAsia"/>
          <w:szCs w:val="24"/>
        </w:rPr>
        <w:t>DB11/T1455-2017</w:t>
      </w:r>
      <w:r w:rsidRPr="000C4E35">
        <w:rPr>
          <w:rFonts w:hint="eastAsia"/>
          <w:kern w:val="0"/>
        </w:rPr>
        <w:t>，充电桩的设置要求应满足以上相关国家规范。</w:t>
      </w:r>
    </w:p>
    <w:p w:rsidR="00112BC9" w:rsidRPr="000C4E35" w:rsidRDefault="00112BC9" w:rsidP="00112BC9">
      <w:pPr>
        <w:pStyle w:val="aff0"/>
        <w:spacing w:before="163"/>
        <w:ind w:left="480" w:firstLineChars="200" w:firstLine="480"/>
        <w:rPr>
          <w:kern w:val="0"/>
        </w:rPr>
      </w:pPr>
      <w:bookmarkStart w:id="228" w:name="_Toc530758305"/>
      <w:bookmarkStart w:id="229" w:name="_Toc530755598"/>
      <w:r w:rsidRPr="000C4E35">
        <w:rPr>
          <w:rFonts w:hint="eastAsia"/>
          <w:kern w:val="0"/>
        </w:rPr>
        <w:t>普通充电桩即为慢速充电桩，通常为交流型，快速充电桩分为交流和直流。由于电动汽车快速充电桩可实现短时间内快速充电，因此为了满足新能源汽车快速续航的需求，以及充电安全的要求，应在地面停车场或方便进出的场所设置快速充电桩。但为了不影响交通，充电桩应避免设置在主要出入口附近。居住建筑停车场内的电动汽车充电桩装置通常为满足住户汽车夜间充电需求，</w:t>
      </w:r>
      <w:r w:rsidRPr="000C4E35">
        <w:rPr>
          <w:rStyle w:val="fontstyle01"/>
          <w:rFonts w:ascii="Times New Roman" w:hAnsi="Times New Roman" w:hint="default"/>
          <w:color w:val="auto"/>
          <w:sz w:val="21"/>
          <w:szCs w:val="21"/>
        </w:rPr>
        <w:t>交流充电桩供电电源采用</w:t>
      </w:r>
      <w:r w:rsidRPr="000C4E35">
        <w:rPr>
          <w:rStyle w:val="fontstyle01"/>
          <w:rFonts w:ascii="Times New Roman" w:hAnsi="Times New Roman" w:hint="default"/>
          <w:color w:val="auto"/>
          <w:sz w:val="21"/>
          <w:szCs w:val="21"/>
        </w:rPr>
        <w:t>220V/380V</w:t>
      </w:r>
      <w:r w:rsidRPr="000C4E35">
        <w:rPr>
          <w:rStyle w:val="fontstyle01"/>
          <w:rFonts w:ascii="Times New Roman" w:hAnsi="Times New Roman" w:hint="default"/>
          <w:color w:val="auto"/>
          <w:sz w:val="21"/>
          <w:szCs w:val="21"/>
        </w:rPr>
        <w:t>交流电压，单相交流充电设备额定电流不宜大于</w:t>
      </w:r>
      <w:smartTag w:uri="urn:schemas-microsoft-com:office:smarttags" w:element="chmetcnv">
        <w:smartTagPr>
          <w:attr w:name="UnitName" w:val="a"/>
          <w:attr w:name="SourceValue" w:val="32"/>
          <w:attr w:name="HasSpace" w:val="False"/>
          <w:attr w:name="Negative" w:val="False"/>
          <w:attr w:name="NumberType" w:val="1"/>
          <w:attr w:name="TCSC" w:val="0"/>
        </w:smartTagPr>
        <w:r w:rsidRPr="000C4E35">
          <w:rPr>
            <w:rStyle w:val="fontstyle01"/>
            <w:rFonts w:ascii="Times New Roman" w:hAnsi="Times New Roman" w:hint="default"/>
            <w:color w:val="auto"/>
            <w:sz w:val="21"/>
            <w:szCs w:val="21"/>
          </w:rPr>
          <w:t>32A</w:t>
        </w:r>
      </w:smartTag>
      <w:r w:rsidRPr="000C4E35">
        <w:rPr>
          <w:rStyle w:val="fontstyle01"/>
          <w:rFonts w:ascii="Times New Roman" w:hAnsi="Times New Roman" w:hint="default"/>
          <w:color w:val="auto"/>
          <w:sz w:val="21"/>
          <w:szCs w:val="21"/>
        </w:rPr>
        <w:t>，三相交流充电设备额定电流不宜大于</w:t>
      </w:r>
      <w:r w:rsidRPr="000C4E35">
        <w:rPr>
          <w:rStyle w:val="fontstyle01"/>
          <w:rFonts w:ascii="Times New Roman" w:hAnsi="Times New Roman" w:hint="default"/>
          <w:color w:val="auto"/>
          <w:sz w:val="21"/>
          <w:szCs w:val="21"/>
        </w:rPr>
        <w:t>63A</w:t>
      </w:r>
      <w:r w:rsidRPr="000C4E35">
        <w:rPr>
          <w:rStyle w:val="fontstyle01"/>
          <w:rFonts w:ascii="Times New Roman" w:hAnsi="Times New Roman" w:hint="default"/>
          <w:color w:val="auto"/>
          <w:sz w:val="21"/>
          <w:szCs w:val="21"/>
        </w:rPr>
        <w:t>。</w:t>
      </w:r>
    </w:p>
    <w:p w:rsidR="00112BC9" w:rsidRPr="000C4E35" w:rsidRDefault="00112BC9" w:rsidP="00112BC9">
      <w:pPr>
        <w:pStyle w:val="2"/>
        <w:spacing w:before="120"/>
        <w:ind w:left="480"/>
        <w:rPr>
          <w:sz w:val="28"/>
          <w:szCs w:val="28"/>
        </w:rPr>
      </w:pPr>
      <w:bookmarkStart w:id="230" w:name="_Toc41595076"/>
      <w:r w:rsidRPr="000C4E35">
        <w:rPr>
          <w:rFonts w:hint="eastAsia"/>
          <w:sz w:val="28"/>
          <w:szCs w:val="28"/>
        </w:rPr>
        <w:t xml:space="preserve">10.5 </w:t>
      </w:r>
      <w:r w:rsidRPr="000C4E35">
        <w:rPr>
          <w:rFonts w:hint="eastAsia"/>
          <w:sz w:val="28"/>
          <w:szCs w:val="28"/>
        </w:rPr>
        <w:t>分项计量</w:t>
      </w:r>
      <w:bookmarkEnd w:id="228"/>
      <w:bookmarkEnd w:id="229"/>
      <w:bookmarkEnd w:id="230"/>
    </w:p>
    <w:p w:rsidR="00112BC9" w:rsidRPr="000C4E35" w:rsidRDefault="00112BC9" w:rsidP="00112BC9">
      <w:pPr>
        <w:pStyle w:val="3"/>
        <w:spacing w:before="163"/>
        <w:ind w:left="480"/>
        <w:rPr>
          <w:szCs w:val="28"/>
        </w:rPr>
      </w:pPr>
      <w:r w:rsidRPr="000C4E35">
        <w:rPr>
          <w:rFonts w:hint="eastAsia"/>
          <w:b/>
          <w:kern w:val="0"/>
          <w:szCs w:val="28"/>
        </w:rPr>
        <w:t>1</w:t>
      </w:r>
      <w:bookmarkStart w:id="231" w:name="_Toc12547"/>
      <w:r w:rsidRPr="000C4E35">
        <w:rPr>
          <w:rFonts w:hint="eastAsia"/>
          <w:b/>
          <w:kern w:val="0"/>
          <w:szCs w:val="28"/>
        </w:rPr>
        <w:t>0.5.1</w:t>
      </w:r>
      <w:r w:rsidRPr="000C4E35">
        <w:rPr>
          <w:rFonts w:hint="eastAsia"/>
          <w:b/>
          <w:szCs w:val="28"/>
        </w:rPr>
        <w:t xml:space="preserve"> </w:t>
      </w:r>
      <w:r w:rsidRPr="000C4E35">
        <w:rPr>
          <w:rFonts w:hint="eastAsia"/>
          <w:szCs w:val="28"/>
        </w:rPr>
        <w:t>居</w:t>
      </w:r>
      <w:bookmarkEnd w:id="231"/>
      <w:r w:rsidRPr="000C4E35">
        <w:rPr>
          <w:rFonts w:hint="eastAsia"/>
          <w:szCs w:val="28"/>
        </w:rPr>
        <w:t>住建筑的电能分项计量应分户、分用途计量，除应符合相关专业要求外，还应符合以下规定：</w:t>
      </w:r>
      <w:r w:rsidRPr="000C4E35">
        <w:rPr>
          <w:rFonts w:hint="eastAsia"/>
          <w:szCs w:val="28"/>
        </w:rPr>
        <w:t xml:space="preserve"> </w:t>
      </w:r>
    </w:p>
    <w:p w:rsidR="00112BC9" w:rsidRPr="000C4E35" w:rsidRDefault="00112BC9" w:rsidP="00112BC9">
      <w:pPr>
        <w:ind w:leftChars="177" w:left="425" w:firstLineChars="236" w:firstLine="566"/>
        <w:rPr>
          <w:kern w:val="0"/>
        </w:rPr>
      </w:pPr>
      <w:r w:rsidRPr="000C4E35">
        <w:rPr>
          <w:rFonts w:hint="eastAsia"/>
          <w:kern w:val="0"/>
        </w:rPr>
        <w:t xml:space="preserve">1 </w:t>
      </w:r>
      <w:r w:rsidRPr="000C4E35">
        <w:rPr>
          <w:rFonts w:hint="eastAsia"/>
          <w:kern w:val="0"/>
        </w:rPr>
        <w:t>每个住户应设置电能计量装置；</w:t>
      </w:r>
      <w:r w:rsidRPr="000C4E35">
        <w:rPr>
          <w:rFonts w:hint="eastAsia"/>
        </w:rPr>
        <w:t xml:space="preserve"> </w:t>
      </w:r>
    </w:p>
    <w:p w:rsidR="00112BC9" w:rsidRPr="000C4E35" w:rsidRDefault="00112BC9" w:rsidP="00112BC9">
      <w:pPr>
        <w:ind w:leftChars="177" w:left="425" w:firstLineChars="236" w:firstLine="566"/>
      </w:pPr>
      <w:r w:rsidRPr="000C4E35">
        <w:rPr>
          <w:rFonts w:hint="eastAsia"/>
          <w:kern w:val="0"/>
        </w:rPr>
        <w:t xml:space="preserve">2 </w:t>
      </w:r>
      <w:r w:rsidRPr="000C4E35">
        <w:rPr>
          <w:rFonts w:hint="eastAsia"/>
          <w:kern w:val="0"/>
        </w:rPr>
        <w:t>公共区域的照明应设置电能计量装置；</w:t>
      </w:r>
      <w:r w:rsidRPr="000C4E35">
        <w:rPr>
          <w:rFonts w:hint="eastAsia"/>
        </w:rPr>
        <w:t xml:space="preserve"> </w:t>
      </w:r>
    </w:p>
    <w:p w:rsidR="00112BC9" w:rsidRPr="000C4E35" w:rsidRDefault="00112BC9" w:rsidP="00112BC9">
      <w:pPr>
        <w:ind w:leftChars="177" w:left="425" w:firstLineChars="236" w:firstLine="566"/>
        <w:rPr>
          <w:kern w:val="0"/>
        </w:rPr>
      </w:pPr>
      <w:r w:rsidRPr="000C4E35">
        <w:rPr>
          <w:rFonts w:hint="eastAsia"/>
        </w:rPr>
        <w:lastRenderedPageBreak/>
        <w:t xml:space="preserve">3 </w:t>
      </w:r>
      <w:r w:rsidRPr="000C4E35">
        <w:rPr>
          <w:rFonts w:hint="eastAsia"/>
        </w:rPr>
        <w:t>公共区域及配套设施应</w:t>
      </w:r>
      <w:r w:rsidRPr="000C4E35">
        <w:rPr>
          <w:rFonts w:hint="eastAsia"/>
          <w:iCs/>
        </w:rPr>
        <w:t>按照用途、物业归属、运行管理等要求，分为</w:t>
      </w:r>
      <w:r w:rsidRPr="000C4E35">
        <w:rPr>
          <w:rFonts w:hint="eastAsia"/>
          <w:kern w:val="0"/>
        </w:rPr>
        <w:t>电梯、热力站、中水设备、给水设备、排水设备等分别设置独立分项电能计量装置；</w:t>
      </w:r>
    </w:p>
    <w:p w:rsidR="00112BC9" w:rsidRPr="000C4E35" w:rsidRDefault="00112BC9" w:rsidP="00112BC9">
      <w:pPr>
        <w:ind w:leftChars="177" w:left="425" w:firstLineChars="236" w:firstLine="566"/>
      </w:pPr>
      <w:r w:rsidRPr="000C4E35">
        <w:rPr>
          <w:rFonts w:hint="eastAsia"/>
        </w:rPr>
        <w:t xml:space="preserve">4 </w:t>
      </w:r>
      <w:r w:rsidRPr="000C4E35">
        <w:rPr>
          <w:rFonts w:cs="宋体" w:hint="eastAsia"/>
        </w:rPr>
        <w:t>可再生能源发电应设置独立分项计量装置。</w:t>
      </w:r>
    </w:p>
    <w:p w:rsidR="00112BC9" w:rsidRPr="000C4E35" w:rsidRDefault="00112BC9" w:rsidP="00112BC9">
      <w:pPr>
        <w:pStyle w:val="aff0"/>
        <w:spacing w:before="163"/>
        <w:ind w:left="480"/>
        <w:rPr>
          <w:rFonts w:ascii="宋体" w:hAnsi="宋体"/>
          <w:szCs w:val="21"/>
        </w:rPr>
      </w:pPr>
      <w:r w:rsidRPr="000C4E35">
        <w:rPr>
          <w:rFonts w:hint="eastAsia"/>
        </w:rPr>
        <w:t>【条文说明】10.5.1</w:t>
      </w:r>
      <w:r w:rsidRPr="000C4E35">
        <w:rPr>
          <w:rFonts w:ascii="宋体" w:hAnsi="宋体" w:hint="eastAsia"/>
          <w:szCs w:val="21"/>
        </w:rPr>
        <w:t>作为绿色建筑，针对建筑的功能、归属等情况，对居住建筑</w:t>
      </w:r>
      <w:r w:rsidRPr="000C4E35">
        <w:rPr>
          <w:rFonts w:hint="eastAsia"/>
        </w:rPr>
        <w:t>公共区域及配套设施</w:t>
      </w:r>
      <w:r w:rsidRPr="000C4E35">
        <w:rPr>
          <w:rFonts w:ascii="宋体" w:hAnsi="宋体" w:hint="eastAsia"/>
          <w:szCs w:val="21"/>
        </w:rPr>
        <w:t>的照明、电梯、空调、给排水等系统用电能耗应采取分区、分项计量的方式，对照明能耗还可进行分区或分层或分户的计量方式，这些计量数据可为将来运行管理时按表进行收费提供可行性，同时，还可为专用软件进行能耗的监测、统计和分析提供基础数据。住宅建筑的配套设施包括文化活动站、社区服务中心、老年人日间照料中心、物业管理、便利店等。</w:t>
      </w:r>
    </w:p>
    <w:p w:rsidR="00112BC9" w:rsidRPr="000C4E35" w:rsidRDefault="00112BC9" w:rsidP="00112BC9">
      <w:pPr>
        <w:pStyle w:val="3"/>
        <w:spacing w:before="163"/>
        <w:ind w:left="480"/>
        <w:rPr>
          <w:iCs/>
        </w:rPr>
      </w:pPr>
      <w:r w:rsidRPr="000C4E35">
        <w:rPr>
          <w:rFonts w:hint="eastAsia"/>
          <w:b/>
        </w:rPr>
        <w:t>10.5.2</w:t>
      </w:r>
      <w:r w:rsidRPr="000C4E35">
        <w:rPr>
          <w:rFonts w:hint="eastAsia"/>
        </w:rPr>
        <w:t xml:space="preserve"> </w:t>
      </w:r>
      <w:r w:rsidRPr="000C4E35">
        <w:rPr>
          <w:rFonts w:hint="eastAsia"/>
          <w:iCs/>
        </w:rPr>
        <w:t>公共建筑的电能分项计量应按照用途、物业归属、运行管理及相关专业要求设置电能分项计量，除应满足相关的地方规定以外，还应符合以下规定：</w:t>
      </w:r>
      <w:r w:rsidRPr="000C4E35">
        <w:rPr>
          <w:rFonts w:hint="eastAsia"/>
        </w:rPr>
        <w:t xml:space="preserve"> </w:t>
      </w:r>
    </w:p>
    <w:p w:rsidR="00112BC9" w:rsidRPr="000C4E35" w:rsidRDefault="00112BC9" w:rsidP="00112BC9">
      <w:pPr>
        <w:ind w:leftChars="177" w:left="425" w:firstLineChars="236" w:firstLine="566"/>
        <w:rPr>
          <w:kern w:val="0"/>
        </w:rPr>
      </w:pPr>
    </w:p>
    <w:p w:rsidR="00112BC9" w:rsidRPr="000C4E35" w:rsidRDefault="00112BC9" w:rsidP="00112BC9">
      <w:pPr>
        <w:ind w:leftChars="177" w:left="425" w:firstLineChars="236" w:firstLine="566"/>
        <w:rPr>
          <w:kern w:val="0"/>
        </w:rPr>
      </w:pPr>
      <w:r w:rsidRPr="000C4E35">
        <w:rPr>
          <w:rFonts w:hint="eastAsia"/>
          <w:kern w:val="0"/>
        </w:rPr>
        <w:t xml:space="preserve">1 </w:t>
      </w:r>
      <w:r w:rsidRPr="000C4E35">
        <w:rPr>
          <w:rFonts w:hint="eastAsia"/>
          <w:kern w:val="0"/>
        </w:rPr>
        <w:t>应对照明、电梯、冷热源设备、冷热源输配系统、空调机组、中水设备、给水设备、排水设备、</w:t>
      </w:r>
      <w:r w:rsidRPr="000C4E35">
        <w:rPr>
          <w:rFonts w:cs="宋体" w:hint="eastAsia"/>
        </w:rPr>
        <w:t>景观照明、厨房</w:t>
      </w:r>
      <w:r w:rsidRPr="000C4E35">
        <w:rPr>
          <w:rFonts w:hint="eastAsia"/>
          <w:kern w:val="0"/>
        </w:rPr>
        <w:t>等设置独立分项电能计量装置；</w:t>
      </w:r>
      <w:r w:rsidRPr="000C4E35">
        <w:rPr>
          <w:rFonts w:hint="eastAsia"/>
        </w:rPr>
        <w:t xml:space="preserve"> </w:t>
      </w:r>
    </w:p>
    <w:p w:rsidR="00112BC9" w:rsidRPr="000C4E35" w:rsidRDefault="00112BC9" w:rsidP="00112BC9">
      <w:pPr>
        <w:ind w:leftChars="177" w:left="425" w:firstLineChars="236" w:firstLine="566"/>
        <w:rPr>
          <w:kern w:val="0"/>
        </w:rPr>
      </w:pPr>
      <w:r w:rsidRPr="000C4E35">
        <w:rPr>
          <w:rFonts w:hint="eastAsia"/>
          <w:kern w:val="0"/>
        </w:rPr>
        <w:t xml:space="preserve">2 </w:t>
      </w:r>
      <w:r w:rsidRPr="000C4E35">
        <w:rPr>
          <w:rFonts w:hint="eastAsia"/>
          <w:kern w:val="0"/>
        </w:rPr>
        <w:t>应对每个办公或商业的出租单元设置电能分项计量装置；</w:t>
      </w:r>
      <w:r w:rsidRPr="000C4E35">
        <w:rPr>
          <w:rFonts w:hint="eastAsia"/>
        </w:rPr>
        <w:t xml:space="preserve"> </w:t>
      </w:r>
    </w:p>
    <w:p w:rsidR="00112BC9" w:rsidRPr="000C4E35" w:rsidRDefault="00112BC9" w:rsidP="00112BC9">
      <w:pPr>
        <w:ind w:leftChars="177" w:left="425" w:firstLineChars="236" w:firstLine="566"/>
      </w:pPr>
      <w:r w:rsidRPr="000C4E35">
        <w:rPr>
          <w:rFonts w:hint="eastAsia"/>
        </w:rPr>
        <w:t xml:space="preserve">3 </w:t>
      </w:r>
      <w:r w:rsidRPr="000C4E35">
        <w:rPr>
          <w:rFonts w:hint="eastAsia"/>
        </w:rPr>
        <w:t>办公建筑的办公设备、照明等用电应分项或分户计量；</w:t>
      </w:r>
      <w:r w:rsidRPr="000C4E35">
        <w:rPr>
          <w:rFonts w:hint="eastAsia"/>
        </w:rPr>
        <w:t xml:space="preserve"> </w:t>
      </w:r>
    </w:p>
    <w:p w:rsidR="00112BC9" w:rsidRPr="000C4E35" w:rsidRDefault="00112BC9" w:rsidP="00112BC9">
      <w:pPr>
        <w:ind w:leftChars="177" w:left="425" w:firstLineChars="236" w:firstLine="566"/>
      </w:pPr>
      <w:r w:rsidRPr="000C4E35">
        <w:rPr>
          <w:rFonts w:hint="eastAsia"/>
        </w:rPr>
        <w:t xml:space="preserve">4 </w:t>
      </w:r>
      <w:r w:rsidRPr="000C4E35">
        <w:rPr>
          <w:rFonts w:cs="宋体" w:hint="eastAsia"/>
        </w:rPr>
        <w:t>地下室非空调区域采用机械通风时，宜安装独立</w:t>
      </w:r>
      <w:r w:rsidRPr="000C4E35">
        <w:rPr>
          <w:rFonts w:hint="eastAsia"/>
        </w:rPr>
        <w:t>分项</w:t>
      </w:r>
      <w:r w:rsidRPr="000C4E35">
        <w:rPr>
          <w:rFonts w:cs="宋体" w:hint="eastAsia"/>
        </w:rPr>
        <w:t>计量装置；</w:t>
      </w:r>
      <w:r w:rsidRPr="000C4E35">
        <w:rPr>
          <w:rFonts w:hint="eastAsia"/>
        </w:rPr>
        <w:t xml:space="preserve"> </w:t>
      </w:r>
    </w:p>
    <w:p w:rsidR="00112BC9" w:rsidRPr="000C4E35" w:rsidRDefault="00112BC9" w:rsidP="00112BC9">
      <w:pPr>
        <w:ind w:leftChars="177" w:left="425" w:firstLineChars="236" w:firstLine="566"/>
        <w:rPr>
          <w:rFonts w:cs="宋体"/>
        </w:rPr>
      </w:pPr>
      <w:r w:rsidRPr="000C4E35">
        <w:rPr>
          <w:rFonts w:hint="eastAsia"/>
        </w:rPr>
        <w:t xml:space="preserve">5 </w:t>
      </w:r>
      <w:r w:rsidRPr="000C4E35">
        <w:rPr>
          <w:rFonts w:cs="宋体" w:hint="eastAsia"/>
        </w:rPr>
        <w:t>可再生能源发电应设置独立分项电能计量装置；</w:t>
      </w:r>
      <w:r w:rsidRPr="000C4E35">
        <w:rPr>
          <w:rFonts w:hint="eastAsia"/>
        </w:rPr>
        <w:t xml:space="preserve"> </w:t>
      </w:r>
    </w:p>
    <w:p w:rsidR="00112BC9" w:rsidRPr="000C4E35" w:rsidRDefault="00112BC9" w:rsidP="00112BC9">
      <w:pPr>
        <w:ind w:leftChars="177" w:left="425" w:firstLineChars="236" w:firstLine="566"/>
        <w:rPr>
          <w:rFonts w:ascii="宋体" w:hAnsi="宋体" w:cs="宋体"/>
        </w:rPr>
      </w:pPr>
      <w:r w:rsidRPr="000C4E35">
        <w:rPr>
          <w:rFonts w:ascii="宋体" w:hAnsi="宋体" w:cs="宋体" w:hint="eastAsia"/>
        </w:rPr>
        <w:t>6 大型公共建筑的厨房、计算机房等特殊场所的通风空调设备应设置独立分项电能计量装置</w:t>
      </w:r>
      <w:r w:rsidR="00375BE3" w:rsidRPr="000C4E35">
        <w:rPr>
          <w:rFonts w:ascii="宋体" w:hAnsi="宋体" w:hint="eastAsia"/>
        </w:rPr>
        <w:t>。</w:t>
      </w:r>
    </w:p>
    <w:p w:rsidR="00112BC9" w:rsidRPr="000C4E35" w:rsidRDefault="00112BC9" w:rsidP="00112BC9">
      <w:pPr>
        <w:pStyle w:val="aff0"/>
        <w:spacing w:before="163"/>
        <w:ind w:left="480"/>
      </w:pPr>
      <w:r w:rsidRPr="000C4E35">
        <w:rPr>
          <w:rFonts w:hint="eastAsia"/>
        </w:rPr>
        <w:t>【条文说明】10.5.2本条文的电能计量主要作为建筑内部结算或统计的内部计量，其重大意义在于对建筑内部能耗追踪，并明确建筑运行过程中的各项能耗比例，以帮助物业管理人员及时发现问题，充分发掘节能潜力，同时他也是作为建筑内部结算的重要依据。大型公共建筑指单幢建筑面积大于2万平方米、且全面设置空调调节设施的建筑。相对于普通公共建筑，大型公共建筑由于运行维护能耗更高，节能潜力更大，故对其在分项计量上提出了更细致的要求，利于建筑运行策略的日趋修正与完善。北京市国家机关办公建筑及大型公共建筑的分项计量应满足《国家机关办公建筑和大型公共建筑能耗监测系统分项能耗数据采集技术导则》</w:t>
      </w:r>
      <w:r w:rsidRPr="000C4E35">
        <w:t>DB11</w:t>
      </w:r>
      <w:r w:rsidRPr="000C4E35">
        <w:rPr>
          <w:rFonts w:ascii="宋体" w:hAnsi="宋体"/>
        </w:rPr>
        <w:t>/</w:t>
      </w:r>
      <w:r w:rsidRPr="000C4E35">
        <w:t>T 624</w:t>
      </w:r>
      <w:r w:rsidRPr="000C4E35">
        <w:rPr>
          <w:rFonts w:hint="eastAsia"/>
        </w:rPr>
        <w:t>的相关要求；天津市建筑应满足</w:t>
      </w:r>
      <w:r w:rsidRPr="000C4E35">
        <w:rPr>
          <w:rFonts w:ascii="宋体" w:hAnsi="宋体" w:hint="eastAsia"/>
          <w:bCs w:val="0"/>
        </w:rPr>
        <w:t>《天津市民用建筑能耗监测系统设计标准》</w:t>
      </w:r>
      <w:r w:rsidRPr="000C4E35">
        <w:rPr>
          <w:rFonts w:ascii="宋体" w:hAnsi="宋体"/>
          <w:bCs w:val="0"/>
        </w:rPr>
        <w:t>DB29-216</w:t>
      </w:r>
      <w:r w:rsidRPr="000C4E35">
        <w:rPr>
          <w:rFonts w:ascii="宋体" w:hAnsi="宋体" w:hint="eastAsia"/>
          <w:bCs w:val="0"/>
        </w:rPr>
        <w:t>的有关规定；</w:t>
      </w:r>
      <w:r w:rsidRPr="000C4E35">
        <w:rPr>
          <w:rFonts w:hint="eastAsia"/>
        </w:rPr>
        <w:t>河北省建筑应满足《公共建筑能耗远程监测系统技术标准》</w:t>
      </w:r>
      <w:r w:rsidRPr="000C4E35">
        <w:t>DB13</w:t>
      </w:r>
      <w:r w:rsidRPr="000C4E35">
        <w:rPr>
          <w:rFonts w:hint="eastAsia"/>
        </w:rPr>
        <w:t>（</w:t>
      </w:r>
      <w:r w:rsidRPr="000C4E35">
        <w:t>J）T202</w:t>
      </w:r>
      <w:r w:rsidRPr="000C4E35">
        <w:rPr>
          <w:rFonts w:hint="eastAsia"/>
        </w:rPr>
        <w:t>的有关规定。</w:t>
      </w:r>
    </w:p>
    <w:p w:rsidR="00112BC9" w:rsidRPr="000C4E35" w:rsidRDefault="00112BC9" w:rsidP="00112BC9">
      <w:pPr>
        <w:pStyle w:val="3"/>
        <w:spacing w:before="163"/>
        <w:ind w:left="480"/>
        <w:rPr>
          <w:szCs w:val="28"/>
        </w:rPr>
      </w:pPr>
      <w:r w:rsidRPr="000C4E35">
        <w:rPr>
          <w:rFonts w:hint="eastAsia"/>
          <w:b/>
          <w:kern w:val="0"/>
          <w:szCs w:val="28"/>
        </w:rPr>
        <w:lastRenderedPageBreak/>
        <w:t xml:space="preserve">10.5.3 </w:t>
      </w:r>
      <w:r w:rsidRPr="000C4E35">
        <w:rPr>
          <w:rFonts w:hint="eastAsia"/>
          <w:szCs w:val="28"/>
        </w:rPr>
        <w:t>除满足相关用能单位的特殊要求外，公共建筑的各类用能、用水的分项计量装置</w:t>
      </w:r>
      <w:r w:rsidRPr="000C4E35">
        <w:rPr>
          <w:rFonts w:hint="eastAsia"/>
          <w:iCs/>
          <w:szCs w:val="28"/>
        </w:rPr>
        <w:t>应</w:t>
      </w:r>
      <w:r w:rsidRPr="000C4E35">
        <w:rPr>
          <w:rFonts w:hint="eastAsia"/>
          <w:szCs w:val="28"/>
        </w:rPr>
        <w:t>具备能耗数据远传功能</w:t>
      </w:r>
      <w:r w:rsidRPr="000C4E35">
        <w:rPr>
          <w:rFonts w:hint="eastAsia"/>
          <w:iCs/>
          <w:szCs w:val="28"/>
        </w:rPr>
        <w:t>。</w:t>
      </w:r>
    </w:p>
    <w:p w:rsidR="00112BC9" w:rsidRPr="000C4E35" w:rsidRDefault="00112BC9" w:rsidP="00112BC9">
      <w:pPr>
        <w:pStyle w:val="aff0"/>
        <w:spacing w:before="163"/>
        <w:ind w:left="480"/>
      </w:pPr>
      <w:r w:rsidRPr="000C4E35">
        <w:rPr>
          <w:rFonts w:hint="eastAsia"/>
        </w:rPr>
        <w:t>【条文说明】10.5.3</w:t>
      </w:r>
      <w:r w:rsidRPr="000C4E35">
        <w:rPr>
          <w:rFonts w:ascii="宋体" w:hAnsi="宋体" w:hint="eastAsia"/>
          <w:szCs w:val="21"/>
        </w:rPr>
        <w:t>随着智能化产品和互联网的高速发展，具有</w:t>
      </w:r>
      <w:r w:rsidRPr="000C4E35">
        <w:rPr>
          <w:rFonts w:cs="楷体" w:hint="eastAsia"/>
          <w:kern w:val="0"/>
          <w:szCs w:val="24"/>
        </w:rPr>
        <w:t>远传功能互联网手机缴费的智能表日益成熟，</w:t>
      </w:r>
      <w:r w:rsidRPr="000C4E35">
        <w:rPr>
          <w:rFonts w:ascii="宋体" w:hAnsi="宋体" w:hint="eastAsia"/>
          <w:szCs w:val="21"/>
        </w:rPr>
        <w:t>，采用人工抄表的管理方式已慢慢被淘汰。</w:t>
      </w:r>
      <w:r w:rsidRPr="000C4E35">
        <w:rPr>
          <w:rFonts w:hint="eastAsia"/>
          <w:kern w:val="0"/>
          <w:szCs w:val="28"/>
        </w:rPr>
        <w:t>建筑的</w:t>
      </w:r>
      <w:r w:rsidRPr="000C4E35">
        <w:rPr>
          <w:rFonts w:hint="eastAsia"/>
          <w:szCs w:val="28"/>
        </w:rPr>
        <w:t>各类用能、用水的计量装置具备能耗数据远传功能，还有利于</w:t>
      </w:r>
      <w:r w:rsidRPr="000C4E35">
        <w:rPr>
          <w:rFonts w:hint="eastAsia"/>
        </w:rPr>
        <w:t>建立</w:t>
      </w:r>
      <w:r w:rsidRPr="000C4E35">
        <w:rPr>
          <w:rFonts w:hint="eastAsia"/>
          <w:kern w:val="0"/>
          <w:szCs w:val="28"/>
        </w:rPr>
        <w:t>建筑能耗监管系统，从而科学的管理建筑用能和节能。</w:t>
      </w:r>
    </w:p>
    <w:p w:rsidR="00112BC9" w:rsidRPr="000C4E35" w:rsidRDefault="00112BC9" w:rsidP="00112BC9">
      <w:pPr>
        <w:pStyle w:val="3"/>
        <w:spacing w:before="163"/>
        <w:ind w:left="480"/>
      </w:pPr>
      <w:r w:rsidRPr="000C4E35">
        <w:rPr>
          <w:rFonts w:hint="eastAsia"/>
          <w:b/>
        </w:rPr>
        <w:t xml:space="preserve">10.5.4 </w:t>
      </w:r>
      <w:r w:rsidRPr="000C4E35">
        <w:rPr>
          <w:rFonts w:hint="eastAsia"/>
        </w:rPr>
        <w:t>电能分项计量装置的选择应满足下列要求：</w:t>
      </w:r>
      <w:r w:rsidRPr="000C4E35">
        <w:rPr>
          <w:rFonts w:hint="eastAsia"/>
        </w:rPr>
        <w:t xml:space="preserve"> </w:t>
      </w:r>
    </w:p>
    <w:p w:rsidR="00112BC9" w:rsidRPr="000C4E35" w:rsidRDefault="00112BC9" w:rsidP="00112BC9">
      <w:pPr>
        <w:ind w:left="480" w:firstLineChars="213" w:firstLine="511"/>
      </w:pPr>
      <w:r w:rsidRPr="000C4E35">
        <w:rPr>
          <w:rFonts w:hint="eastAsia"/>
        </w:rPr>
        <w:t xml:space="preserve">1 </w:t>
      </w:r>
      <w:r w:rsidRPr="000C4E35">
        <w:rPr>
          <w:rFonts w:hint="eastAsia"/>
        </w:rPr>
        <w:t>由计算机监测管理的电能分项计量装置的监测参数，宜包括电压、电流、电量、有功功率、无功功率、功率因数等；</w:t>
      </w:r>
      <w:r w:rsidRPr="000C4E35">
        <w:rPr>
          <w:rFonts w:hint="eastAsia"/>
        </w:rPr>
        <w:t xml:space="preserve"> </w:t>
      </w:r>
    </w:p>
    <w:p w:rsidR="00112BC9" w:rsidRPr="000C4E35" w:rsidRDefault="00112BC9" w:rsidP="00112BC9">
      <w:pPr>
        <w:ind w:left="480" w:firstLineChars="213" w:firstLine="511"/>
      </w:pPr>
      <w:r w:rsidRPr="000C4E35">
        <w:rPr>
          <w:rFonts w:hint="eastAsia"/>
        </w:rPr>
        <w:t xml:space="preserve">2 </w:t>
      </w:r>
      <w:r w:rsidRPr="000C4E35">
        <w:t>对于</w:t>
      </w:r>
      <w:r w:rsidRPr="000C4E35">
        <w:rPr>
          <w:rFonts w:hint="eastAsia"/>
        </w:rPr>
        <w:t>建筑内部测量的分项</w:t>
      </w:r>
      <w:r w:rsidRPr="000C4E35">
        <w:t>电度表</w:t>
      </w:r>
      <w:r w:rsidRPr="000C4E35">
        <w:rPr>
          <w:rFonts w:hint="eastAsia"/>
          <w:bCs/>
        </w:rPr>
        <w:t>应</w:t>
      </w:r>
      <w:r w:rsidRPr="000C4E35">
        <w:t>采用全电子</w:t>
      </w:r>
      <w:r w:rsidRPr="000C4E35">
        <w:rPr>
          <w:rFonts w:ascii="宋体" w:hAnsi="宋体" w:hint="eastAsia"/>
          <w:bCs/>
        </w:rPr>
        <w:t>式</w:t>
      </w:r>
      <w:r w:rsidRPr="000C4E35">
        <w:t>电度表</w:t>
      </w:r>
      <w:r w:rsidRPr="000C4E35">
        <w:rPr>
          <w:rFonts w:hint="eastAsia"/>
        </w:rPr>
        <w:t>；</w:t>
      </w:r>
      <w:r w:rsidRPr="000C4E35">
        <w:rPr>
          <w:rFonts w:hint="eastAsia"/>
        </w:rPr>
        <w:t xml:space="preserve"> </w:t>
      </w:r>
    </w:p>
    <w:p w:rsidR="00112BC9" w:rsidRPr="000C4E35" w:rsidRDefault="00112BC9" w:rsidP="00112BC9">
      <w:pPr>
        <w:ind w:left="480" w:firstLineChars="213" w:firstLine="511"/>
      </w:pPr>
      <w:r w:rsidRPr="000C4E35">
        <w:rPr>
          <w:rFonts w:hint="eastAsia"/>
        </w:rPr>
        <w:t xml:space="preserve">3 </w:t>
      </w:r>
      <w:r w:rsidRPr="000C4E35">
        <w:rPr>
          <w:rFonts w:hint="eastAsia"/>
        </w:rPr>
        <w:t>预付费</w:t>
      </w:r>
      <w:r w:rsidRPr="000C4E35">
        <w:rPr>
          <w:rFonts w:hint="eastAsia"/>
        </w:rPr>
        <w:t>IC</w:t>
      </w:r>
      <w:r w:rsidRPr="000C4E35">
        <w:rPr>
          <w:rFonts w:hint="eastAsia"/>
        </w:rPr>
        <w:t>卡表具、远传表均应为计量检测部门认可的表具。</w:t>
      </w:r>
    </w:p>
    <w:p w:rsidR="00112BC9" w:rsidRPr="000C4E35" w:rsidRDefault="00112BC9" w:rsidP="00112BC9">
      <w:pPr>
        <w:pStyle w:val="aff0"/>
        <w:spacing w:before="163"/>
        <w:ind w:left="480"/>
        <w:rPr>
          <w:iCs/>
        </w:rPr>
      </w:pPr>
      <w:r w:rsidRPr="000C4E35">
        <w:rPr>
          <w:rFonts w:hint="eastAsia"/>
        </w:rPr>
        <w:t>【条文说明】10.5.4电能计量装置的功能应适应管理的要求。例如，执行分时电价的用户，应选用装设具有分户计量功能的复费率电能计量装置或系统；低压配电柜内的电能计量装置宜由变配电监控管理系统所需的智能仪表代替，避免重复设置；用于物业内部管理用的电能计量装置具有电度功能即可，但为了更好的监管内部能耗情况，采用电子电度表有助于采用软件的方式对</w:t>
      </w:r>
      <w:r w:rsidRPr="000C4E35">
        <w:rPr>
          <w:rFonts w:ascii="宋体" w:hAnsi="宋体" w:hint="eastAsia"/>
          <w:szCs w:val="21"/>
        </w:rPr>
        <w:t>计量数据进行能耗的监测、统计和分析，以便于及时发现耗能异常，还可减少不必要的用能能耗</w:t>
      </w:r>
      <w:r w:rsidRPr="000C4E35">
        <w:rPr>
          <w:rFonts w:hint="eastAsia"/>
        </w:rPr>
        <w:t>。</w:t>
      </w:r>
    </w:p>
    <w:p w:rsidR="00112BC9" w:rsidRPr="000C4E35" w:rsidRDefault="00112BC9" w:rsidP="00112BC9">
      <w:pPr>
        <w:pStyle w:val="3"/>
        <w:spacing w:before="163"/>
        <w:ind w:left="480"/>
        <w:rPr>
          <w:szCs w:val="28"/>
        </w:rPr>
      </w:pPr>
      <w:r w:rsidRPr="000C4E35">
        <w:rPr>
          <w:rFonts w:hint="eastAsia"/>
          <w:b/>
          <w:szCs w:val="28"/>
        </w:rPr>
        <w:t xml:space="preserve">10.5.5 </w:t>
      </w:r>
      <w:r w:rsidRPr="000C4E35">
        <w:rPr>
          <w:rFonts w:hint="eastAsia"/>
          <w:kern w:val="0"/>
          <w:szCs w:val="28"/>
        </w:rPr>
        <w:t>国家机关办公建筑和大型公共建筑应设置建筑能耗监管系统，</w:t>
      </w:r>
      <w:r w:rsidRPr="000C4E35">
        <w:rPr>
          <w:rFonts w:hint="eastAsia"/>
          <w:szCs w:val="28"/>
        </w:rPr>
        <w:t>并应具有</w:t>
      </w:r>
      <w:r w:rsidRPr="000C4E35">
        <w:rPr>
          <w:rFonts w:hint="eastAsia"/>
          <w:iCs/>
          <w:szCs w:val="28"/>
        </w:rPr>
        <w:t>能源的实时统计、分析和管理等功能，并应</w:t>
      </w:r>
      <w:r w:rsidRPr="000C4E35">
        <w:rPr>
          <w:rFonts w:ascii="宋体" w:hAnsi="宋体" w:cs="宋体" w:hint="eastAsia"/>
          <w:szCs w:val="24"/>
        </w:rPr>
        <w:t>预留与城市综合能源管理平台的接口。</w:t>
      </w:r>
    </w:p>
    <w:p w:rsidR="00112BC9" w:rsidRPr="000C4E35" w:rsidRDefault="00112BC9" w:rsidP="00112BC9">
      <w:pPr>
        <w:pStyle w:val="aff0"/>
        <w:spacing w:before="163"/>
        <w:ind w:left="480"/>
      </w:pPr>
      <w:r w:rsidRPr="000C4E35">
        <w:rPr>
          <w:rFonts w:hint="eastAsia"/>
        </w:rPr>
        <w:t>【条文说明】10.5.5</w:t>
      </w:r>
      <w:r w:rsidRPr="000C4E35">
        <w:rPr>
          <w:rFonts w:ascii="宋体" w:hAnsi="宋体" w:hint="eastAsia"/>
          <w:szCs w:val="21"/>
        </w:rPr>
        <w:t>公共建筑设置</w:t>
      </w:r>
      <w:r w:rsidRPr="000C4E35">
        <w:rPr>
          <w:rFonts w:hint="eastAsia"/>
          <w:kern w:val="0"/>
          <w:szCs w:val="28"/>
        </w:rPr>
        <w:t>建筑能耗监管系统</w:t>
      </w:r>
      <w:r w:rsidRPr="000C4E35">
        <w:rPr>
          <w:rFonts w:ascii="宋体" w:hAnsi="宋体" w:hint="eastAsia"/>
          <w:szCs w:val="21"/>
        </w:rPr>
        <w:t>，如此可利用专用软件对以上分项计量数据进行能耗的监测、统计和分析，实现绿色建筑高效利用资源、管理灵活、应用方便、安全舒适等要求，以最大化地利用资源、最大限度地减少能源消耗。同时，可减少管理人员配置。大型公共建筑的定义见</w:t>
      </w:r>
      <w:r w:rsidRPr="000C4E35">
        <w:rPr>
          <w:rFonts w:ascii="宋体" w:hAnsi="宋体" w:hint="eastAsia"/>
          <w:szCs w:val="21"/>
        </w:rPr>
        <w:t>10.5.2</w:t>
      </w:r>
      <w:r w:rsidRPr="000C4E35">
        <w:rPr>
          <w:rFonts w:ascii="宋体" w:hAnsi="宋体" w:hint="eastAsia"/>
          <w:szCs w:val="21"/>
        </w:rPr>
        <w:t>条条文说明。</w:t>
      </w:r>
    </w:p>
    <w:p w:rsidR="00112BC9" w:rsidRPr="000C4E35" w:rsidRDefault="00112BC9" w:rsidP="00112BC9">
      <w:pPr>
        <w:pStyle w:val="2"/>
        <w:ind w:left="480"/>
      </w:pPr>
      <w:bookmarkStart w:id="232" w:name="_Toc530755599"/>
      <w:bookmarkStart w:id="233" w:name="_Toc530758306"/>
      <w:bookmarkStart w:id="234" w:name="_Toc41595077"/>
      <w:r w:rsidRPr="000C4E35">
        <w:rPr>
          <w:rFonts w:hint="eastAsia"/>
        </w:rPr>
        <w:t xml:space="preserve">10.6 </w:t>
      </w:r>
      <w:r w:rsidRPr="000C4E35">
        <w:rPr>
          <w:rFonts w:hint="eastAsia"/>
        </w:rPr>
        <w:t>智慧建筑</w:t>
      </w:r>
      <w:bookmarkEnd w:id="232"/>
      <w:bookmarkEnd w:id="233"/>
      <w:bookmarkEnd w:id="234"/>
    </w:p>
    <w:p w:rsidR="00112BC9" w:rsidRPr="000C4E35" w:rsidRDefault="00112BC9" w:rsidP="00112BC9">
      <w:pPr>
        <w:pStyle w:val="3"/>
        <w:spacing w:before="163"/>
        <w:ind w:left="480"/>
        <w:rPr>
          <w:kern w:val="0"/>
        </w:rPr>
      </w:pPr>
      <w:r w:rsidRPr="000C4E35">
        <w:rPr>
          <w:rFonts w:hint="eastAsia"/>
          <w:b/>
          <w:kern w:val="0"/>
        </w:rPr>
        <w:t>10.6.1</w:t>
      </w:r>
      <w:r w:rsidR="00375BE3" w:rsidRPr="000C4E35">
        <w:rPr>
          <w:b/>
          <w:kern w:val="0"/>
        </w:rPr>
        <w:t xml:space="preserve"> </w:t>
      </w:r>
      <w:r w:rsidRPr="000C4E35">
        <w:rPr>
          <w:rFonts w:hint="eastAsia"/>
          <w:bCs w:val="0"/>
          <w:kern w:val="0"/>
        </w:rPr>
        <w:t>宜</w:t>
      </w:r>
      <w:r w:rsidRPr="000C4E35">
        <w:rPr>
          <w:rFonts w:hint="eastAsia"/>
          <w:kern w:val="0"/>
        </w:rPr>
        <w:t>设置智慧建筑或智慧社区综合管理平台，且应具有以下功能：</w:t>
      </w:r>
    </w:p>
    <w:p w:rsidR="00112BC9" w:rsidRPr="000C4E35" w:rsidRDefault="00112BC9" w:rsidP="00112BC9">
      <w:pPr>
        <w:ind w:left="480" w:firstLineChars="154" w:firstLine="370"/>
        <w:rPr>
          <w:kern w:val="0"/>
        </w:rPr>
      </w:pPr>
      <w:r w:rsidRPr="000C4E35">
        <w:rPr>
          <w:rFonts w:hint="eastAsia"/>
          <w:kern w:val="0"/>
        </w:rPr>
        <w:t>1</w:t>
      </w:r>
      <w:r w:rsidRPr="000C4E35">
        <w:rPr>
          <w:kern w:val="0"/>
        </w:rPr>
        <w:t xml:space="preserve"> </w:t>
      </w:r>
      <w:r w:rsidRPr="000C4E35">
        <w:rPr>
          <w:rFonts w:hint="eastAsia"/>
        </w:rPr>
        <w:t>采用建筑内信息资源共享和协同联动运行的架构，且</w:t>
      </w:r>
      <w:r w:rsidRPr="000C4E35">
        <w:rPr>
          <w:rFonts w:hint="eastAsia"/>
          <w:kern w:val="0"/>
        </w:rPr>
        <w:t>具有综合管控调度的功能；</w:t>
      </w:r>
    </w:p>
    <w:p w:rsidR="00112BC9" w:rsidRPr="000C4E35" w:rsidRDefault="00112BC9" w:rsidP="00112BC9">
      <w:pPr>
        <w:ind w:left="480" w:firstLineChars="154" w:firstLine="370"/>
      </w:pPr>
      <w:r w:rsidRPr="000C4E35">
        <w:rPr>
          <w:rFonts w:hint="eastAsia"/>
          <w:kern w:val="0"/>
        </w:rPr>
        <w:t>2</w:t>
      </w:r>
      <w:r w:rsidRPr="000C4E35">
        <w:rPr>
          <w:kern w:val="0"/>
        </w:rPr>
        <w:t xml:space="preserve"> </w:t>
      </w:r>
      <w:r w:rsidRPr="000C4E35">
        <w:rPr>
          <w:rFonts w:hint="eastAsia"/>
        </w:rPr>
        <w:t>具备通用功能和专用功能模块，并方便扩展和延伸；</w:t>
      </w:r>
    </w:p>
    <w:p w:rsidR="00112BC9" w:rsidRPr="000C4E35" w:rsidRDefault="00112BC9" w:rsidP="00112BC9">
      <w:pPr>
        <w:ind w:left="480" w:firstLineChars="154" w:firstLine="370"/>
        <w:rPr>
          <w:kern w:val="0"/>
        </w:rPr>
      </w:pPr>
      <w:r w:rsidRPr="000C4E35">
        <w:rPr>
          <w:rFonts w:hint="eastAsia"/>
        </w:rPr>
        <w:t>3</w:t>
      </w:r>
      <w:r w:rsidRPr="000C4E35">
        <w:t xml:space="preserve"> </w:t>
      </w:r>
      <w:r w:rsidRPr="000C4E35">
        <w:rPr>
          <w:rFonts w:hint="eastAsia"/>
        </w:rPr>
        <w:t>具有家电控制、</w:t>
      </w:r>
      <w:r w:rsidRPr="000C4E35">
        <w:rPr>
          <w:rFonts w:hint="eastAsia"/>
          <w:bCs/>
          <w:kern w:val="0"/>
          <w:szCs w:val="32"/>
        </w:rPr>
        <w:t>照明控制、安全报警、环境监测、建筑设备控制、工作生活服务等</w:t>
      </w:r>
      <w:r w:rsidRPr="000C4E35">
        <w:rPr>
          <w:rFonts w:hint="eastAsia"/>
          <w:bCs/>
          <w:kern w:val="0"/>
          <w:szCs w:val="32"/>
        </w:rPr>
        <w:t>3</w:t>
      </w:r>
      <w:r w:rsidRPr="000C4E35">
        <w:rPr>
          <w:rFonts w:hint="eastAsia"/>
          <w:bCs/>
          <w:kern w:val="0"/>
          <w:szCs w:val="32"/>
        </w:rPr>
        <w:t>种及以上类型的功能模块；</w:t>
      </w:r>
    </w:p>
    <w:p w:rsidR="00112BC9" w:rsidRPr="000C4E35" w:rsidRDefault="00112BC9" w:rsidP="00112BC9">
      <w:pPr>
        <w:ind w:left="480" w:firstLineChars="154" w:firstLine="370"/>
        <w:rPr>
          <w:kern w:val="0"/>
        </w:rPr>
      </w:pPr>
      <w:r w:rsidRPr="000C4E35">
        <w:rPr>
          <w:rFonts w:hint="eastAsia"/>
          <w:kern w:val="0"/>
        </w:rPr>
        <w:t>4</w:t>
      </w:r>
      <w:r w:rsidRPr="000C4E35">
        <w:rPr>
          <w:kern w:val="0"/>
        </w:rPr>
        <w:t xml:space="preserve"> </w:t>
      </w:r>
      <w:r w:rsidRPr="000C4E35">
        <w:rPr>
          <w:rFonts w:hint="eastAsia"/>
          <w:kern w:val="0"/>
        </w:rPr>
        <w:t>具备人机交互、展示等功能；</w:t>
      </w:r>
    </w:p>
    <w:p w:rsidR="00112BC9" w:rsidRPr="000C4E35" w:rsidRDefault="00112BC9" w:rsidP="00112BC9">
      <w:pPr>
        <w:ind w:left="480" w:firstLineChars="154" w:firstLine="370"/>
        <w:rPr>
          <w:kern w:val="0"/>
        </w:rPr>
      </w:pPr>
      <w:r w:rsidRPr="000C4E35">
        <w:rPr>
          <w:rFonts w:hint="eastAsia"/>
          <w:kern w:val="0"/>
        </w:rPr>
        <w:t xml:space="preserve">5 </w:t>
      </w:r>
      <w:r w:rsidRPr="000C4E35">
        <w:rPr>
          <w:rFonts w:hint="eastAsia"/>
          <w:kern w:val="0"/>
        </w:rPr>
        <w:t>具有安全加密功能；</w:t>
      </w:r>
    </w:p>
    <w:p w:rsidR="00112BC9" w:rsidRPr="000C4E35" w:rsidRDefault="00112BC9" w:rsidP="00112BC9">
      <w:pPr>
        <w:ind w:left="480" w:firstLineChars="154" w:firstLine="370"/>
        <w:rPr>
          <w:kern w:val="0"/>
        </w:rPr>
      </w:pPr>
      <w:r w:rsidRPr="000C4E35">
        <w:rPr>
          <w:rFonts w:hint="eastAsia"/>
          <w:kern w:val="0"/>
        </w:rPr>
        <w:lastRenderedPageBreak/>
        <w:t>6</w:t>
      </w:r>
      <w:r w:rsidRPr="000C4E35">
        <w:rPr>
          <w:kern w:val="0"/>
        </w:rPr>
        <w:t xml:space="preserve"> </w:t>
      </w:r>
      <w:r w:rsidRPr="000C4E35">
        <w:rPr>
          <w:rFonts w:ascii="宋体" w:hAnsi="宋体" w:cs="宋体" w:hint="eastAsia"/>
          <w:kern w:val="0"/>
        </w:rPr>
        <w:t>具有智慧城市数据平台信息交互接口</w:t>
      </w:r>
      <w:r w:rsidRPr="000C4E35">
        <w:rPr>
          <w:rFonts w:hint="eastAsia"/>
          <w:kern w:val="0"/>
        </w:rPr>
        <w:t>，具备数据相互备份功能。</w:t>
      </w:r>
    </w:p>
    <w:p w:rsidR="00112BC9" w:rsidRPr="000C4E35" w:rsidRDefault="00112BC9" w:rsidP="00112BC9">
      <w:pPr>
        <w:pStyle w:val="aff0"/>
        <w:spacing w:before="163"/>
        <w:ind w:left="480"/>
      </w:pPr>
      <w:r w:rsidRPr="000C4E35">
        <w:rPr>
          <w:rFonts w:hint="eastAsia"/>
        </w:rPr>
        <w:t>【条文说明】10.6.1我国的智慧建筑是由智能建筑发展逐渐演变而来。人们对工作和生活环境越来越高的需求，以及影响建筑智能化的信息技术的不断进步，构成了推动建筑智能化不断发展的主要动力。智能建筑的定义为</w:t>
      </w:r>
      <w:r w:rsidRPr="000C4E35">
        <w:t>以建筑物为平台，基于对各类智能化信息的综合应用，集架构、系统、应用、管理及优化组合为一体，具有感知、传输、记忆、推理、判断和决策的综合智慧能力，形成以人、建筑、环境互为协调的整合体，为人们提供安全、高效、便利及可持续发展功能环境的建筑。</w:t>
      </w:r>
      <w:r w:rsidRPr="000C4E35">
        <w:rPr>
          <w:rFonts w:hint="eastAsia"/>
        </w:rPr>
        <w:t>---引自《智能建筑设计标准》GB</w:t>
      </w:r>
      <w:r w:rsidRPr="000C4E35">
        <w:t xml:space="preserve"> </w:t>
      </w:r>
      <w:r w:rsidRPr="000C4E35">
        <w:rPr>
          <w:rFonts w:hint="eastAsia"/>
        </w:rPr>
        <w:t>50314-2015术语2.0.1；智慧建筑目前尚未有明确的定义，中国勘察设计协会工程智能设计分会ICA联盟</w:t>
      </w:r>
      <w:r w:rsidRPr="000C4E35">
        <w:rPr>
          <w:rFonts w:hint="eastAsia"/>
          <w:kern w:val="0"/>
        </w:rPr>
        <w:t>于</w:t>
      </w:r>
      <w:r w:rsidRPr="000C4E35">
        <w:rPr>
          <w:rFonts w:hint="eastAsia"/>
        </w:rPr>
        <w:t>2018.12</w:t>
      </w:r>
      <w:r w:rsidRPr="000C4E35">
        <w:rPr>
          <w:rFonts w:hint="eastAsia"/>
          <w:kern w:val="0"/>
        </w:rPr>
        <w:t>在</w:t>
      </w:r>
      <w:r w:rsidRPr="000C4E35">
        <w:rPr>
          <w:rFonts w:hint="eastAsia"/>
        </w:rPr>
        <w:t>《智慧建筑白皮书》中提出：智慧建筑是以建筑物为平台，基于以人工智能为核心的各类智能化信息的综合应用，集结构、系统、服务、管理及优化组合为一体，具有感知、传输、存储、学习、推理、预测和决策的综合指挥能力，形成以人、建筑、环境互为协调，并根据用户的需求进行最优化组合的整合体，为人民提供绿色、健康、高效、舒适、便利及可持续发展的人性化建筑环境。智慧建筑具有四个方面的特征，分别为泛在全面感知的有机体，以人工智能为基础具有数据融合分析能力，具有延续建筑物全生命周期的优化学习能力，人、建筑、环境互为协调，具备为人服务的社会属性。因此，智慧建筑是全信息建筑，是智能建筑和全生命周期管理系统、一体化网络、使用管理者（人）、认知及智能计算的综合体。</w:t>
      </w:r>
      <w:r w:rsidRPr="000C4E35">
        <w:t xml:space="preserve"> </w:t>
      </w:r>
    </w:p>
    <w:p w:rsidR="00112BC9" w:rsidRPr="000C4E35" w:rsidRDefault="00112BC9" w:rsidP="00112BC9">
      <w:pPr>
        <w:pStyle w:val="aff0"/>
        <w:spacing w:before="163"/>
        <w:ind w:left="480" w:firstLineChars="200" w:firstLine="480"/>
      </w:pPr>
      <w:r w:rsidRPr="000C4E35">
        <w:rPr>
          <w:rFonts w:hint="eastAsia"/>
          <w:kern w:val="0"/>
        </w:rPr>
        <w:t>近年来，随着人工智能技术在建筑领域的应用，标志着智能建筑向智慧建筑转型。</w:t>
      </w:r>
      <w:r w:rsidRPr="000C4E35">
        <w:rPr>
          <w:rFonts w:hint="eastAsia"/>
        </w:rPr>
        <w:t>2017年3月，阿里巴巴集团一场主题为“新开始”的峰会在杭州召开，将智慧建筑展现在人们眼前。该智慧建筑峰会的召开，吸引了人工智能、物联网、大数据、建筑、房产等领域的专业人士参加。这是一场</w:t>
      </w:r>
      <w:r w:rsidRPr="000C4E35">
        <w:t>全球</w:t>
      </w:r>
      <w:r w:rsidRPr="000C4E35">
        <w:rPr>
          <w:rFonts w:hint="eastAsia"/>
        </w:rPr>
        <w:t>的</w:t>
      </w:r>
      <w:r w:rsidRPr="000C4E35">
        <w:t>智慧建筑盛会，会场布置随处体现科技感，参会者人脸识别自助签到，不仅可以通过数据大屏实时查看人行轨迹、人员分布、环境空气质量；更能直观感受从建筑中夜以继日涌现的海量数据。</w:t>
      </w:r>
    </w:p>
    <w:p w:rsidR="00112BC9" w:rsidRPr="000C4E35" w:rsidRDefault="00112BC9" w:rsidP="00112BC9">
      <w:pPr>
        <w:pStyle w:val="aff0"/>
        <w:spacing w:before="163"/>
        <w:ind w:left="480" w:firstLineChars="200" w:firstLine="480"/>
      </w:pPr>
      <w:r w:rsidRPr="000C4E35">
        <w:rPr>
          <w:rFonts w:hint="eastAsia"/>
        </w:rPr>
        <w:t>因此，对于公共建筑宜设置智慧建筑综合管理平台，对于居住建筑宜设置智慧社区综合管理平台，且通过各子系统分离的设备、功能和信息等集成为一个相互关联的、统一的和协调的综合系统，使资源达到充分共享，管理实现集中、高效、便捷。</w:t>
      </w:r>
      <w:r w:rsidRPr="000C4E35">
        <w:rPr>
          <w:rFonts w:ascii="宋体" w:hAnsi="宋体" w:hint="eastAsia"/>
          <w:kern w:val="0"/>
        </w:rPr>
        <w:t>同时，以居住建筑为主的社区，物业也可通过</w:t>
      </w:r>
      <w:r w:rsidRPr="000C4E35">
        <w:rPr>
          <w:rFonts w:hint="eastAsia"/>
        </w:rPr>
        <w:t>智慧社区综合管理平台，</w:t>
      </w:r>
      <w:r w:rsidRPr="000C4E35">
        <w:rPr>
          <w:rFonts w:ascii="宋体" w:hAnsi="宋体" w:hint="eastAsia"/>
          <w:kern w:val="0"/>
        </w:rPr>
        <w:t>使用互联网技术及手机</w:t>
      </w:r>
      <w:r w:rsidRPr="000C4E35">
        <w:rPr>
          <w:rFonts w:ascii="宋体" w:hAnsi="宋体" w:hint="eastAsia"/>
          <w:kern w:val="0"/>
        </w:rPr>
        <w:t>APP</w:t>
      </w:r>
      <w:r w:rsidRPr="000C4E35">
        <w:rPr>
          <w:rFonts w:ascii="宋体" w:hAnsi="宋体" w:hint="eastAsia"/>
          <w:kern w:val="0"/>
        </w:rPr>
        <w:t>功能，对</w:t>
      </w:r>
      <w:r w:rsidRPr="000C4E35">
        <w:rPr>
          <w:rFonts w:ascii="宋体" w:hAnsi="宋体"/>
          <w:kern w:val="0"/>
        </w:rPr>
        <w:t>停车场管理、闭路监控管理、门禁系统、智能消费、电梯管理、保安巡逻、远程抄表，自动喷淋等相关社区物业，实现社区各独立应用子系统的融合</w:t>
      </w:r>
      <w:r w:rsidRPr="000C4E35">
        <w:rPr>
          <w:rFonts w:ascii="宋体" w:hAnsi="宋体" w:hint="eastAsia"/>
          <w:kern w:val="0"/>
        </w:rPr>
        <w:t>和</w:t>
      </w:r>
      <w:r w:rsidRPr="000C4E35">
        <w:rPr>
          <w:rFonts w:ascii="宋体" w:hAnsi="宋体"/>
          <w:kern w:val="0"/>
        </w:rPr>
        <w:t>集中运行管理</w:t>
      </w:r>
      <w:r w:rsidRPr="000C4E35">
        <w:rPr>
          <w:rFonts w:ascii="宋体" w:hAnsi="宋体" w:hint="eastAsia"/>
          <w:kern w:val="0"/>
        </w:rPr>
        <w:t>，并使小区相应的教育、医疗、养老设施等配套服务更加便捷和人性化，可实现智慧社区的管理和运行。平台还应具有</w:t>
      </w:r>
      <w:r w:rsidRPr="000C4E35">
        <w:rPr>
          <w:rFonts w:hint="eastAsia"/>
        </w:rPr>
        <w:t>安全加密功能，以防止信息泄露和被黑客攻击。</w:t>
      </w:r>
    </w:p>
    <w:p w:rsidR="00112BC9" w:rsidRPr="000C4E35" w:rsidRDefault="00112BC9" w:rsidP="00112BC9">
      <w:pPr>
        <w:pStyle w:val="aff0"/>
        <w:spacing w:before="163"/>
        <w:ind w:left="480" w:firstLineChars="200" w:firstLine="480"/>
      </w:pPr>
      <w:r w:rsidRPr="000C4E35">
        <w:rPr>
          <w:rFonts w:hint="eastAsia"/>
        </w:rPr>
        <w:t>此外，通过接收</w:t>
      </w:r>
      <w:r w:rsidRPr="000C4E35">
        <w:rPr>
          <w:rFonts w:ascii="宋体" w:hAnsi="宋体"/>
          <w:kern w:val="0"/>
        </w:rPr>
        <w:t>城市数据</w:t>
      </w:r>
      <w:r w:rsidRPr="000C4E35">
        <w:rPr>
          <w:rFonts w:ascii="宋体" w:hAnsi="宋体" w:hint="eastAsia"/>
          <w:kern w:val="0"/>
        </w:rPr>
        <w:t>平台的</w:t>
      </w:r>
      <w:r w:rsidRPr="000C4E35">
        <w:rPr>
          <w:rFonts w:hint="eastAsia"/>
        </w:rPr>
        <w:t>各系统的大数据</w:t>
      </w:r>
      <w:r w:rsidRPr="000C4E35">
        <w:rPr>
          <w:rFonts w:ascii="宋体" w:hAnsi="宋体" w:hint="eastAsia"/>
          <w:kern w:val="0"/>
        </w:rPr>
        <w:t>分析</w:t>
      </w:r>
      <w:r w:rsidRPr="000C4E35">
        <w:rPr>
          <w:rFonts w:hint="eastAsia"/>
        </w:rPr>
        <w:t>，并利用人工智能技术，使系统具有统计、调节、分析、管理、人机交互等功能，更好的服务和管理建筑，并通过展示功</w:t>
      </w:r>
      <w:r w:rsidRPr="000C4E35">
        <w:rPr>
          <w:rFonts w:hint="eastAsia"/>
        </w:rPr>
        <w:lastRenderedPageBreak/>
        <w:t>能，更好的为社会和使用者普及节能、环保、智能、科技等知识。</w:t>
      </w:r>
    </w:p>
    <w:p w:rsidR="00112BC9" w:rsidRPr="000C4E35" w:rsidRDefault="00112BC9" w:rsidP="00112BC9">
      <w:pPr>
        <w:pStyle w:val="3"/>
        <w:spacing w:before="163"/>
        <w:ind w:left="480"/>
        <w:rPr>
          <w:kern w:val="0"/>
        </w:rPr>
      </w:pPr>
      <w:r w:rsidRPr="000C4E35">
        <w:rPr>
          <w:rFonts w:hint="eastAsia"/>
          <w:b/>
          <w:kern w:val="0"/>
        </w:rPr>
        <w:t>10.6.2</w:t>
      </w:r>
      <w:r w:rsidR="00375BE3" w:rsidRPr="000C4E35">
        <w:rPr>
          <w:b/>
          <w:kern w:val="0"/>
        </w:rPr>
        <w:t xml:space="preserve"> </w:t>
      </w:r>
      <w:r w:rsidRPr="000C4E35">
        <w:rPr>
          <w:rFonts w:hint="eastAsia"/>
          <w:kern w:val="0"/>
        </w:rPr>
        <w:t>住宅建筑套内的智慧家居宜采用多功能终端作为可视对讲分机，设置或集成以下三种及以上设施设备或功能，并可通过该多功能终端、就地控制面板、云平台、手机</w:t>
      </w:r>
      <w:r w:rsidRPr="000C4E35">
        <w:rPr>
          <w:rFonts w:hint="eastAsia"/>
          <w:kern w:val="0"/>
        </w:rPr>
        <w:t>APP</w:t>
      </w:r>
      <w:r w:rsidRPr="000C4E35">
        <w:rPr>
          <w:rFonts w:hint="eastAsia"/>
          <w:kern w:val="0"/>
        </w:rPr>
        <w:t>等多种方式控制室内智能设施设备：</w:t>
      </w:r>
      <w:r w:rsidRPr="000C4E35" w:rsidDel="00B863F8">
        <w:rPr>
          <w:rFonts w:hint="eastAsia"/>
          <w:kern w:val="0"/>
        </w:rPr>
        <w:t xml:space="preserve"> </w:t>
      </w:r>
    </w:p>
    <w:p w:rsidR="00112BC9" w:rsidRPr="000C4E35" w:rsidRDefault="00112BC9" w:rsidP="00112BC9">
      <w:pPr>
        <w:ind w:leftChars="177" w:left="425" w:firstLineChars="177" w:firstLine="425"/>
        <w:rPr>
          <w:kern w:val="0"/>
        </w:rPr>
      </w:pPr>
      <w:r w:rsidRPr="000C4E35">
        <w:rPr>
          <w:rFonts w:hint="eastAsia"/>
          <w:kern w:val="0"/>
        </w:rPr>
        <w:t xml:space="preserve">1 </w:t>
      </w:r>
      <w:r w:rsidRPr="000C4E35">
        <w:rPr>
          <w:rFonts w:hint="eastAsia"/>
          <w:kern w:val="0"/>
        </w:rPr>
        <w:t>设置安全紧急呼叫，并与小区物业联网；</w:t>
      </w:r>
    </w:p>
    <w:p w:rsidR="00112BC9" w:rsidRPr="000C4E35" w:rsidRDefault="00112BC9" w:rsidP="00112BC9">
      <w:pPr>
        <w:ind w:leftChars="177" w:left="425" w:firstLineChars="177" w:firstLine="425"/>
        <w:rPr>
          <w:kern w:val="0"/>
        </w:rPr>
      </w:pPr>
      <w:r w:rsidRPr="000C4E35">
        <w:rPr>
          <w:rFonts w:hint="eastAsia"/>
          <w:kern w:val="0"/>
        </w:rPr>
        <w:t xml:space="preserve">2 </w:t>
      </w:r>
      <w:r w:rsidRPr="000C4E35">
        <w:rPr>
          <w:rFonts w:hint="eastAsia"/>
          <w:kern w:val="0"/>
        </w:rPr>
        <w:t>设置燃气探测器，并与小区物业联网；</w:t>
      </w:r>
    </w:p>
    <w:p w:rsidR="00112BC9" w:rsidRPr="000C4E35" w:rsidRDefault="00112BC9" w:rsidP="00112BC9">
      <w:pPr>
        <w:ind w:leftChars="177" w:left="425" w:firstLineChars="177" w:firstLine="425"/>
        <w:rPr>
          <w:kern w:val="0"/>
        </w:rPr>
      </w:pPr>
      <w:r w:rsidRPr="000C4E35">
        <w:rPr>
          <w:rFonts w:hint="eastAsia"/>
          <w:kern w:val="0"/>
        </w:rPr>
        <w:t xml:space="preserve">3 </w:t>
      </w:r>
      <w:r w:rsidRPr="000C4E35">
        <w:rPr>
          <w:rFonts w:hint="eastAsia"/>
          <w:kern w:val="0"/>
        </w:rPr>
        <w:t>设置防入侵探测器，并与小区物业联网；</w:t>
      </w:r>
    </w:p>
    <w:p w:rsidR="00112BC9" w:rsidRPr="000C4E35" w:rsidRDefault="00112BC9" w:rsidP="00112BC9">
      <w:pPr>
        <w:ind w:leftChars="177" w:left="425" w:firstLineChars="177" w:firstLine="425"/>
        <w:rPr>
          <w:kern w:val="0"/>
        </w:rPr>
      </w:pPr>
      <w:r w:rsidRPr="000C4E35">
        <w:rPr>
          <w:rFonts w:hint="eastAsia"/>
          <w:kern w:val="0"/>
        </w:rPr>
        <w:t>4</w:t>
      </w:r>
      <w:r w:rsidRPr="000C4E35">
        <w:rPr>
          <w:kern w:val="0"/>
        </w:rPr>
        <w:t xml:space="preserve"> </w:t>
      </w:r>
      <w:r w:rsidRPr="000C4E35">
        <w:rPr>
          <w:rFonts w:hint="eastAsia"/>
          <w:kern w:val="0"/>
        </w:rPr>
        <w:t>设置智能照明，可实现远程控制户内照明的启闭、场景模式，有条件时，还可实现亮度调节；</w:t>
      </w:r>
    </w:p>
    <w:p w:rsidR="00112BC9" w:rsidRPr="000C4E35" w:rsidRDefault="00112BC9" w:rsidP="00112BC9">
      <w:pPr>
        <w:ind w:leftChars="177" w:left="425" w:firstLineChars="177" w:firstLine="425"/>
        <w:rPr>
          <w:kern w:val="0"/>
        </w:rPr>
      </w:pPr>
      <w:r w:rsidRPr="000C4E35">
        <w:rPr>
          <w:rFonts w:hint="eastAsia"/>
          <w:kern w:val="0"/>
        </w:rPr>
        <w:t xml:space="preserve">5 </w:t>
      </w:r>
      <w:r w:rsidRPr="000C4E35">
        <w:rPr>
          <w:rFonts w:hint="eastAsia"/>
          <w:kern w:val="0"/>
        </w:rPr>
        <w:t>集成控制电动窗帘，有条件时可通过照度传感器自动控制窗帘的启闭；</w:t>
      </w:r>
      <w:r w:rsidRPr="000C4E35">
        <w:rPr>
          <w:kern w:val="0"/>
        </w:rPr>
        <w:t xml:space="preserve"> </w:t>
      </w:r>
    </w:p>
    <w:p w:rsidR="00112BC9" w:rsidRPr="000C4E35" w:rsidRDefault="00112BC9" w:rsidP="00112BC9">
      <w:pPr>
        <w:ind w:leftChars="177" w:left="425" w:firstLineChars="177" w:firstLine="425"/>
        <w:rPr>
          <w:kern w:val="0"/>
        </w:rPr>
      </w:pPr>
      <w:r w:rsidRPr="000C4E35">
        <w:rPr>
          <w:rFonts w:hint="eastAsia"/>
          <w:kern w:val="0"/>
        </w:rPr>
        <w:t xml:space="preserve">6 </w:t>
      </w:r>
      <w:r w:rsidRPr="000C4E35">
        <w:rPr>
          <w:rFonts w:hint="eastAsia"/>
          <w:kern w:val="0"/>
        </w:rPr>
        <w:t>可对家用水表、电表、燃气表联网监控，并发布欠费提醒；</w:t>
      </w:r>
    </w:p>
    <w:p w:rsidR="00112BC9" w:rsidRPr="000C4E35" w:rsidRDefault="00112BC9" w:rsidP="00112BC9">
      <w:pPr>
        <w:ind w:leftChars="177" w:left="425" w:firstLineChars="177" w:firstLine="425"/>
        <w:rPr>
          <w:kern w:val="0"/>
        </w:rPr>
      </w:pPr>
      <w:r w:rsidRPr="000C4E35">
        <w:rPr>
          <w:rFonts w:hint="eastAsia"/>
          <w:kern w:val="0"/>
        </w:rPr>
        <w:t xml:space="preserve">7 </w:t>
      </w:r>
      <w:r w:rsidRPr="000C4E35">
        <w:rPr>
          <w:rFonts w:hint="eastAsia"/>
          <w:kern w:val="0"/>
        </w:rPr>
        <w:t>集成控制热水器启动、停止、温度设置等；</w:t>
      </w:r>
    </w:p>
    <w:p w:rsidR="00112BC9" w:rsidRPr="000C4E35" w:rsidRDefault="00112BC9" w:rsidP="00112BC9">
      <w:pPr>
        <w:ind w:leftChars="177" w:left="425" w:firstLineChars="177" w:firstLine="425"/>
        <w:rPr>
          <w:kern w:val="0"/>
        </w:rPr>
      </w:pPr>
      <w:r w:rsidRPr="000C4E35">
        <w:rPr>
          <w:rFonts w:hint="eastAsia"/>
          <w:kern w:val="0"/>
        </w:rPr>
        <w:t xml:space="preserve">8 </w:t>
      </w:r>
      <w:r w:rsidRPr="000C4E35">
        <w:rPr>
          <w:rFonts w:hint="eastAsia"/>
          <w:kern w:val="0"/>
        </w:rPr>
        <w:t>集成控制空调启动、停止、温度、风速、模式设置；</w:t>
      </w:r>
    </w:p>
    <w:p w:rsidR="00112BC9" w:rsidRPr="000C4E35" w:rsidRDefault="00112BC9" w:rsidP="00112BC9">
      <w:pPr>
        <w:ind w:leftChars="177" w:left="425" w:firstLineChars="177" w:firstLine="425"/>
        <w:rPr>
          <w:kern w:val="0"/>
        </w:rPr>
      </w:pPr>
      <w:r w:rsidRPr="000C4E35">
        <w:rPr>
          <w:rFonts w:hint="eastAsia"/>
          <w:kern w:val="0"/>
        </w:rPr>
        <w:t>9</w:t>
      </w:r>
      <w:r w:rsidRPr="000C4E35">
        <w:rPr>
          <w:kern w:val="0"/>
        </w:rPr>
        <w:t xml:space="preserve"> </w:t>
      </w:r>
      <w:r w:rsidRPr="000C4E35">
        <w:rPr>
          <w:rFonts w:hint="eastAsia"/>
          <w:kern w:val="0"/>
        </w:rPr>
        <w:t>集成控制新风的启动、停止；</w:t>
      </w:r>
    </w:p>
    <w:p w:rsidR="00112BC9" w:rsidRPr="000C4E35" w:rsidRDefault="00112BC9" w:rsidP="00112BC9">
      <w:pPr>
        <w:ind w:leftChars="177" w:left="425" w:firstLineChars="177" w:firstLine="425"/>
        <w:rPr>
          <w:kern w:val="0"/>
        </w:rPr>
      </w:pPr>
      <w:r w:rsidRPr="000C4E35">
        <w:rPr>
          <w:rFonts w:hint="eastAsia"/>
          <w:kern w:val="0"/>
        </w:rPr>
        <w:t>10</w:t>
      </w:r>
      <w:r w:rsidRPr="000C4E35">
        <w:rPr>
          <w:kern w:val="0"/>
        </w:rPr>
        <w:t xml:space="preserve"> </w:t>
      </w:r>
      <w:r w:rsidRPr="000C4E35">
        <w:rPr>
          <w:rFonts w:hint="eastAsia"/>
          <w:kern w:val="0"/>
        </w:rPr>
        <w:t>可远程控制摄像头的开关并实时查看；集成控制背景音乐的开启、关闭、音量调节、选曲调节；</w:t>
      </w:r>
    </w:p>
    <w:p w:rsidR="00112BC9" w:rsidRPr="000C4E35" w:rsidRDefault="00112BC9" w:rsidP="00112BC9">
      <w:pPr>
        <w:ind w:leftChars="177" w:left="425" w:firstLineChars="177" w:firstLine="425"/>
        <w:rPr>
          <w:kern w:val="0"/>
        </w:rPr>
      </w:pPr>
      <w:r w:rsidRPr="000C4E35">
        <w:rPr>
          <w:rFonts w:hint="eastAsia"/>
          <w:kern w:val="0"/>
        </w:rPr>
        <w:t xml:space="preserve">11 </w:t>
      </w:r>
      <w:r w:rsidRPr="000C4E35">
        <w:rPr>
          <w:rFonts w:hint="eastAsia"/>
          <w:kern w:val="0"/>
        </w:rPr>
        <w:t>设置智能插座，具备控制所带电器及计费等功能；</w:t>
      </w:r>
    </w:p>
    <w:p w:rsidR="00112BC9" w:rsidRPr="000C4E35" w:rsidRDefault="00112BC9" w:rsidP="00112BC9">
      <w:pPr>
        <w:ind w:leftChars="177" w:left="425" w:firstLineChars="177" w:firstLine="425"/>
        <w:rPr>
          <w:kern w:val="0"/>
        </w:rPr>
      </w:pPr>
      <w:r w:rsidRPr="000C4E35">
        <w:rPr>
          <w:rFonts w:hint="eastAsia"/>
          <w:kern w:val="0"/>
        </w:rPr>
        <w:t>12</w:t>
      </w:r>
      <w:r w:rsidRPr="000C4E35">
        <w:rPr>
          <w:kern w:val="0"/>
        </w:rPr>
        <w:t xml:space="preserve"> </w:t>
      </w:r>
      <w:r w:rsidRPr="000C4E35">
        <w:rPr>
          <w:rFonts w:hint="eastAsia"/>
          <w:kern w:val="0"/>
        </w:rPr>
        <w:t>集成智能梯控系统，具备远程呼叫电梯，电梯智能停层等功能；</w:t>
      </w:r>
    </w:p>
    <w:p w:rsidR="00112BC9" w:rsidRPr="000C4E35" w:rsidRDefault="00112BC9" w:rsidP="00112BC9">
      <w:pPr>
        <w:ind w:leftChars="177" w:left="425" w:firstLineChars="177" w:firstLine="425"/>
        <w:rPr>
          <w:kern w:val="0"/>
        </w:rPr>
      </w:pPr>
      <w:r w:rsidRPr="000C4E35">
        <w:rPr>
          <w:rFonts w:hint="eastAsia"/>
          <w:kern w:val="0"/>
        </w:rPr>
        <w:t xml:space="preserve">13 </w:t>
      </w:r>
      <w:r w:rsidRPr="000C4E35">
        <w:rPr>
          <w:rFonts w:hint="eastAsia"/>
          <w:kern w:val="0"/>
        </w:rPr>
        <w:t>可扩展集成其它智能物联控制系统或设施；</w:t>
      </w:r>
    </w:p>
    <w:p w:rsidR="00112BC9" w:rsidRPr="000C4E35" w:rsidRDefault="00112BC9" w:rsidP="00112BC9">
      <w:pPr>
        <w:ind w:leftChars="177" w:left="425" w:firstLineChars="177" w:firstLine="425"/>
        <w:rPr>
          <w:kern w:val="0"/>
        </w:rPr>
      </w:pPr>
      <w:r w:rsidRPr="000C4E35">
        <w:rPr>
          <w:rFonts w:hint="eastAsia"/>
          <w:kern w:val="0"/>
        </w:rPr>
        <w:t>14</w:t>
      </w:r>
      <w:r w:rsidRPr="000C4E35">
        <w:rPr>
          <w:kern w:val="0"/>
        </w:rPr>
        <w:t xml:space="preserve"> </w:t>
      </w:r>
      <w:r w:rsidRPr="000C4E35">
        <w:rPr>
          <w:rFonts w:hint="eastAsia"/>
          <w:kern w:val="0"/>
        </w:rPr>
        <w:t>具有对居住环境、能源消耗、生活作息、营养信息等进行数据收集和人机交互的功能。</w:t>
      </w:r>
    </w:p>
    <w:p w:rsidR="00112BC9" w:rsidRPr="000C4E35" w:rsidRDefault="00112BC9" w:rsidP="00112BC9">
      <w:pPr>
        <w:pStyle w:val="aff0"/>
        <w:spacing w:before="163"/>
        <w:ind w:left="480"/>
        <w:rPr>
          <w:kern w:val="0"/>
        </w:rPr>
      </w:pPr>
      <w:r w:rsidRPr="000C4E35">
        <w:rPr>
          <w:rFonts w:hint="eastAsia"/>
        </w:rPr>
        <w:t>【条文说明】10.6.2</w:t>
      </w:r>
      <w:r w:rsidRPr="000C4E35">
        <w:rPr>
          <w:rFonts w:hint="eastAsia"/>
          <w:kern w:val="0"/>
        </w:rPr>
        <w:t>随着社会的发展，建筑的智慧性能越来越受人们关注。</w:t>
      </w:r>
      <w:r w:rsidRPr="000C4E35">
        <w:rPr>
          <w:kern w:val="0"/>
        </w:rPr>
        <w:t>智</w:t>
      </w:r>
      <w:r w:rsidRPr="000C4E35">
        <w:rPr>
          <w:rFonts w:hint="eastAsia"/>
          <w:kern w:val="0"/>
        </w:rPr>
        <w:t>慧</w:t>
      </w:r>
      <w:r w:rsidRPr="000C4E35">
        <w:rPr>
          <w:kern w:val="0"/>
        </w:rPr>
        <w:t>家居</w:t>
      </w:r>
      <w:r w:rsidRPr="000C4E35">
        <w:rPr>
          <w:rFonts w:hint="eastAsia"/>
          <w:kern w:val="0"/>
        </w:rPr>
        <w:t>系统</w:t>
      </w:r>
      <w:r w:rsidRPr="000C4E35">
        <w:rPr>
          <w:kern w:val="0"/>
        </w:rPr>
        <w:t>是在</w:t>
      </w:r>
      <w:r w:rsidRPr="000C4E35">
        <w:rPr>
          <w:rFonts w:hint="eastAsia"/>
          <w:kern w:val="0"/>
        </w:rPr>
        <w:t>传统智能家居系统基础上，随着功能强大的各种APP软件的开发和应用，通过城市大数据系统的信息交换，结合人工智能技术的普及和发展，实现了家居系统</w:t>
      </w:r>
      <w:r w:rsidRPr="000C4E35">
        <w:rPr>
          <w:kern w:val="0"/>
        </w:rPr>
        <w:t>互联网</w:t>
      </w:r>
      <w:r w:rsidRPr="000C4E35">
        <w:rPr>
          <w:rFonts w:hint="eastAsia"/>
          <w:kern w:val="0"/>
        </w:rPr>
        <w:t>下的</w:t>
      </w:r>
      <w:r w:rsidRPr="000C4E35">
        <w:rPr>
          <w:kern w:val="0"/>
        </w:rPr>
        <w:t>物联化</w:t>
      </w:r>
      <w:r w:rsidRPr="000C4E35">
        <w:rPr>
          <w:rFonts w:hint="eastAsia"/>
          <w:kern w:val="0"/>
        </w:rPr>
        <w:t>体现。智慧家居控制系统通过物联网技术将家中的各种设备（如音视频设备、</w:t>
      </w:r>
      <w:hyperlink r:id="rId40" w:tgtFrame="_blank" w:history="1">
        <w:r w:rsidRPr="000C4E35">
          <w:rPr>
            <w:rFonts w:hint="eastAsia"/>
            <w:kern w:val="0"/>
          </w:rPr>
          <w:t>照明系统</w:t>
        </w:r>
      </w:hyperlink>
      <w:r w:rsidRPr="000C4E35">
        <w:rPr>
          <w:rFonts w:hint="eastAsia"/>
          <w:kern w:val="0"/>
        </w:rPr>
        <w:t>、窗帘控制、空调控制、</w:t>
      </w:r>
      <w:hyperlink r:id="rId41" w:tgtFrame="_blank" w:history="1">
        <w:r w:rsidRPr="000C4E35">
          <w:rPr>
            <w:rFonts w:hint="eastAsia"/>
            <w:kern w:val="0"/>
          </w:rPr>
          <w:t>安防系统</w:t>
        </w:r>
      </w:hyperlink>
      <w:r w:rsidRPr="000C4E35">
        <w:rPr>
          <w:rFonts w:hint="eastAsia"/>
          <w:kern w:val="0"/>
        </w:rPr>
        <w:t>、数字影院系统、</w:t>
      </w:r>
      <w:hyperlink r:id="rId42" w:tgtFrame="_blank" w:history="1">
        <w:r w:rsidRPr="000C4E35">
          <w:rPr>
            <w:rFonts w:hint="eastAsia"/>
            <w:kern w:val="0"/>
          </w:rPr>
          <w:t>影音服务器</w:t>
        </w:r>
      </w:hyperlink>
      <w:r w:rsidRPr="000C4E35">
        <w:rPr>
          <w:rFonts w:hint="eastAsia"/>
          <w:kern w:val="0"/>
        </w:rPr>
        <w:t>、</w:t>
      </w:r>
      <w:hyperlink r:id="rId43" w:tgtFrame="_blank" w:history="1">
        <w:r w:rsidRPr="000C4E35">
          <w:rPr>
            <w:rFonts w:hint="eastAsia"/>
            <w:kern w:val="0"/>
          </w:rPr>
          <w:t>影柜</w:t>
        </w:r>
      </w:hyperlink>
      <w:r w:rsidRPr="000C4E35">
        <w:rPr>
          <w:rFonts w:hint="eastAsia"/>
          <w:kern w:val="0"/>
        </w:rPr>
        <w:t>系统、网络家电等）连接到一起，提供家电控制、照明控制、电话远程控制、室内外遥控、防盗报警、</w:t>
      </w:r>
      <w:hyperlink r:id="rId44" w:tgtFrame="_blank" w:history="1">
        <w:r w:rsidRPr="000C4E35">
          <w:rPr>
            <w:rFonts w:hint="eastAsia"/>
            <w:kern w:val="0"/>
          </w:rPr>
          <w:t>环境监测</w:t>
        </w:r>
      </w:hyperlink>
      <w:r w:rsidRPr="000C4E35">
        <w:rPr>
          <w:rFonts w:hint="eastAsia"/>
          <w:kern w:val="0"/>
        </w:rPr>
        <w:t>、暖通控制、红外转发以及可编程定时控制等多种功能和手段，</w:t>
      </w:r>
      <w:r w:rsidRPr="000C4E35">
        <w:rPr>
          <w:kern w:val="0"/>
        </w:rPr>
        <w:t>构建高效的建筑设施与日常事务的管理系统，提升家居和工作的安全性、便利性、舒适性、艺术性，实现更加便捷适用的生活和工作环境，提高用户对绿色建筑的感知度。</w:t>
      </w:r>
    </w:p>
    <w:p w:rsidR="00112BC9" w:rsidRPr="000C4E35" w:rsidRDefault="00112BC9" w:rsidP="00112BC9">
      <w:pPr>
        <w:pStyle w:val="aff0"/>
        <w:spacing w:before="163"/>
        <w:ind w:left="480" w:firstLineChars="200" w:firstLine="480"/>
        <w:rPr>
          <w:rFonts w:ascii="宋体" w:hAnsi="宋体"/>
          <w:kern w:val="0"/>
        </w:rPr>
      </w:pPr>
      <w:r w:rsidRPr="000C4E35">
        <w:rPr>
          <w:rFonts w:ascii="宋体" w:hAnsi="宋体" w:hint="eastAsia"/>
          <w:kern w:val="0"/>
        </w:rPr>
        <w:t>此外，</w:t>
      </w:r>
      <w:r w:rsidRPr="000C4E35">
        <w:rPr>
          <w:rFonts w:ascii="宋体" w:hAnsi="宋体"/>
          <w:kern w:val="0"/>
        </w:rPr>
        <w:t>与</w:t>
      </w:r>
      <w:r w:rsidRPr="000C4E35">
        <w:rPr>
          <w:rFonts w:ascii="宋体" w:hAnsi="宋体" w:hint="eastAsia"/>
          <w:kern w:val="0"/>
        </w:rPr>
        <w:t>传统智能</w:t>
      </w:r>
      <w:r w:rsidRPr="000C4E35">
        <w:rPr>
          <w:rFonts w:ascii="宋体" w:hAnsi="宋体"/>
          <w:kern w:val="0"/>
        </w:rPr>
        <w:t>家居相比，智</w:t>
      </w:r>
      <w:r w:rsidRPr="000C4E35">
        <w:rPr>
          <w:rFonts w:ascii="宋体" w:hAnsi="宋体" w:hint="eastAsia"/>
          <w:kern w:val="0"/>
        </w:rPr>
        <w:t>慧</w:t>
      </w:r>
      <w:r w:rsidRPr="000C4E35">
        <w:rPr>
          <w:rFonts w:ascii="宋体" w:hAnsi="宋体"/>
          <w:kern w:val="0"/>
        </w:rPr>
        <w:t>家居</w:t>
      </w:r>
      <w:r w:rsidRPr="000C4E35">
        <w:rPr>
          <w:rFonts w:ascii="宋体" w:hAnsi="宋体" w:hint="eastAsia"/>
          <w:kern w:val="0"/>
        </w:rPr>
        <w:t>控制系统</w:t>
      </w:r>
      <w:r w:rsidRPr="000C4E35">
        <w:rPr>
          <w:rFonts w:ascii="宋体" w:hAnsi="宋体"/>
          <w:kern w:val="0"/>
        </w:rPr>
        <w:t>不仅具有传统的居住功能，兼备建筑、网络通信、信息家电、设备自动化，</w:t>
      </w:r>
      <w:r w:rsidRPr="000C4E35">
        <w:rPr>
          <w:rFonts w:ascii="宋体" w:hAnsi="宋体" w:hint="eastAsia"/>
          <w:kern w:val="0"/>
        </w:rPr>
        <w:t>还</w:t>
      </w:r>
      <w:r w:rsidRPr="000C4E35">
        <w:rPr>
          <w:rFonts w:ascii="宋体" w:hAnsi="宋体"/>
          <w:kern w:val="0"/>
        </w:rPr>
        <w:t>提供</w:t>
      </w:r>
      <w:r w:rsidRPr="000C4E35">
        <w:rPr>
          <w:rFonts w:ascii="宋体" w:hAnsi="宋体" w:hint="eastAsia"/>
          <w:kern w:val="0"/>
        </w:rPr>
        <w:t>了</w:t>
      </w:r>
      <w:r w:rsidRPr="000C4E35">
        <w:rPr>
          <w:rFonts w:ascii="宋体" w:hAnsi="宋体"/>
          <w:kern w:val="0"/>
        </w:rPr>
        <w:t>全方位的信息交互功能</w:t>
      </w:r>
      <w:r w:rsidRPr="000C4E35">
        <w:rPr>
          <w:rFonts w:ascii="宋体" w:hAnsi="宋体" w:hint="eastAsia"/>
          <w:kern w:val="0"/>
        </w:rPr>
        <w:t>。智慧家居系统能根据每个使用者个性化的使用方式和规律制定出个性化的系统。居住环境、能源消耗等信息</w:t>
      </w:r>
      <w:r w:rsidRPr="000C4E35">
        <w:rPr>
          <w:rFonts w:ascii="宋体" w:hAnsi="宋体" w:hint="eastAsia"/>
          <w:kern w:val="0"/>
        </w:rPr>
        <w:lastRenderedPageBreak/>
        <w:t>包括不同时间段房间内的温湿度环境及为保持环境的温湿度、照明等的能源消耗情况等；使用者生活作息信息包括使用者的生活习惯、作息规律；使用者营养摄入信息包括使用者摄入的食物所提供的营养素等信息。人工智能技术在智慧家居控制系统内的应用，使使用者可根据自身需要，对家居内各设施进行设定及调整，系统也可以通过对使用者使用数据的收集与分析，自动生成符合使用者的各种规律的家居控制逻辑，例如定时自动开关、调节照明、定时自动开关、调节热水器等。</w:t>
      </w:r>
    </w:p>
    <w:p w:rsidR="00112BC9" w:rsidRPr="000C4E35" w:rsidRDefault="00112BC9" w:rsidP="00112BC9">
      <w:pPr>
        <w:pStyle w:val="3"/>
        <w:spacing w:before="163"/>
        <w:ind w:left="480"/>
        <w:rPr>
          <w:kern w:val="0"/>
        </w:rPr>
      </w:pPr>
      <w:r w:rsidRPr="000C4E35">
        <w:rPr>
          <w:rFonts w:hint="eastAsia"/>
          <w:b/>
          <w:kern w:val="0"/>
        </w:rPr>
        <w:t xml:space="preserve">10.6.3 </w:t>
      </w:r>
      <w:r w:rsidRPr="000C4E35">
        <w:rPr>
          <w:rFonts w:hint="eastAsia"/>
          <w:kern w:val="0"/>
        </w:rPr>
        <w:t>大型公共建筑应具有对公共照明、暖通空调、给水排水、电梯等设备进行运行监控和管理的功能，并根据各设备的工艺和管理要求制定智慧运行控制策略。</w:t>
      </w:r>
    </w:p>
    <w:p w:rsidR="00112BC9" w:rsidRPr="000C4E35" w:rsidRDefault="00112BC9" w:rsidP="00112BC9">
      <w:pPr>
        <w:pStyle w:val="aff0"/>
        <w:spacing w:before="163"/>
        <w:ind w:left="480"/>
        <w:rPr>
          <w:rFonts w:ascii="宋体" w:hAnsi="宋体"/>
          <w:szCs w:val="21"/>
        </w:rPr>
      </w:pPr>
      <w:r w:rsidRPr="000C4E35">
        <w:rPr>
          <w:rFonts w:hint="eastAsia"/>
        </w:rPr>
        <w:t>【条文说明】10.6.3</w:t>
      </w:r>
      <w:r w:rsidRPr="000C4E35">
        <w:rPr>
          <w:rFonts w:ascii="宋体" w:hAnsi="宋体" w:hint="eastAsia"/>
          <w:szCs w:val="21"/>
        </w:rPr>
        <w:t>《智能建筑设计标准》</w:t>
      </w:r>
      <w:r w:rsidRPr="000C4E35">
        <w:rPr>
          <w:rFonts w:hint="eastAsia"/>
          <w:szCs w:val="21"/>
        </w:rPr>
        <w:t>GB</w:t>
      </w:r>
      <w:r w:rsidRPr="000C4E35">
        <w:rPr>
          <w:rFonts w:ascii="宋体" w:hAnsi="宋体" w:hint="eastAsia"/>
          <w:szCs w:val="21"/>
        </w:rPr>
        <w:t xml:space="preserve"> 50314-2015</w:t>
      </w:r>
      <w:r w:rsidRPr="000C4E35">
        <w:rPr>
          <w:rFonts w:ascii="宋体" w:hAnsi="宋体" w:hint="eastAsia"/>
          <w:szCs w:val="21"/>
        </w:rPr>
        <w:t>中，“建筑通风、空调、照明等设备自动化监控系统技术合理，系统高效运行”作为一般项要求，因此，当公共建筑中设置有空调机组、新风机组等集中空调系统时，应设置建筑设备监控管理系统。</w:t>
      </w:r>
      <w:r w:rsidRPr="000C4E35">
        <w:rPr>
          <w:rFonts w:hint="eastAsia"/>
          <w:kern w:val="0"/>
        </w:rPr>
        <w:t>此外，</w:t>
      </w:r>
      <w:r w:rsidRPr="000C4E35">
        <w:rPr>
          <w:rFonts w:hint="eastAsia"/>
        </w:rPr>
        <w:t>建筑设备监控管理系统只有在适当的控制策略下才能实现高效节能运行，因此在设计阶段应给出基本控制策略均有自身设备特性及系统特性，</w:t>
      </w:r>
      <w:r w:rsidRPr="000C4E35">
        <w:rPr>
          <w:rFonts w:ascii="宋体" w:hAnsi="宋体" w:hint="eastAsia"/>
          <w:szCs w:val="21"/>
        </w:rPr>
        <w:t>大型公共建筑的定义见</w:t>
      </w:r>
      <w:r w:rsidRPr="000C4E35">
        <w:rPr>
          <w:rFonts w:ascii="宋体" w:hAnsi="宋体" w:hint="eastAsia"/>
          <w:szCs w:val="21"/>
        </w:rPr>
        <w:t>10.5.2</w:t>
      </w:r>
      <w:r w:rsidRPr="000C4E35">
        <w:rPr>
          <w:rFonts w:ascii="宋体" w:hAnsi="宋体" w:hint="eastAsia"/>
          <w:szCs w:val="21"/>
        </w:rPr>
        <w:t>条条文说明。</w:t>
      </w:r>
      <w:r w:rsidRPr="000C4E35">
        <w:rPr>
          <w:rFonts w:hint="eastAsia"/>
        </w:rPr>
        <w:t>此外，随着大数据、人工智能技术的发展，算法越来越趋向于人性化，建筑设备运行监控管理系统可根据各种不同建筑类型、使用者的不同需求定制个性化的运行控制模式。</w:t>
      </w:r>
    </w:p>
    <w:p w:rsidR="00112BC9" w:rsidRPr="000C4E35" w:rsidRDefault="00112BC9" w:rsidP="00112BC9">
      <w:pPr>
        <w:pStyle w:val="3"/>
        <w:spacing w:before="163"/>
        <w:ind w:left="480"/>
        <w:rPr>
          <w:iCs/>
        </w:rPr>
      </w:pPr>
      <w:r w:rsidRPr="000C4E35">
        <w:rPr>
          <w:rFonts w:hint="eastAsia"/>
          <w:b/>
          <w:kern w:val="0"/>
        </w:rPr>
        <w:t>10.6.4</w:t>
      </w:r>
      <w:r w:rsidR="00375BE3" w:rsidRPr="000C4E35">
        <w:rPr>
          <w:b/>
          <w:kern w:val="0"/>
        </w:rPr>
        <w:t xml:space="preserve"> </w:t>
      </w:r>
      <w:r w:rsidRPr="000C4E35">
        <w:rPr>
          <w:rFonts w:hint="eastAsia"/>
        </w:rPr>
        <w:t>公共建筑宜设置</w:t>
      </w:r>
      <w:r w:rsidRPr="000C4E35">
        <w:rPr>
          <w:rFonts w:hint="eastAsia"/>
          <w:iCs/>
        </w:rPr>
        <w:t>室内空气质量监控系统，并应满足下列要求：</w:t>
      </w:r>
    </w:p>
    <w:p w:rsidR="00112BC9" w:rsidRPr="000C4E35" w:rsidRDefault="00112BC9" w:rsidP="00112BC9">
      <w:pPr>
        <w:ind w:leftChars="177" w:left="425" w:firstLineChars="177" w:firstLine="425"/>
        <w:rPr>
          <w:kern w:val="0"/>
        </w:rPr>
      </w:pPr>
      <w:r w:rsidRPr="000C4E35">
        <w:rPr>
          <w:kern w:val="0"/>
        </w:rPr>
        <w:t xml:space="preserve">1 </w:t>
      </w:r>
      <w:r w:rsidRPr="000C4E35">
        <w:rPr>
          <w:rFonts w:hint="eastAsia"/>
        </w:rPr>
        <w:t>人员密度较高且随时间变化较大</w:t>
      </w:r>
      <w:r w:rsidRPr="000C4E35">
        <w:rPr>
          <w:rFonts w:cs="宋体" w:hint="eastAsia"/>
        </w:rPr>
        <w:t>的主要功能房间</w:t>
      </w:r>
      <w:r w:rsidRPr="000C4E35">
        <w:rPr>
          <w:rFonts w:hint="eastAsia"/>
          <w:kern w:val="0"/>
        </w:rPr>
        <w:t>，应设置</w:t>
      </w:r>
      <w:r w:rsidRPr="000C4E35">
        <w:rPr>
          <w:kern w:val="0"/>
        </w:rPr>
        <w:t>CO</w:t>
      </w:r>
      <w:r w:rsidRPr="000C4E35">
        <w:rPr>
          <w:kern w:val="0"/>
          <w:vertAlign w:val="subscript"/>
        </w:rPr>
        <w:t>2</w:t>
      </w:r>
      <w:r w:rsidRPr="000C4E35">
        <w:rPr>
          <w:rFonts w:hint="eastAsia"/>
          <w:kern w:val="0"/>
        </w:rPr>
        <w:t>浓度探测器和显示装置，当</w:t>
      </w:r>
      <w:r w:rsidRPr="000C4E35">
        <w:rPr>
          <w:kern w:val="0"/>
        </w:rPr>
        <w:t>CO</w:t>
      </w:r>
      <w:r w:rsidRPr="000C4E35">
        <w:rPr>
          <w:kern w:val="0"/>
          <w:vertAlign w:val="subscript"/>
        </w:rPr>
        <w:t>2</w:t>
      </w:r>
      <w:r w:rsidRPr="000C4E35">
        <w:rPr>
          <w:rFonts w:hint="eastAsia"/>
          <w:kern w:val="0"/>
        </w:rPr>
        <w:t>浓度超标时应实时报警；</w:t>
      </w:r>
    </w:p>
    <w:p w:rsidR="00112BC9" w:rsidRPr="000C4E35" w:rsidRDefault="00112BC9" w:rsidP="00112BC9">
      <w:pPr>
        <w:ind w:leftChars="177" w:left="425" w:firstLineChars="177" w:firstLine="425"/>
        <w:rPr>
          <w:kern w:val="0"/>
        </w:rPr>
      </w:pPr>
      <w:r w:rsidRPr="000C4E35">
        <w:rPr>
          <w:rFonts w:hint="eastAsia"/>
          <w:kern w:val="0"/>
        </w:rPr>
        <w:t xml:space="preserve">2 </w:t>
      </w:r>
      <w:r w:rsidRPr="000C4E35">
        <w:rPr>
          <w:rFonts w:ascii="宋体" w:hAnsi="宋体" w:cs="宋体" w:hint="eastAsia"/>
        </w:rPr>
        <w:t>地下车库应设置与排风设备联动的一氧化碳浓度检测装置；</w:t>
      </w:r>
    </w:p>
    <w:p w:rsidR="00112BC9" w:rsidRPr="000C4E35" w:rsidRDefault="00112BC9" w:rsidP="00112BC9">
      <w:pPr>
        <w:ind w:leftChars="177" w:left="425" w:firstLineChars="177" w:firstLine="425"/>
      </w:pPr>
      <w:r w:rsidRPr="000C4E35">
        <w:rPr>
          <w:rFonts w:hint="eastAsia"/>
          <w:kern w:val="0"/>
        </w:rPr>
        <w:t xml:space="preserve">3 </w:t>
      </w:r>
      <w:r w:rsidRPr="000C4E35">
        <w:rPr>
          <w:rFonts w:hint="eastAsia"/>
          <w:kern w:val="0"/>
        </w:rPr>
        <w:t>在人员长期工作或停留的房间或场所宜设置具有检测</w:t>
      </w:r>
      <w:r w:rsidRPr="000C4E35">
        <w:rPr>
          <w:rFonts w:hint="eastAsia"/>
          <w:kern w:val="0"/>
        </w:rPr>
        <w:t>PM</w:t>
      </w:r>
      <w:r w:rsidRPr="000C4E35">
        <w:rPr>
          <w:rFonts w:hint="eastAsia"/>
          <w:kern w:val="0"/>
          <w:vertAlign w:val="subscript"/>
        </w:rPr>
        <w:t>2.5</w:t>
      </w:r>
      <w:r w:rsidRPr="000C4E35">
        <w:rPr>
          <w:rFonts w:hint="eastAsia"/>
          <w:kern w:val="0"/>
        </w:rPr>
        <w:t>、</w:t>
      </w:r>
      <w:r w:rsidRPr="000C4E35">
        <w:rPr>
          <w:rFonts w:hint="eastAsia"/>
          <w:kern w:val="0"/>
        </w:rPr>
        <w:t>PM</w:t>
      </w:r>
      <w:r w:rsidRPr="000C4E35">
        <w:rPr>
          <w:rFonts w:hint="eastAsia"/>
          <w:kern w:val="0"/>
          <w:vertAlign w:val="subscript"/>
        </w:rPr>
        <w:t>10</w:t>
      </w:r>
      <w:r w:rsidRPr="000C4E35">
        <w:rPr>
          <w:rFonts w:hint="eastAsia"/>
          <w:kern w:val="0"/>
        </w:rPr>
        <w:t>、</w:t>
      </w:r>
      <w:r w:rsidRPr="000C4E35">
        <w:rPr>
          <w:rFonts w:hint="eastAsia"/>
          <w:kern w:val="0"/>
        </w:rPr>
        <w:t>TVOC</w:t>
      </w:r>
      <w:r w:rsidRPr="000C4E35">
        <w:rPr>
          <w:rFonts w:hint="eastAsia"/>
          <w:kern w:val="0"/>
        </w:rPr>
        <w:t>等一种或几种污染物的探测器和和显示装置，当污染物浓度超标时应实时报警；</w:t>
      </w:r>
      <w:r w:rsidRPr="000C4E35">
        <w:rPr>
          <w:rFonts w:hint="eastAsia"/>
        </w:rPr>
        <w:t xml:space="preserve"> </w:t>
      </w:r>
    </w:p>
    <w:p w:rsidR="00112BC9" w:rsidRPr="000C4E35" w:rsidRDefault="00112BC9" w:rsidP="00112BC9">
      <w:pPr>
        <w:ind w:leftChars="177" w:left="425" w:firstLineChars="177" w:firstLine="425"/>
        <w:rPr>
          <w:b/>
        </w:rPr>
      </w:pPr>
      <w:r w:rsidRPr="000C4E35">
        <w:rPr>
          <w:rFonts w:hint="eastAsia"/>
          <w:kern w:val="0"/>
        </w:rPr>
        <w:t>4</w:t>
      </w:r>
      <w:r w:rsidRPr="000C4E35">
        <w:rPr>
          <w:rFonts w:hint="eastAsia"/>
          <w:kern w:val="0"/>
        </w:rPr>
        <w:t>以上场所设有机械通风系统或中央空调系统时，宜根据探测器的即时检测结果联动控制相关通风、空调设备的运行工况。</w:t>
      </w:r>
    </w:p>
    <w:p w:rsidR="00112BC9" w:rsidRPr="000C4E35" w:rsidRDefault="00112BC9" w:rsidP="00112BC9">
      <w:pPr>
        <w:pStyle w:val="aff0"/>
        <w:spacing w:before="163"/>
        <w:ind w:left="480"/>
        <w:rPr>
          <w:b/>
        </w:rPr>
      </w:pPr>
      <w:r w:rsidRPr="000C4E35">
        <w:rPr>
          <w:rFonts w:hint="eastAsia"/>
        </w:rPr>
        <w:t>【条文说明】10.6.4室内空气质量的好坏，是评价建筑是否“舒适、健康”的重要评价标准。通过安装室内空气污染物探测器，运行方可以有效地监测室内二氧化碳、一氧化碳及其他常见空气污染物的浓度，从而及时调整新风或排风供应量，寻找“节能”与“舒适健康”的平衡点。室内污染物的设置要求还应满足9.5.3-9.5.5条的要求。</w:t>
      </w:r>
    </w:p>
    <w:p w:rsidR="00F41726" w:rsidRPr="000C4E35" w:rsidRDefault="00F41726">
      <w:pPr>
        <w:pStyle w:val="1"/>
        <w:ind w:left="480"/>
        <w:sectPr w:rsidR="00F41726" w:rsidRPr="000C4E35">
          <w:pgSz w:w="11906" w:h="16838"/>
          <w:pgMar w:top="1440" w:right="1080" w:bottom="1440" w:left="1080" w:header="851" w:footer="992" w:gutter="0"/>
          <w:cols w:space="720"/>
          <w:titlePg/>
          <w:docGrid w:type="lines" w:linePitch="326"/>
        </w:sectPr>
      </w:pPr>
    </w:p>
    <w:p w:rsidR="005D3195" w:rsidRPr="000C4E35" w:rsidRDefault="00B46057">
      <w:pPr>
        <w:pStyle w:val="1"/>
        <w:ind w:left="480"/>
      </w:pPr>
      <w:bookmarkStart w:id="235" w:name="_Toc41595078"/>
      <w:r w:rsidRPr="000C4E35">
        <w:rPr>
          <w:rFonts w:hint="eastAsia"/>
        </w:rPr>
        <w:lastRenderedPageBreak/>
        <w:t xml:space="preserve">11 </w:t>
      </w:r>
      <w:r w:rsidRPr="000C4E35">
        <w:rPr>
          <w:rFonts w:hint="eastAsia"/>
        </w:rPr>
        <w:t>景观设计</w:t>
      </w:r>
      <w:bookmarkEnd w:id="213"/>
      <w:bookmarkEnd w:id="214"/>
      <w:bookmarkEnd w:id="235"/>
    </w:p>
    <w:p w:rsidR="008D1DD2" w:rsidRPr="000C4E35" w:rsidRDefault="008D1DD2" w:rsidP="008D1DD2">
      <w:pPr>
        <w:pStyle w:val="2"/>
        <w:ind w:left="480"/>
      </w:pPr>
      <w:bookmarkStart w:id="236" w:name="_Toc530758310"/>
      <w:bookmarkStart w:id="237" w:name="_Toc530755603"/>
      <w:bookmarkStart w:id="238" w:name="_Toc37804546"/>
      <w:bookmarkStart w:id="239" w:name="_Toc41595079"/>
      <w:bookmarkStart w:id="240" w:name="_Toc530758314"/>
      <w:bookmarkStart w:id="241" w:name="_Toc530755607"/>
      <w:bookmarkStart w:id="242" w:name="_Toc10465"/>
      <w:r w:rsidRPr="000C4E35">
        <w:rPr>
          <w:rFonts w:hint="eastAsia"/>
        </w:rPr>
        <w:t xml:space="preserve">11.1 </w:t>
      </w:r>
      <w:r w:rsidRPr="000C4E35">
        <w:rPr>
          <w:rFonts w:hint="eastAsia"/>
        </w:rPr>
        <w:t>一般规定</w:t>
      </w:r>
      <w:bookmarkEnd w:id="236"/>
      <w:bookmarkEnd w:id="237"/>
      <w:bookmarkEnd w:id="238"/>
      <w:bookmarkEnd w:id="239"/>
    </w:p>
    <w:p w:rsidR="008D1DD2" w:rsidRPr="000C4E35" w:rsidRDefault="008D1DD2" w:rsidP="008D1DD2">
      <w:pPr>
        <w:pStyle w:val="3"/>
        <w:spacing w:before="163"/>
        <w:ind w:left="480"/>
      </w:pPr>
      <w:r w:rsidRPr="000C4E35">
        <w:rPr>
          <w:b/>
        </w:rPr>
        <w:t>1</w:t>
      </w:r>
      <w:r w:rsidRPr="000C4E35">
        <w:rPr>
          <w:rFonts w:hint="eastAsia"/>
          <w:b/>
        </w:rPr>
        <w:t>1</w:t>
      </w:r>
      <w:r w:rsidRPr="000C4E35">
        <w:rPr>
          <w:b/>
        </w:rPr>
        <w:t>.1</w:t>
      </w:r>
      <w:bookmarkStart w:id="243" w:name="_Toc20770"/>
      <w:r w:rsidRPr="000C4E35">
        <w:rPr>
          <w:b/>
        </w:rPr>
        <w:t>.</w:t>
      </w:r>
      <w:r w:rsidRPr="000C4E35">
        <w:rPr>
          <w:rFonts w:hint="eastAsia"/>
          <w:b/>
        </w:rPr>
        <w:t>1</w:t>
      </w:r>
      <w:r w:rsidRPr="000C4E35">
        <w:t xml:space="preserve"> </w:t>
      </w:r>
      <w:r w:rsidRPr="000C4E35">
        <w:rPr>
          <w:rFonts w:hint="eastAsia"/>
        </w:rPr>
        <w:t>景观环境设</w:t>
      </w:r>
      <w:bookmarkEnd w:id="243"/>
      <w:r w:rsidRPr="000C4E35">
        <w:rPr>
          <w:rFonts w:hint="eastAsia"/>
        </w:rPr>
        <w:t>计应尊重规划设计要求，与场地内建筑群体、道路相协调。</w:t>
      </w:r>
    </w:p>
    <w:p w:rsidR="008D1DD2" w:rsidRPr="000C4E35" w:rsidRDefault="008D1DD2" w:rsidP="008D1DD2">
      <w:pPr>
        <w:pStyle w:val="aff0"/>
        <w:spacing w:before="163"/>
        <w:ind w:left="480"/>
      </w:pPr>
      <w:r w:rsidRPr="000C4E35">
        <w:rPr>
          <w:rFonts w:hint="eastAsia"/>
        </w:rPr>
        <w:t>【条文说明】11.1.1景观环境设计要尊重场地的规划设计，景观环境设计之初要通盘考虑各景观环境要素，不应片面强调某类景观如绿化景观、场所景观等。要与场地内建筑与道路的布置，建筑的风格相协调。</w:t>
      </w:r>
    </w:p>
    <w:p w:rsidR="008D1DD2" w:rsidRPr="000C4E35" w:rsidRDefault="008D1DD2" w:rsidP="008D1DD2">
      <w:pPr>
        <w:pStyle w:val="3"/>
        <w:spacing w:before="163"/>
        <w:ind w:left="480"/>
      </w:pPr>
      <w:r w:rsidRPr="000C4E35">
        <w:rPr>
          <w:b/>
        </w:rPr>
        <w:t>1</w:t>
      </w:r>
      <w:r w:rsidRPr="000C4E35">
        <w:rPr>
          <w:rFonts w:hint="eastAsia"/>
          <w:b/>
        </w:rPr>
        <w:t>1</w:t>
      </w:r>
      <w:r w:rsidRPr="000C4E35">
        <w:rPr>
          <w:b/>
        </w:rPr>
        <w:t>.1.</w:t>
      </w:r>
      <w:r w:rsidRPr="000C4E35">
        <w:rPr>
          <w:rFonts w:hint="eastAsia"/>
          <w:b/>
        </w:rPr>
        <w:t>2</w:t>
      </w:r>
      <w:r w:rsidRPr="000C4E35">
        <w:t xml:space="preserve"> </w:t>
      </w:r>
      <w:r w:rsidRPr="000C4E35">
        <w:rPr>
          <w:rFonts w:hint="eastAsia"/>
        </w:rPr>
        <w:t>景观环境设计应遵循因地制宜的设计原则，充分利用场地现有地形、水系和植被进行统一设计，达到安全耐久、健康舒适、生活便利、资源节约、环境宜居的绿色建筑性能。</w:t>
      </w:r>
    </w:p>
    <w:p w:rsidR="008D1DD2" w:rsidRPr="000C4E35" w:rsidRDefault="008D1DD2" w:rsidP="008D1DD2">
      <w:pPr>
        <w:pStyle w:val="aff0"/>
        <w:spacing w:before="163"/>
        <w:ind w:left="480"/>
      </w:pPr>
      <w:r w:rsidRPr="000C4E35">
        <w:rPr>
          <w:rFonts w:hint="eastAsia"/>
        </w:rPr>
        <w:t>【条文说明】11.1.2景观环境设计要以安全耐久、健康舒适、生活便利、资源节约、环境宜居为目标，充分结合场地内现有自然条件，对场地内现有自然资源进行保护并加以利用。</w:t>
      </w:r>
    </w:p>
    <w:p w:rsidR="008D1DD2" w:rsidRPr="000C4E35" w:rsidRDefault="008D1DD2" w:rsidP="008D1DD2">
      <w:pPr>
        <w:pStyle w:val="3"/>
        <w:spacing w:before="163"/>
        <w:ind w:left="480"/>
      </w:pPr>
      <w:r w:rsidRPr="000C4E35">
        <w:rPr>
          <w:b/>
        </w:rPr>
        <w:t>1</w:t>
      </w:r>
      <w:r w:rsidRPr="000C4E35">
        <w:rPr>
          <w:rFonts w:hint="eastAsia"/>
          <w:b/>
        </w:rPr>
        <w:t>1</w:t>
      </w:r>
      <w:r w:rsidRPr="000C4E35">
        <w:rPr>
          <w:b/>
        </w:rPr>
        <w:t>.1.3</w:t>
      </w:r>
      <w:r w:rsidRPr="000C4E35">
        <w:t xml:space="preserve"> </w:t>
      </w:r>
      <w:r w:rsidRPr="000C4E35">
        <w:rPr>
          <w:rFonts w:hint="eastAsia"/>
        </w:rPr>
        <w:t>景观环境设计总平面布局应综合考虑优化场地的风环境、声环境、光环境、热环境、空气质量、视觉环境、嗅觉环境等，各类景观要素设计需相互联系。</w:t>
      </w:r>
    </w:p>
    <w:p w:rsidR="008D1DD2" w:rsidRPr="000C4E35" w:rsidRDefault="008D1DD2" w:rsidP="008D1DD2">
      <w:pPr>
        <w:pStyle w:val="aff0"/>
        <w:spacing w:before="163"/>
        <w:ind w:left="480"/>
      </w:pPr>
      <w:r w:rsidRPr="000C4E35">
        <w:rPr>
          <w:rFonts w:hint="eastAsia"/>
        </w:rPr>
        <w:t>【条文说明】 11.1.3景观环境要素按照功能和形式可分类为：绿化、水景、场所景观、照明等，在设计这些景观环境时需充分考虑和其关联的各种环境质量，包括风环境、声环境、光环境、热环境、空气质量、视觉环境和嗅觉环境等。</w:t>
      </w:r>
    </w:p>
    <w:p w:rsidR="008D1DD2" w:rsidRPr="000C4E35" w:rsidRDefault="008D1DD2" w:rsidP="008D1DD2">
      <w:pPr>
        <w:pStyle w:val="3"/>
        <w:spacing w:before="163"/>
        <w:ind w:left="480"/>
      </w:pPr>
      <w:r w:rsidRPr="000C4E35">
        <w:rPr>
          <w:b/>
        </w:rPr>
        <w:t>11.1.4</w:t>
      </w:r>
      <w:r w:rsidRPr="000C4E35">
        <w:t xml:space="preserve"> </w:t>
      </w:r>
      <w:r w:rsidRPr="000C4E35">
        <w:rPr>
          <w:rFonts w:hint="eastAsia"/>
        </w:rPr>
        <w:t>景观设计中绿色雨水基础设施应按照海绵城市专项规划的要求进行设计。</w:t>
      </w:r>
    </w:p>
    <w:p w:rsidR="008D1DD2" w:rsidRPr="000C4E35" w:rsidRDefault="008D1DD2" w:rsidP="008D1DD2">
      <w:pPr>
        <w:pStyle w:val="aff0"/>
        <w:spacing w:before="163"/>
        <w:ind w:left="480"/>
      </w:pPr>
      <w:r w:rsidRPr="000C4E35">
        <w:rPr>
          <w:rFonts w:hint="eastAsia"/>
        </w:rPr>
        <w:t>【条文说明】</w:t>
      </w:r>
      <w:r w:rsidRPr="000C4E35">
        <w:t>11.1.4</w:t>
      </w:r>
      <w:r w:rsidRPr="000C4E35">
        <w:rPr>
          <w:rFonts w:ascii="仿宋_GB2312" w:hAnsi="仿宋_GB2312" w:hint="eastAsia"/>
          <w:szCs w:val="24"/>
        </w:rPr>
        <w:t>海绵城市建设的目的是恢复原始径流状况，包括径流总量、</w:t>
      </w:r>
      <w:r w:rsidRPr="000C4E35">
        <w:rPr>
          <w:rFonts w:ascii="仿宋_GB2312" w:hAnsi="仿宋_GB2312"/>
          <w:szCs w:val="24"/>
        </w:rPr>
        <w:t>径流</w:t>
      </w:r>
      <w:r w:rsidRPr="000C4E35">
        <w:rPr>
          <w:rFonts w:ascii="仿宋_GB2312" w:hAnsi="仿宋_GB2312" w:hint="eastAsia"/>
          <w:szCs w:val="24"/>
        </w:rPr>
        <w:t>峰值、</w:t>
      </w:r>
      <w:r w:rsidRPr="000C4E35">
        <w:rPr>
          <w:rFonts w:ascii="仿宋_GB2312" w:hAnsi="仿宋_GB2312"/>
          <w:szCs w:val="24"/>
        </w:rPr>
        <w:t>汇流</w:t>
      </w:r>
      <w:r w:rsidRPr="000C4E35">
        <w:rPr>
          <w:rFonts w:ascii="仿宋_GB2312" w:hAnsi="仿宋_GB2312" w:hint="eastAsia"/>
          <w:szCs w:val="24"/>
        </w:rPr>
        <w:t>时间等。景观设计应按照海绵城市专项规划的要求，充分结合场地条件，遵循因地制宜、生态优先、绿灰结合等原则，设置绿色雨水基础设施，从而提高对雨水的吸纳、蓄渗和缓释作用。</w:t>
      </w:r>
      <w:r w:rsidRPr="000C4E35">
        <w:rPr>
          <w:rFonts w:hint="eastAsia"/>
        </w:rPr>
        <w:t>绿色雨水基础设施主要有绿色屋顶、下沉式绿地、生物滞留设施、渗透塘、湿塘、湿地、植草沟等。</w:t>
      </w:r>
    </w:p>
    <w:p w:rsidR="008D1DD2" w:rsidRPr="000C4E35" w:rsidRDefault="008D1DD2" w:rsidP="008D1DD2">
      <w:pPr>
        <w:pStyle w:val="2"/>
        <w:ind w:left="480"/>
      </w:pPr>
      <w:bookmarkStart w:id="244" w:name="_Toc530758311"/>
      <w:bookmarkStart w:id="245" w:name="_Toc530755604"/>
      <w:bookmarkStart w:id="246" w:name="_Toc37804547"/>
      <w:bookmarkStart w:id="247" w:name="_Toc41595080"/>
      <w:r w:rsidRPr="000C4E35">
        <w:t>1</w:t>
      </w:r>
      <w:r w:rsidRPr="000C4E35">
        <w:rPr>
          <w:rFonts w:hint="eastAsia"/>
        </w:rPr>
        <w:t>1</w:t>
      </w:r>
      <w:r w:rsidRPr="000C4E35">
        <w:t xml:space="preserve">.2 </w:t>
      </w:r>
      <w:r w:rsidRPr="000C4E35">
        <w:rPr>
          <w:rFonts w:hint="eastAsia"/>
        </w:rPr>
        <w:t>绿化</w:t>
      </w:r>
      <w:bookmarkEnd w:id="244"/>
      <w:bookmarkEnd w:id="245"/>
      <w:bookmarkEnd w:id="246"/>
      <w:bookmarkEnd w:id="247"/>
    </w:p>
    <w:p w:rsidR="008D1DD2" w:rsidRPr="000C4E35" w:rsidRDefault="008D1DD2" w:rsidP="008D1DD2">
      <w:pPr>
        <w:pStyle w:val="3"/>
        <w:spacing w:before="163"/>
        <w:ind w:left="480"/>
      </w:pPr>
      <w:r w:rsidRPr="000C4E35">
        <w:rPr>
          <w:b/>
        </w:rPr>
        <w:t>1</w:t>
      </w:r>
      <w:r w:rsidRPr="000C4E35">
        <w:rPr>
          <w:rFonts w:hint="eastAsia"/>
          <w:b/>
        </w:rPr>
        <w:t>1</w:t>
      </w:r>
      <w:r w:rsidRPr="000C4E35">
        <w:rPr>
          <w:b/>
        </w:rPr>
        <w:t xml:space="preserve">.2.1 </w:t>
      </w:r>
      <w:r w:rsidRPr="000C4E35">
        <w:rPr>
          <w:rFonts w:hint="eastAsia"/>
        </w:rPr>
        <w:t>应充分保护和利用场地内现状树木。</w:t>
      </w:r>
    </w:p>
    <w:p w:rsidR="008D1DD2" w:rsidRPr="000C4E35" w:rsidRDefault="008D1DD2" w:rsidP="008D1DD2">
      <w:pPr>
        <w:pStyle w:val="aff0"/>
        <w:spacing w:before="163"/>
        <w:ind w:left="480"/>
      </w:pPr>
      <w:r w:rsidRPr="000C4E35">
        <w:rPr>
          <w:rFonts w:hint="eastAsia"/>
        </w:rPr>
        <w:t>【条文说明】11.2.1</w:t>
      </w:r>
      <w:r w:rsidRPr="000C4E35">
        <w:rPr>
          <w:rFonts w:ascii="宋体" w:hAnsi="宋体" w:hint="eastAsia"/>
        </w:rPr>
        <w:t>场地内现状植物具有较高的生态价值，在平整场地前，应调查场地内植物现状，并做好保护措施，与新配植的植物形成新的植物景观。特别是大型乔木（胸径在</w:t>
      </w:r>
      <w:r w:rsidRPr="000C4E35">
        <w:rPr>
          <w:rFonts w:ascii="宋体" w:hAnsi="宋体" w:hint="eastAsia"/>
        </w:rPr>
        <w:t>15</w:t>
      </w:r>
      <w:r w:rsidRPr="000C4E35">
        <w:rPr>
          <w:rFonts w:ascii="宋体" w:hAnsi="宋体"/>
        </w:rPr>
        <w:t>cm</w:t>
      </w:r>
      <w:r w:rsidRPr="000C4E35">
        <w:rPr>
          <w:rFonts w:ascii="宋体" w:hAnsi="宋体" w:hint="eastAsia"/>
        </w:rPr>
        <w:t>-40</w:t>
      </w:r>
      <w:r w:rsidRPr="000C4E35">
        <w:rPr>
          <w:rFonts w:ascii="宋体" w:hAnsi="宋体"/>
        </w:rPr>
        <w:t>cm</w:t>
      </w:r>
      <w:r w:rsidRPr="000C4E35">
        <w:rPr>
          <w:rFonts w:ascii="宋体" w:hAnsi="宋体" w:hint="eastAsia"/>
        </w:rPr>
        <w:t>的中龄期以上乔木）。</w:t>
      </w:r>
    </w:p>
    <w:p w:rsidR="008D1DD2" w:rsidRPr="000C4E35" w:rsidRDefault="008D1DD2" w:rsidP="008D1DD2">
      <w:pPr>
        <w:pStyle w:val="aff0"/>
        <w:spacing w:before="163"/>
        <w:ind w:left="480" w:firstLineChars="200" w:firstLine="480"/>
        <w:rPr>
          <w:b/>
        </w:rPr>
      </w:pPr>
      <w:r w:rsidRPr="000C4E35">
        <w:rPr>
          <w:rFonts w:ascii="宋体" w:hAnsi="宋体" w:hint="eastAsia"/>
        </w:rPr>
        <w:t>根据《北京市绿化条例》第五十八条　严格限制移植树木。因城市建设、居住安全和</w:t>
      </w:r>
      <w:r w:rsidRPr="000C4E35">
        <w:rPr>
          <w:rFonts w:ascii="宋体" w:hAnsi="宋体" w:hint="eastAsia"/>
        </w:rPr>
        <w:lastRenderedPageBreak/>
        <w:t>设施安全等特殊原因确需移植树木的，应当经绿化行政主管部门批准。移植许可证应当在移植现场公示，接受公众监督。第五十九条　严格控制砍伐树木。</w:t>
      </w:r>
    </w:p>
    <w:p w:rsidR="008D1DD2" w:rsidRPr="000C4E35" w:rsidRDefault="008D1DD2" w:rsidP="008D1DD2">
      <w:pPr>
        <w:pStyle w:val="3"/>
        <w:spacing w:before="163"/>
        <w:ind w:left="480"/>
      </w:pPr>
      <w:r w:rsidRPr="000C4E35">
        <w:rPr>
          <w:b/>
        </w:rPr>
        <w:t>11.2.2</w:t>
      </w:r>
      <w:r w:rsidRPr="000C4E35">
        <w:rPr>
          <w:rFonts w:hint="eastAsia"/>
          <w:b/>
        </w:rPr>
        <w:t xml:space="preserve"> </w:t>
      </w:r>
      <w:r w:rsidRPr="000C4E35">
        <w:rPr>
          <w:rFonts w:hint="eastAsia"/>
        </w:rPr>
        <w:t>种植设计应选择适应当地气候和土壤条件的乡土植物，宜选择耐候性强、易养护、病虫害少、对人体无害的植物。根据土壤条件选择植物种类时还需考虑其耐盐碱性。植物种类可参见附录</w:t>
      </w:r>
      <w:r w:rsidRPr="000C4E35">
        <w:rPr>
          <w:rFonts w:hint="eastAsia"/>
        </w:rPr>
        <w:t>A</w:t>
      </w:r>
      <w:r w:rsidRPr="000C4E35">
        <w:t>.0.</w:t>
      </w:r>
      <w:r w:rsidRPr="000C4E35">
        <w:rPr>
          <w:rFonts w:hint="eastAsia"/>
        </w:rPr>
        <w:t>5</w:t>
      </w:r>
      <w:r w:rsidRPr="000C4E35">
        <w:rPr>
          <w:rFonts w:hint="eastAsia"/>
        </w:rPr>
        <w:t>。</w:t>
      </w:r>
    </w:p>
    <w:p w:rsidR="008D1DD2" w:rsidRPr="000C4E35" w:rsidRDefault="008D1DD2" w:rsidP="008D1DD2">
      <w:pPr>
        <w:pStyle w:val="aff0"/>
        <w:spacing w:before="163"/>
        <w:ind w:left="480"/>
        <w:rPr>
          <w:rFonts w:ascii="宋体" w:hAnsi="宋体"/>
        </w:rPr>
      </w:pPr>
      <w:r w:rsidRPr="000C4E35">
        <w:rPr>
          <w:rFonts w:hint="eastAsia"/>
        </w:rPr>
        <w:t>【条文说明】11.2.2</w:t>
      </w:r>
      <w:r w:rsidRPr="000C4E35" w:rsidDel="00A45CC5">
        <w:rPr>
          <w:rFonts w:hint="eastAsia"/>
        </w:rPr>
        <w:t xml:space="preserve"> </w:t>
      </w:r>
      <w:r w:rsidRPr="000C4E35">
        <w:rPr>
          <w:rFonts w:ascii="宋体" w:hAnsi="宋体" w:hint="eastAsia"/>
        </w:rPr>
        <w:t>种植设计中选择植物时，应避免引入外来有害物种，应选择乡土植物。乡土植物是指原产于本地区或通过长期引种、栽培和繁殖，被证明已经完全适应本地区的气候和环境、生长良好的植物。选择植物时应选择对人体无害的植物，避免选择有异味、多飘絮、易引起花粉过敏等对人体造成伤害的植物。存在大量盐碱地土壤的地区，选择植物时应考虑其耐盐碱性能。</w:t>
      </w:r>
    </w:p>
    <w:p w:rsidR="008D1DD2" w:rsidRPr="000C4E35" w:rsidRDefault="008D1DD2" w:rsidP="008D1DD2">
      <w:pPr>
        <w:pStyle w:val="3"/>
        <w:spacing w:before="163"/>
        <w:ind w:left="480"/>
      </w:pPr>
      <w:r w:rsidRPr="000C4E35">
        <w:rPr>
          <w:b/>
        </w:rPr>
        <w:t>11.2.3</w:t>
      </w:r>
      <w:r w:rsidRPr="000C4E35">
        <w:t xml:space="preserve"> </w:t>
      </w:r>
      <w:r w:rsidRPr="000C4E35">
        <w:rPr>
          <w:rFonts w:hint="eastAsia"/>
        </w:rPr>
        <w:t>种植设计应根据植物的生态习性进行配植，提高绿容率，应满足下列要求：</w:t>
      </w:r>
    </w:p>
    <w:p w:rsidR="008D1DD2" w:rsidRPr="000C4E35" w:rsidRDefault="008D1DD2" w:rsidP="008D1DD2">
      <w:pPr>
        <w:ind w:left="480" w:firstLineChars="213" w:firstLine="511"/>
      </w:pPr>
      <w:r w:rsidRPr="000C4E35">
        <w:t xml:space="preserve">1 </w:t>
      </w:r>
      <w:r w:rsidRPr="000C4E35">
        <w:t>应</w:t>
      </w:r>
      <w:r w:rsidRPr="000C4E35">
        <w:rPr>
          <w:rFonts w:hint="eastAsia"/>
        </w:rPr>
        <w:t>多种植物合理配植；</w:t>
      </w:r>
    </w:p>
    <w:p w:rsidR="008D1DD2" w:rsidRPr="000C4E35" w:rsidRDefault="008D1DD2" w:rsidP="008D1DD2">
      <w:pPr>
        <w:ind w:left="480" w:firstLineChars="213" w:firstLine="511"/>
      </w:pPr>
      <w:r w:rsidRPr="000C4E35">
        <w:t xml:space="preserve">2 </w:t>
      </w:r>
      <w:r w:rsidRPr="000C4E35">
        <w:t>应</w:t>
      </w:r>
      <w:r w:rsidRPr="000C4E35">
        <w:rPr>
          <w:rFonts w:hint="eastAsia"/>
        </w:rPr>
        <w:t>采用以植物群落为主，乔木、灌木、草坪、地被植物相结合的复层绿化方式；</w:t>
      </w:r>
    </w:p>
    <w:p w:rsidR="008D1DD2" w:rsidRPr="000C4E35" w:rsidRDefault="008D1DD2" w:rsidP="008D1DD2">
      <w:pPr>
        <w:ind w:left="480" w:firstLineChars="213" w:firstLine="511"/>
      </w:pPr>
      <w:r w:rsidRPr="000C4E35">
        <w:t xml:space="preserve">3 </w:t>
      </w:r>
      <w:r w:rsidRPr="000C4E35">
        <w:rPr>
          <w:rFonts w:hint="eastAsia"/>
        </w:rPr>
        <w:t>绿地内宜多栽植乔木、灌木，减少非林下草坪、地被植物种植面积，每</w:t>
      </w:r>
      <w:r w:rsidRPr="000C4E35">
        <w:rPr>
          <w:rFonts w:hint="eastAsia"/>
        </w:rPr>
        <w:t>100</w:t>
      </w:r>
      <w:r w:rsidRPr="000C4E35">
        <w:rPr>
          <w:rFonts w:ascii="宋体" w:hAnsi="宋体" w:cs="宋体" w:hint="eastAsia"/>
        </w:rPr>
        <w:t>㎡</w:t>
      </w:r>
      <w:r w:rsidRPr="000C4E35">
        <w:rPr>
          <w:rFonts w:hint="eastAsia"/>
        </w:rPr>
        <w:t>绿地内乔木数量不应少于</w:t>
      </w:r>
      <w:r w:rsidRPr="000C4E35">
        <w:t>3</w:t>
      </w:r>
      <w:r w:rsidRPr="000C4E35">
        <w:rPr>
          <w:rFonts w:hint="eastAsia"/>
        </w:rPr>
        <w:t>株。</w:t>
      </w:r>
    </w:p>
    <w:p w:rsidR="008D1DD2" w:rsidRPr="000C4E35" w:rsidRDefault="008D1DD2" w:rsidP="008D1DD2">
      <w:pPr>
        <w:ind w:left="480" w:firstLineChars="213" w:firstLine="511"/>
      </w:pPr>
      <w:r w:rsidRPr="000C4E35">
        <w:rPr>
          <w:rFonts w:hint="eastAsia"/>
        </w:rPr>
        <w:t>4</w:t>
      </w:r>
      <w:r w:rsidRPr="000C4E35">
        <w:t xml:space="preserve"> </w:t>
      </w:r>
      <w:r w:rsidRPr="000C4E35">
        <w:rPr>
          <w:rFonts w:hint="eastAsia"/>
        </w:rPr>
        <w:t>条件允许情况下，宜种植抗旱性能好的植物。</w:t>
      </w:r>
    </w:p>
    <w:p w:rsidR="008D1DD2" w:rsidRPr="000C4E35" w:rsidRDefault="008D1DD2" w:rsidP="008D1DD2">
      <w:pPr>
        <w:pStyle w:val="aff0"/>
        <w:spacing w:before="163"/>
        <w:ind w:left="480"/>
      </w:pPr>
      <w:r w:rsidRPr="000C4E35">
        <w:rPr>
          <w:rFonts w:hint="eastAsia"/>
        </w:rPr>
        <w:t>【条文说明】11.2.3附表摘自《北京市绿地节水技术规范》DB11/</w:t>
      </w:r>
      <w:r w:rsidRPr="000C4E35">
        <w:t xml:space="preserve">T </w:t>
      </w:r>
      <w:r w:rsidRPr="000C4E35">
        <w:rPr>
          <w:rFonts w:hint="eastAsia"/>
        </w:rPr>
        <w:t>1297-2015。</w:t>
      </w:r>
    </w:p>
    <w:p w:rsidR="008D1DD2" w:rsidRPr="000C4E35" w:rsidRDefault="008D1DD2" w:rsidP="008D1DD2">
      <w:pPr>
        <w:spacing w:before="120" w:line="240" w:lineRule="auto"/>
        <w:ind w:left="480"/>
        <w:jc w:val="center"/>
        <w:rPr>
          <w:rFonts w:ascii="宋体" w:hAnsi="宋体"/>
          <w:b/>
          <w:kern w:val="0"/>
          <w:sz w:val="28"/>
          <w:szCs w:val="28"/>
        </w:rPr>
      </w:pPr>
      <w:r w:rsidRPr="000C4E35">
        <w:rPr>
          <w:noProof/>
        </w:rPr>
        <w:lastRenderedPageBreak/>
        <w:drawing>
          <wp:inline distT="0" distB="0" distL="114300" distR="114300">
            <wp:extent cx="5257800" cy="7124700"/>
            <wp:effectExtent l="0" t="0" r="0" b="0"/>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45" cstate="print"/>
                    <a:stretch>
                      <a:fillRect/>
                    </a:stretch>
                  </pic:blipFill>
                  <pic:spPr>
                    <a:xfrm>
                      <a:off x="0" y="0"/>
                      <a:ext cx="5257800" cy="7124700"/>
                    </a:xfrm>
                    <a:prstGeom prst="rect">
                      <a:avLst/>
                    </a:prstGeom>
                    <a:noFill/>
                    <a:ln>
                      <a:noFill/>
                    </a:ln>
                  </pic:spPr>
                </pic:pic>
              </a:graphicData>
            </a:graphic>
          </wp:inline>
        </w:drawing>
      </w:r>
    </w:p>
    <w:p w:rsidR="008D1DD2" w:rsidRPr="000C4E35" w:rsidRDefault="008D1DD2" w:rsidP="008D1DD2">
      <w:pPr>
        <w:spacing w:before="120" w:line="240" w:lineRule="auto"/>
        <w:ind w:left="480"/>
        <w:jc w:val="center"/>
      </w:pPr>
      <w:r w:rsidRPr="000C4E35">
        <w:rPr>
          <w:noProof/>
        </w:rPr>
        <w:lastRenderedPageBreak/>
        <w:drawing>
          <wp:inline distT="0" distB="0" distL="114300" distR="114300">
            <wp:extent cx="5272405" cy="4702175"/>
            <wp:effectExtent l="0" t="0" r="10795" b="9525"/>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46" cstate="print"/>
                    <a:stretch>
                      <a:fillRect/>
                    </a:stretch>
                  </pic:blipFill>
                  <pic:spPr>
                    <a:xfrm>
                      <a:off x="0" y="0"/>
                      <a:ext cx="5272405" cy="4702175"/>
                    </a:xfrm>
                    <a:prstGeom prst="rect">
                      <a:avLst/>
                    </a:prstGeom>
                    <a:noFill/>
                    <a:ln>
                      <a:noFill/>
                    </a:ln>
                  </pic:spPr>
                </pic:pic>
              </a:graphicData>
            </a:graphic>
          </wp:inline>
        </w:drawing>
      </w:r>
    </w:p>
    <w:p w:rsidR="008D1DD2" w:rsidRPr="000C4E35" w:rsidRDefault="008D1DD2" w:rsidP="008D1DD2">
      <w:pPr>
        <w:spacing w:before="120" w:line="240" w:lineRule="auto"/>
        <w:ind w:left="480"/>
        <w:jc w:val="center"/>
      </w:pPr>
      <w:r w:rsidRPr="000C4E35">
        <w:rPr>
          <w:noProof/>
        </w:rPr>
        <w:lastRenderedPageBreak/>
        <w:drawing>
          <wp:inline distT="0" distB="0" distL="114300" distR="114300">
            <wp:extent cx="5172075" cy="6267450"/>
            <wp:effectExtent l="0" t="0" r="9525" b="635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47" cstate="print"/>
                    <a:stretch>
                      <a:fillRect/>
                    </a:stretch>
                  </pic:blipFill>
                  <pic:spPr>
                    <a:xfrm>
                      <a:off x="0" y="0"/>
                      <a:ext cx="5172075" cy="6267450"/>
                    </a:xfrm>
                    <a:prstGeom prst="rect">
                      <a:avLst/>
                    </a:prstGeom>
                    <a:noFill/>
                    <a:ln>
                      <a:noFill/>
                    </a:ln>
                  </pic:spPr>
                </pic:pic>
              </a:graphicData>
            </a:graphic>
          </wp:inline>
        </w:drawing>
      </w:r>
    </w:p>
    <w:p w:rsidR="008D1DD2" w:rsidRPr="000C4E35" w:rsidRDefault="008D1DD2" w:rsidP="008D1DD2">
      <w:pPr>
        <w:spacing w:before="120" w:line="240" w:lineRule="auto"/>
        <w:ind w:left="480"/>
        <w:jc w:val="center"/>
      </w:pPr>
      <w:r w:rsidRPr="000C4E35">
        <w:rPr>
          <w:noProof/>
        </w:rPr>
        <w:lastRenderedPageBreak/>
        <w:drawing>
          <wp:inline distT="0" distB="0" distL="114300" distR="114300">
            <wp:extent cx="5272405" cy="6284595"/>
            <wp:effectExtent l="0" t="0" r="10795" b="1905"/>
            <wp:docPr id="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pic:cNvPicPr>
                      <a:picLocks noChangeAspect="1"/>
                    </pic:cNvPicPr>
                  </pic:nvPicPr>
                  <pic:blipFill>
                    <a:blip r:embed="rId48" cstate="print"/>
                    <a:stretch>
                      <a:fillRect/>
                    </a:stretch>
                  </pic:blipFill>
                  <pic:spPr>
                    <a:xfrm>
                      <a:off x="0" y="0"/>
                      <a:ext cx="5272405" cy="6284595"/>
                    </a:xfrm>
                    <a:prstGeom prst="rect">
                      <a:avLst/>
                    </a:prstGeom>
                    <a:noFill/>
                    <a:ln>
                      <a:noFill/>
                    </a:ln>
                  </pic:spPr>
                </pic:pic>
              </a:graphicData>
            </a:graphic>
          </wp:inline>
        </w:drawing>
      </w:r>
    </w:p>
    <w:p w:rsidR="008D1DD2" w:rsidRPr="000C4E35" w:rsidRDefault="008D1DD2" w:rsidP="008D1DD2">
      <w:pPr>
        <w:spacing w:before="120" w:line="240" w:lineRule="auto"/>
        <w:ind w:left="480"/>
        <w:jc w:val="center"/>
        <w:rPr>
          <w:rFonts w:ascii="宋体" w:hAnsi="宋体"/>
          <w:b/>
          <w:kern w:val="0"/>
          <w:sz w:val="28"/>
          <w:szCs w:val="28"/>
        </w:rPr>
      </w:pPr>
      <w:r w:rsidRPr="000C4E35">
        <w:rPr>
          <w:noProof/>
        </w:rPr>
        <w:lastRenderedPageBreak/>
        <w:drawing>
          <wp:inline distT="0" distB="0" distL="114300" distR="114300">
            <wp:extent cx="5272405" cy="5461635"/>
            <wp:effectExtent l="0" t="0" r="10795" b="12065"/>
            <wp:docPr id="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0"/>
                    <pic:cNvPicPr>
                      <a:picLocks noChangeAspect="1"/>
                    </pic:cNvPicPr>
                  </pic:nvPicPr>
                  <pic:blipFill>
                    <a:blip r:embed="rId49" cstate="print"/>
                    <a:stretch>
                      <a:fillRect/>
                    </a:stretch>
                  </pic:blipFill>
                  <pic:spPr>
                    <a:xfrm>
                      <a:off x="0" y="0"/>
                      <a:ext cx="5272405" cy="5461635"/>
                    </a:xfrm>
                    <a:prstGeom prst="rect">
                      <a:avLst/>
                    </a:prstGeom>
                    <a:noFill/>
                    <a:ln>
                      <a:noFill/>
                    </a:ln>
                  </pic:spPr>
                </pic:pic>
              </a:graphicData>
            </a:graphic>
          </wp:inline>
        </w:drawing>
      </w:r>
    </w:p>
    <w:p w:rsidR="008D1DD2" w:rsidRPr="000C4E35" w:rsidRDefault="008D1DD2" w:rsidP="008D1DD2">
      <w:pPr>
        <w:pStyle w:val="aff0"/>
        <w:spacing w:before="163"/>
        <w:ind w:left="480" w:firstLineChars="200" w:firstLine="480"/>
      </w:pPr>
      <w:r w:rsidRPr="000C4E35">
        <w:rPr>
          <w:rFonts w:hint="eastAsia"/>
        </w:rPr>
        <w:t>植物的配植应能体现当地植物资源的丰富程度和特色植物景观等特点，在进行种植设计时应根据植物的生态习性配置不同植物。同时，采用包含乔木、灌木、草坪地被相结合的复层绿化方式，提高绿地空间的利用效率。乔木在调节城市温湿度、隔声降噪、碳汇等方面的效益远远高于草坪，且养护成本相对较低。因此，在绿地设计中，应以乔木为主，减少非林下草坪、地被植物的种植面积。</w:t>
      </w:r>
    </w:p>
    <w:p w:rsidR="008D1DD2" w:rsidRPr="000C4E35" w:rsidRDefault="008D1DD2" w:rsidP="008D1DD2">
      <w:pPr>
        <w:pStyle w:val="3"/>
        <w:spacing w:before="163"/>
        <w:ind w:left="480"/>
      </w:pPr>
      <w:r w:rsidRPr="000C4E35">
        <w:rPr>
          <w:b/>
        </w:rPr>
        <w:t>1</w:t>
      </w:r>
      <w:r w:rsidRPr="000C4E35">
        <w:rPr>
          <w:rFonts w:hint="eastAsia"/>
          <w:b/>
        </w:rPr>
        <w:t>1</w:t>
      </w:r>
      <w:r w:rsidRPr="000C4E35">
        <w:rPr>
          <w:b/>
        </w:rPr>
        <w:t>.2.4</w:t>
      </w:r>
      <w:r w:rsidRPr="000C4E35">
        <w:t xml:space="preserve"> </w:t>
      </w:r>
      <w:r w:rsidRPr="000C4E35">
        <w:rPr>
          <w:rFonts w:hint="eastAsia"/>
        </w:rPr>
        <w:t>屋顶绿化应以浅根性植物种植为主，荷载、覆土厚度、构造做法等满足当地屋顶绿化相关标准的要求。</w:t>
      </w:r>
    </w:p>
    <w:p w:rsidR="008D1DD2" w:rsidRPr="000C4E35" w:rsidRDefault="008D1DD2" w:rsidP="008D1DD2">
      <w:pPr>
        <w:pStyle w:val="aff0"/>
        <w:spacing w:before="163"/>
        <w:ind w:left="480"/>
        <w:rPr>
          <w:rFonts w:ascii="Times New Roman" w:hAnsi="Times New Roman"/>
        </w:rPr>
      </w:pPr>
      <w:r w:rsidRPr="000C4E35">
        <w:rPr>
          <w:rFonts w:hint="eastAsia"/>
        </w:rPr>
        <w:t>【条文说明】1</w:t>
      </w:r>
      <w:r w:rsidRPr="000C4E35">
        <w:t>1.2.4</w:t>
      </w:r>
      <w:r w:rsidRPr="000C4E35">
        <w:rPr>
          <w:rFonts w:hint="eastAsia"/>
        </w:rPr>
        <w:t>屋顶绿化设计前，应充分了解建筑的允许荷载及防水、排水等要求，绿化设计不得影响建筑结构安全及屋面排水。屋顶绿化应以绿地为主，最大程度的发挥植物的生态效应，减少屋顶硬质地面面积，降低屋顶产生的热岛效应。种植设计时宜根据屋面的形式及小气候环境，合理配置植物。</w:t>
      </w:r>
    </w:p>
    <w:p w:rsidR="008D1DD2" w:rsidRPr="000C4E35" w:rsidRDefault="008D1DD2" w:rsidP="008D1DD2">
      <w:pPr>
        <w:pStyle w:val="aff0"/>
        <w:spacing w:before="163"/>
        <w:ind w:left="480"/>
      </w:pPr>
      <w:r w:rsidRPr="000C4E35">
        <w:rPr>
          <w:rFonts w:hint="eastAsia"/>
        </w:rPr>
        <w:lastRenderedPageBreak/>
        <w:t>1、种植荷载应包括植物荷重和植物生长期增加的荷重。（摘自北京市《屋顶绿化规范》</w:t>
      </w:r>
      <w:r w:rsidRPr="000C4E35">
        <w:t>DB11/T281-2015</w:t>
      </w:r>
      <w:r w:rsidRPr="000C4E35">
        <w:rPr>
          <w:rFonts w:hint="eastAsia"/>
        </w:rPr>
        <w:t>）</w:t>
      </w:r>
    </w:p>
    <w:p w:rsidR="008D1DD2" w:rsidRPr="000C4E35" w:rsidRDefault="008D1DD2" w:rsidP="008D1DD2">
      <w:pPr>
        <w:spacing w:before="120" w:line="240" w:lineRule="auto"/>
        <w:ind w:left="480"/>
        <w:jc w:val="center"/>
        <w:rPr>
          <w:rFonts w:ascii="宋体" w:hAnsi="宋体"/>
          <w:sz w:val="28"/>
          <w:szCs w:val="28"/>
        </w:rPr>
      </w:pPr>
      <w:r w:rsidRPr="000C4E35">
        <w:rPr>
          <w:noProof/>
        </w:rPr>
        <w:drawing>
          <wp:inline distT="0" distB="0" distL="114300" distR="114300">
            <wp:extent cx="5272405" cy="880745"/>
            <wp:effectExtent l="0" t="0" r="10795" b="8255"/>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pic:cNvPicPr>
                      <a:picLocks noChangeAspect="1"/>
                    </pic:cNvPicPr>
                  </pic:nvPicPr>
                  <pic:blipFill>
                    <a:blip r:embed="rId50" cstate="print"/>
                    <a:stretch>
                      <a:fillRect/>
                    </a:stretch>
                  </pic:blipFill>
                  <pic:spPr>
                    <a:xfrm>
                      <a:off x="0" y="0"/>
                      <a:ext cx="5272405" cy="880745"/>
                    </a:xfrm>
                    <a:prstGeom prst="rect">
                      <a:avLst/>
                    </a:prstGeom>
                    <a:noFill/>
                    <a:ln>
                      <a:noFill/>
                    </a:ln>
                  </pic:spPr>
                </pic:pic>
              </a:graphicData>
            </a:graphic>
          </wp:inline>
        </w:drawing>
      </w:r>
    </w:p>
    <w:p w:rsidR="008D1DD2" w:rsidRPr="000C4E35" w:rsidRDefault="008D1DD2" w:rsidP="008D1DD2">
      <w:pPr>
        <w:pStyle w:val="aff0"/>
        <w:spacing w:before="163"/>
        <w:ind w:left="480"/>
      </w:pPr>
      <w:r w:rsidRPr="000C4E35">
        <w:rPr>
          <w:rFonts w:hint="eastAsia"/>
        </w:rPr>
        <w:t>2、屋顶绿化设计应根据建筑荷载和功能要求及植物种类确定种植基质厚度。</w:t>
      </w:r>
    </w:p>
    <w:p w:rsidR="008D1DD2" w:rsidRPr="000C4E35" w:rsidRDefault="008D1DD2" w:rsidP="008D1DD2">
      <w:pPr>
        <w:pStyle w:val="aff0"/>
        <w:spacing w:before="163" w:line="276" w:lineRule="auto"/>
        <w:ind w:left="480"/>
        <w:jc w:val="center"/>
      </w:pPr>
      <w:r w:rsidRPr="000C4E35">
        <w:rPr>
          <w:noProof/>
        </w:rPr>
        <w:drawing>
          <wp:inline distT="0" distB="0" distL="114300" distR="114300">
            <wp:extent cx="5277485" cy="857885"/>
            <wp:effectExtent l="0" t="0" r="5715" b="5715"/>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51" cstate="print"/>
                    <a:stretch>
                      <a:fillRect/>
                    </a:stretch>
                  </pic:blipFill>
                  <pic:spPr>
                    <a:xfrm>
                      <a:off x="0" y="0"/>
                      <a:ext cx="5277485" cy="857885"/>
                    </a:xfrm>
                    <a:prstGeom prst="rect">
                      <a:avLst/>
                    </a:prstGeom>
                    <a:noFill/>
                    <a:ln>
                      <a:noFill/>
                    </a:ln>
                  </pic:spPr>
                </pic:pic>
              </a:graphicData>
            </a:graphic>
          </wp:inline>
        </w:drawing>
      </w:r>
    </w:p>
    <w:p w:rsidR="008D1DD2" w:rsidRPr="000C4E35" w:rsidRDefault="008D1DD2" w:rsidP="008D1DD2">
      <w:pPr>
        <w:pStyle w:val="aff0"/>
        <w:spacing w:before="163"/>
        <w:ind w:left="480"/>
      </w:pPr>
      <w:r w:rsidRPr="000C4E35">
        <w:rPr>
          <w:rFonts w:hint="eastAsia"/>
        </w:rPr>
        <w:t>3、屋顶绿化的基本构造层次包括：基层、绝热层、找坡（平）层、普通防水层、耐根穿刺防水层、保护层、排（蓄）水层、过滤层、种植基质层和植被层等。</w:t>
      </w:r>
    </w:p>
    <w:p w:rsidR="008D1DD2" w:rsidRPr="000C4E35" w:rsidRDefault="008D1DD2" w:rsidP="008D1DD2">
      <w:pPr>
        <w:pStyle w:val="3"/>
        <w:spacing w:before="163"/>
        <w:ind w:left="480"/>
      </w:pPr>
      <w:r w:rsidRPr="000C4E35">
        <w:rPr>
          <w:b/>
        </w:rPr>
        <w:t>1</w:t>
      </w:r>
      <w:r w:rsidRPr="000C4E35">
        <w:rPr>
          <w:rFonts w:hint="eastAsia"/>
          <w:b/>
        </w:rPr>
        <w:t>1</w:t>
      </w:r>
      <w:r w:rsidRPr="000C4E35">
        <w:rPr>
          <w:b/>
        </w:rPr>
        <w:t>.2.5</w:t>
      </w:r>
      <w:r w:rsidRPr="000C4E35">
        <w:t xml:space="preserve"> </w:t>
      </w:r>
      <w:r w:rsidRPr="000C4E35">
        <w:rPr>
          <w:rFonts w:hint="eastAsia"/>
        </w:rPr>
        <w:t>垂直绿化宜以地栽、容器栽植藤本植物为主，可根据不同的依附环境选择不同的植物，对建筑内墙、外墙、场地围墙、围栏、棚顶、车库出入口、地铁通风设施、道路护栏、建筑景观小品等处进行垂直绿化，不得影响建筑物和构筑物的安全性能和使用功能要求。</w:t>
      </w:r>
    </w:p>
    <w:p w:rsidR="008D1DD2" w:rsidRPr="000C4E35" w:rsidRDefault="008D1DD2" w:rsidP="008D1DD2">
      <w:pPr>
        <w:pStyle w:val="aff0"/>
        <w:spacing w:before="163"/>
        <w:ind w:left="480"/>
        <w:rPr>
          <w:rFonts w:ascii="Times New Roman"/>
        </w:rPr>
      </w:pPr>
      <w:r w:rsidRPr="000C4E35">
        <w:rPr>
          <w:rFonts w:hint="eastAsia"/>
        </w:rPr>
        <w:t>【条文说明】1</w:t>
      </w:r>
      <w:r w:rsidRPr="000C4E35">
        <w:t>1.2.5</w:t>
      </w:r>
      <w:r w:rsidRPr="000C4E35">
        <w:rPr>
          <w:rFonts w:ascii="宋体" w:hAnsi="宋体" w:hint="eastAsia"/>
        </w:rPr>
        <w:t>垂直绿化是指利用植物材料沿建筑物立面或其它构筑物表面攀扶、固定、贴植、垂吊形成垂直面的绿化。</w:t>
      </w:r>
    </w:p>
    <w:p w:rsidR="008D1DD2" w:rsidRPr="000C4E35" w:rsidRDefault="008D1DD2" w:rsidP="008D1DD2">
      <w:pPr>
        <w:pStyle w:val="aff0"/>
        <w:spacing w:before="163"/>
        <w:ind w:left="480" w:firstLineChars="200" w:firstLine="480"/>
      </w:pPr>
      <w:r w:rsidRPr="000C4E35">
        <w:rPr>
          <w:rFonts w:hint="eastAsia"/>
        </w:rPr>
        <w:t>传统的垂直绿化方式主要为：在墙根种植攀援植物，使其爬满整个墙面，以外墙绿化比较常见，此类绿化方式造价较低，因此，推荐使用此种垂直绿化方式。目前，国内外有利用模块化的绿色植物种植箱贴附在墙面上，形成植物幕墙，也有利用植物来“砌墙”的，此类造价较高，室外用较少见。无论何种方式都有利于降低建筑立面吸收的太阳辐射，美化环境。因此，建议在有条件的地段采取合理的垂直绿化方式。</w:t>
      </w:r>
    </w:p>
    <w:p w:rsidR="008D1DD2" w:rsidRPr="000C4E35" w:rsidRDefault="008D1DD2" w:rsidP="008D1DD2">
      <w:pPr>
        <w:pStyle w:val="aff0"/>
        <w:spacing w:before="163"/>
        <w:ind w:left="480" w:firstLineChars="200" w:firstLine="480"/>
        <w:rPr>
          <w:rFonts w:ascii="宋体" w:hAnsi="宋体" w:cs="宋体"/>
          <w:kern w:val="0"/>
        </w:rPr>
      </w:pPr>
      <w:r w:rsidRPr="000C4E35">
        <w:rPr>
          <w:rFonts w:hint="eastAsia"/>
        </w:rPr>
        <w:t>垂直绿化设计宜满足《</w:t>
      </w:r>
      <w:r w:rsidRPr="000C4E35">
        <w:t>垂直绿化工程技术规程</w:t>
      </w:r>
      <w:r w:rsidRPr="000C4E35">
        <w:rPr>
          <w:rFonts w:hint="eastAsia"/>
        </w:rPr>
        <w:t>》</w:t>
      </w:r>
      <w:r w:rsidRPr="000C4E35">
        <w:rPr>
          <w:rFonts w:ascii="宋体" w:hAnsi="宋体" w:cs="宋体"/>
          <w:kern w:val="0"/>
        </w:rPr>
        <w:t>CJJ</w:t>
      </w:r>
      <w:r w:rsidRPr="000C4E35">
        <w:rPr>
          <w:rFonts w:ascii="宋体" w:hAnsi="宋体" w:cs="宋体"/>
          <w:kern w:val="0"/>
        </w:rPr>
        <w:t>／</w:t>
      </w:r>
      <w:r w:rsidRPr="000C4E35">
        <w:rPr>
          <w:rFonts w:ascii="宋体" w:hAnsi="宋体" w:cs="宋体"/>
          <w:kern w:val="0"/>
        </w:rPr>
        <w:t>T 236-2015</w:t>
      </w:r>
      <w:r w:rsidRPr="000C4E35">
        <w:rPr>
          <w:rFonts w:hint="eastAsia"/>
        </w:rPr>
        <w:t>：</w:t>
      </w:r>
    </w:p>
    <w:p w:rsidR="008D1DD2" w:rsidRPr="000C4E35" w:rsidRDefault="008D1DD2" w:rsidP="008D1DD2">
      <w:pPr>
        <w:pStyle w:val="aff0"/>
        <w:spacing w:before="163"/>
        <w:ind w:left="480"/>
      </w:pPr>
      <w:r w:rsidRPr="000C4E35">
        <w:rPr>
          <w:rFonts w:ascii="宋体" w:eastAsia="宋体" w:hAnsi="宋体" w:cs="宋体" w:hint="eastAsia"/>
        </w:rPr>
        <w:t>  </w:t>
      </w:r>
      <w:r w:rsidRPr="000C4E35">
        <w:rPr>
          <w:rFonts w:hint="eastAsia"/>
        </w:rPr>
        <w:t>1)</w:t>
      </w:r>
      <w:r w:rsidRPr="000C4E35">
        <w:t>栽植植物应沿墙体种植，栽植带宽度应为50cm～100cm，土层厚度宜大于50cm，植物根系距离墙体距离应不小于15cm，栽植苗应稍向墙面倾斜；</w:t>
      </w:r>
    </w:p>
    <w:p w:rsidR="008D1DD2" w:rsidRPr="000C4E35" w:rsidRDefault="008D1DD2" w:rsidP="008D1DD2">
      <w:pPr>
        <w:pStyle w:val="aff0"/>
        <w:spacing w:before="163"/>
        <w:ind w:left="480" w:firstLineChars="200" w:firstLine="480"/>
      </w:pPr>
      <w:r w:rsidRPr="000C4E35">
        <w:rPr>
          <w:rFonts w:hint="eastAsia"/>
        </w:rPr>
        <w:t>2)</w:t>
      </w:r>
      <w:r w:rsidRPr="000C4E35">
        <w:t>框架式垂直绿化的框架应保持同建筑物墙面的间距不小于15cm，框架网眼最大尺寸不宜超过50cm×50cm。</w:t>
      </w:r>
    </w:p>
    <w:p w:rsidR="008D1DD2" w:rsidRPr="000C4E35" w:rsidRDefault="008D1DD2" w:rsidP="008D1DD2">
      <w:pPr>
        <w:pStyle w:val="aff0"/>
        <w:spacing w:before="163"/>
        <w:ind w:left="480" w:firstLineChars="200" w:firstLine="480"/>
      </w:pPr>
      <w:r w:rsidRPr="000C4E35">
        <w:rPr>
          <w:rFonts w:hint="eastAsia"/>
        </w:rPr>
        <w:t>3)</w:t>
      </w:r>
      <w:r w:rsidRPr="000C4E35">
        <w:t>隔离型种植槽的大小应保证在不同气候条件下，满足植物生长的最小栽培基质体积，还应符合下列规定：</w:t>
      </w:r>
      <w:r w:rsidRPr="000C4E35">
        <w:br/>
      </w:r>
      <w:r w:rsidRPr="000C4E35">
        <w:rPr>
          <w:rFonts w:ascii="宋体" w:eastAsia="宋体" w:hAnsi="宋体" w:cs="宋体" w:hint="eastAsia"/>
        </w:rPr>
        <w:t>  </w:t>
      </w:r>
      <w:r w:rsidRPr="000C4E35">
        <w:rPr>
          <w:rFonts w:hint="eastAsia"/>
        </w:rPr>
        <w:t>（1）</w:t>
      </w:r>
      <w:r w:rsidRPr="000C4E35">
        <w:t>种植槽底部或侧部应有排水孔；</w:t>
      </w:r>
      <w:r w:rsidRPr="000C4E35">
        <w:br/>
      </w:r>
      <w:r w:rsidRPr="000C4E35">
        <w:rPr>
          <w:rFonts w:ascii="宋体" w:eastAsia="宋体" w:hAnsi="宋体" w:cs="宋体" w:hint="eastAsia"/>
        </w:rPr>
        <w:lastRenderedPageBreak/>
        <w:t>  </w:t>
      </w:r>
      <w:r w:rsidRPr="000C4E35">
        <w:rPr>
          <w:rFonts w:hint="eastAsia"/>
        </w:rPr>
        <w:t>（2）</w:t>
      </w:r>
      <w:r w:rsidRPr="000C4E35">
        <w:t>栽植木本植物的种植槽深度不得低于45cm，栽植草本植物的种植槽深度不得小于25cm；</w:t>
      </w:r>
      <w:r w:rsidRPr="000C4E35">
        <w:br/>
      </w:r>
      <w:r w:rsidRPr="000C4E35">
        <w:rPr>
          <w:rFonts w:ascii="宋体" w:eastAsia="宋体" w:hAnsi="宋体" w:cs="宋体" w:hint="eastAsia"/>
        </w:rPr>
        <w:t xml:space="preserve">   </w:t>
      </w:r>
      <w:r w:rsidRPr="000C4E35">
        <w:rPr>
          <w:rFonts w:hint="eastAsia"/>
        </w:rPr>
        <w:t>（3）</w:t>
      </w:r>
      <w:r w:rsidRPr="000C4E35">
        <w:t>种植槽净宽度应大于40cm，并视场地情况确定长度。</w:t>
      </w:r>
    </w:p>
    <w:p w:rsidR="008D1DD2" w:rsidRPr="000C4E35" w:rsidRDefault="008D1DD2" w:rsidP="008D1DD2">
      <w:pPr>
        <w:pStyle w:val="3"/>
        <w:spacing w:before="163"/>
        <w:ind w:left="480"/>
      </w:pPr>
      <w:r w:rsidRPr="000C4E35">
        <w:rPr>
          <w:b/>
        </w:rPr>
        <w:t>11.2.6</w:t>
      </w:r>
      <w:r w:rsidRPr="000C4E35">
        <w:rPr>
          <w:rFonts w:hint="eastAsia"/>
        </w:rPr>
        <w:t>下凹式绿地等空间内的植物，应根据其竖向条件、蓄水深度等因素，合理进行植物配置，植物种类可参见附录</w:t>
      </w:r>
      <w:r w:rsidRPr="000C4E35">
        <w:rPr>
          <w:rFonts w:hint="eastAsia"/>
        </w:rPr>
        <w:t>A</w:t>
      </w:r>
      <w:r w:rsidRPr="000C4E35">
        <w:t>.0.7</w:t>
      </w:r>
      <w:r w:rsidRPr="000C4E35">
        <w:rPr>
          <w:rFonts w:hint="eastAsia"/>
        </w:rPr>
        <w:t>。</w:t>
      </w:r>
    </w:p>
    <w:p w:rsidR="008D1DD2" w:rsidRPr="000C4E35" w:rsidRDefault="008D1DD2" w:rsidP="008D1DD2">
      <w:pPr>
        <w:pStyle w:val="aff0"/>
        <w:spacing w:before="163"/>
        <w:ind w:left="480"/>
      </w:pPr>
      <w:r w:rsidRPr="000C4E35">
        <w:rPr>
          <w:rFonts w:hint="eastAsia"/>
        </w:rPr>
        <w:t>【条文说明】</w:t>
      </w:r>
      <w:r w:rsidRPr="000C4E35">
        <w:t>11.2.6</w:t>
      </w:r>
      <w:r w:rsidRPr="000C4E35">
        <w:rPr>
          <w:rFonts w:hint="eastAsia"/>
        </w:rPr>
        <w:t>下凹式绿地是绿地雨水调蓄技术的一种，与普通绿地相比，下凹式绿地利用下凹空间充分蓄积雨水，增加雨水下渗时间，有利于减少城市雨水径流量和降低雨水污染程度。从广义上讲，下凹式绿地包括浅草沟、雨水花园、下凹树池、花池等绿地空间，应根据其功能、下沉深度等条件，科学的进行植物配置，避免因土壤水分和污染物浓度过高等因素，导致对植物生长带来不利影响。</w:t>
      </w:r>
    </w:p>
    <w:p w:rsidR="008D1DD2" w:rsidRPr="000C4E35" w:rsidRDefault="008D1DD2" w:rsidP="008D1DD2">
      <w:pPr>
        <w:pStyle w:val="3"/>
        <w:spacing w:before="163"/>
        <w:ind w:left="480"/>
      </w:pPr>
      <w:r w:rsidRPr="000C4E35">
        <w:rPr>
          <w:b/>
        </w:rPr>
        <w:t>11.2.7</w:t>
      </w:r>
      <w:r w:rsidRPr="000C4E35">
        <w:t xml:space="preserve"> </w:t>
      </w:r>
      <w:r w:rsidRPr="000C4E35">
        <w:rPr>
          <w:rFonts w:hint="eastAsia"/>
        </w:rPr>
        <w:t>种植设计宜有利于改善场地声环境，宜在噪声源周围种植高大乔木及灌木，形成植物隔声屏障。</w:t>
      </w:r>
    </w:p>
    <w:p w:rsidR="008D1DD2" w:rsidRPr="000C4E35" w:rsidRDefault="008D1DD2" w:rsidP="008D1DD2">
      <w:pPr>
        <w:pStyle w:val="aff0"/>
        <w:spacing w:before="163"/>
        <w:ind w:left="480"/>
        <w:rPr>
          <w:rFonts w:ascii="Times New Roman"/>
        </w:rPr>
      </w:pPr>
      <w:r w:rsidRPr="000C4E35">
        <w:rPr>
          <w:rFonts w:hint="eastAsia"/>
        </w:rPr>
        <w:t>【条文说明】1</w:t>
      </w:r>
      <w:r w:rsidRPr="000C4E35">
        <w:t>1.2.7</w:t>
      </w:r>
      <w:r w:rsidRPr="000C4E35">
        <w:rPr>
          <w:rFonts w:hint="eastAsia"/>
        </w:rPr>
        <w:t>植物屏障不仅可以美化环境，而且具有一定的隔声降噪的作用。因此，在进行绿化种植设计时应结合噪声源的位置，合理设计植物隔声屏障。植物隔声屏障的降噪效果取决于树木高度、栽植密度和种植面积的宽度，以及树丛的枝叶层是否延伸到地面等因素。因此，建议在噪声源附近种植高大乔木及灌木形成一定的屏障，起到隔声降噪的作用。</w:t>
      </w:r>
    </w:p>
    <w:p w:rsidR="008D1DD2" w:rsidRPr="000C4E35" w:rsidRDefault="008D1DD2" w:rsidP="008D1DD2">
      <w:pPr>
        <w:pStyle w:val="aff0"/>
        <w:spacing w:before="163"/>
        <w:ind w:left="480" w:firstLineChars="200" w:firstLine="480"/>
        <w:rPr>
          <w:strike/>
        </w:rPr>
      </w:pPr>
      <w:r w:rsidRPr="000C4E35">
        <w:rPr>
          <w:rFonts w:hint="eastAsia"/>
        </w:rPr>
        <w:t>根据相关文献，</w:t>
      </w:r>
      <w:r w:rsidRPr="000C4E35">
        <w:t>40m</w:t>
      </w:r>
      <w:r w:rsidRPr="000C4E35">
        <w:rPr>
          <w:rFonts w:hint="eastAsia"/>
        </w:rPr>
        <w:t>宽的林带可以减低噪声</w:t>
      </w:r>
      <w:r w:rsidRPr="000C4E35">
        <w:t>10dB</w:t>
      </w:r>
      <w:r w:rsidRPr="000C4E35">
        <w:rPr>
          <w:rFonts w:cs="仿宋_GB2312" w:hint="eastAsia"/>
          <w:kern w:val="0"/>
        </w:rPr>
        <w:t>～</w:t>
      </w:r>
      <w:r w:rsidRPr="000C4E35">
        <w:t>15dB</w:t>
      </w:r>
      <w:r w:rsidRPr="000C4E35">
        <w:rPr>
          <w:rFonts w:hint="eastAsia"/>
        </w:rPr>
        <w:t>，</w:t>
      </w:r>
      <w:r w:rsidRPr="000C4E35">
        <w:t>30m</w:t>
      </w:r>
      <w:r w:rsidRPr="000C4E35">
        <w:rPr>
          <w:rFonts w:hint="eastAsia"/>
        </w:rPr>
        <w:t>宽的林带可以减低噪声</w:t>
      </w:r>
      <w:r w:rsidRPr="000C4E35">
        <w:t>6dB</w:t>
      </w:r>
      <w:r w:rsidRPr="000C4E35">
        <w:rPr>
          <w:rFonts w:cs="仿宋_GB2312" w:hint="eastAsia"/>
          <w:kern w:val="0"/>
        </w:rPr>
        <w:t>～</w:t>
      </w:r>
      <w:r w:rsidRPr="000C4E35">
        <w:t>8dB</w:t>
      </w:r>
      <w:r w:rsidRPr="000C4E35">
        <w:rPr>
          <w:rFonts w:hint="eastAsia"/>
        </w:rPr>
        <w:t>，</w:t>
      </w:r>
      <w:r w:rsidRPr="000C4E35">
        <w:t>4.4m</w:t>
      </w:r>
      <w:r w:rsidRPr="000C4E35">
        <w:rPr>
          <w:rFonts w:hint="eastAsia"/>
        </w:rPr>
        <w:t>宽的绿篱可减低噪声</w:t>
      </w:r>
      <w:r w:rsidRPr="000C4E35">
        <w:t>6dB</w:t>
      </w:r>
      <w:r w:rsidRPr="000C4E35">
        <w:rPr>
          <w:rFonts w:hint="eastAsia"/>
        </w:rPr>
        <w:t>，宽阔高大浓密的树丛可降低噪声</w:t>
      </w:r>
      <w:r w:rsidRPr="000C4E35">
        <w:t>5dB</w:t>
      </w:r>
      <w:r w:rsidRPr="000C4E35">
        <w:rPr>
          <w:rFonts w:cs="仿宋_GB2312" w:hint="eastAsia"/>
          <w:kern w:val="0"/>
        </w:rPr>
        <w:t>～</w:t>
      </w:r>
      <w:r w:rsidRPr="000C4E35">
        <w:t>10dB</w:t>
      </w:r>
      <w:r w:rsidRPr="000C4E35">
        <w:rPr>
          <w:rFonts w:hint="eastAsia"/>
        </w:rPr>
        <w:t>。还有实验结果表明，</w:t>
      </w:r>
      <w:r w:rsidRPr="000C4E35">
        <w:t>10m</w:t>
      </w:r>
      <w:r w:rsidRPr="000C4E35">
        <w:rPr>
          <w:rFonts w:hint="eastAsia"/>
        </w:rPr>
        <w:t>宽的林带可降低</w:t>
      </w:r>
      <w:r w:rsidRPr="000C4E35">
        <w:t>30%</w:t>
      </w:r>
      <w:r w:rsidRPr="000C4E35">
        <w:rPr>
          <w:rFonts w:hint="eastAsia"/>
        </w:rPr>
        <w:t>噪音；</w:t>
      </w:r>
      <w:r w:rsidRPr="000C4E35">
        <w:t>250</w:t>
      </w:r>
      <w:r w:rsidRPr="000C4E35">
        <w:rPr>
          <w:rFonts w:cs="宋体" w:hint="eastAsia"/>
        </w:rPr>
        <w:t>㎡</w:t>
      </w:r>
      <w:r w:rsidRPr="000C4E35">
        <w:rPr>
          <w:rFonts w:hint="eastAsia"/>
        </w:rPr>
        <w:t>草坪可使声音衰减</w:t>
      </w:r>
      <w:r w:rsidRPr="000C4E35">
        <w:t>10dB</w:t>
      </w:r>
      <w:r w:rsidRPr="000C4E35">
        <w:rPr>
          <w:rFonts w:hint="eastAsia"/>
        </w:rPr>
        <w:t>。据测定，城市公园的成片树林可减低噪声</w:t>
      </w:r>
      <w:r w:rsidRPr="000C4E35">
        <w:t xml:space="preserve">26dB </w:t>
      </w:r>
      <w:r w:rsidRPr="000C4E35">
        <w:rPr>
          <w:rFonts w:cs="仿宋_GB2312" w:hint="eastAsia"/>
          <w:kern w:val="0"/>
        </w:rPr>
        <w:t>～</w:t>
      </w:r>
      <w:r w:rsidRPr="000C4E35">
        <w:t>43dB</w:t>
      </w:r>
      <w:r w:rsidRPr="000C4E35">
        <w:rPr>
          <w:rFonts w:hint="eastAsia"/>
        </w:rPr>
        <w:t>，绿化的街道比没有绿化的减少</w:t>
      </w:r>
      <w:r w:rsidRPr="000C4E35">
        <w:t>10dB</w:t>
      </w:r>
      <w:r w:rsidRPr="000C4E35">
        <w:rPr>
          <w:rFonts w:cs="仿宋_GB2312" w:hint="eastAsia"/>
          <w:kern w:val="0"/>
        </w:rPr>
        <w:t>～</w:t>
      </w:r>
      <w:r w:rsidRPr="000C4E35">
        <w:t>20dB</w:t>
      </w:r>
      <w:r w:rsidRPr="000C4E35">
        <w:rPr>
          <w:rFonts w:hint="eastAsia"/>
        </w:rPr>
        <w:t>；沿街房屋与街道之间，留有</w:t>
      </w:r>
      <w:r w:rsidRPr="000C4E35">
        <w:t>5m</w:t>
      </w:r>
      <w:r w:rsidRPr="000C4E35">
        <w:rPr>
          <w:rFonts w:cs="仿宋_GB2312" w:hint="eastAsia"/>
          <w:kern w:val="0"/>
        </w:rPr>
        <w:t>～</w:t>
      </w:r>
      <w:r w:rsidRPr="000C4E35">
        <w:t>7m</w:t>
      </w:r>
      <w:r w:rsidRPr="000C4E35">
        <w:rPr>
          <w:rFonts w:hint="eastAsia"/>
        </w:rPr>
        <w:t>宽的地带种树绿化，可减低噪声</w:t>
      </w:r>
      <w:r w:rsidRPr="000C4E35">
        <w:t>15dB</w:t>
      </w:r>
      <w:r w:rsidRPr="000C4E35">
        <w:rPr>
          <w:rFonts w:cs="仿宋_GB2312" w:hint="eastAsia"/>
          <w:kern w:val="0"/>
        </w:rPr>
        <w:t>～</w:t>
      </w:r>
      <w:r w:rsidRPr="000C4E35">
        <w:t>25 B</w:t>
      </w:r>
      <w:r w:rsidRPr="000C4E35">
        <w:rPr>
          <w:rFonts w:hint="eastAsia"/>
        </w:rPr>
        <w:t>。（资料来源：北京科普之窗，知识产权归北京市科学技术协会所有）</w:t>
      </w:r>
    </w:p>
    <w:p w:rsidR="008D1DD2" w:rsidRPr="000C4E35" w:rsidRDefault="008D1DD2" w:rsidP="008D1DD2">
      <w:pPr>
        <w:pStyle w:val="3"/>
        <w:spacing w:before="163"/>
        <w:ind w:left="480"/>
      </w:pPr>
      <w:r w:rsidRPr="000C4E35">
        <w:rPr>
          <w:b/>
        </w:rPr>
        <w:t>11.2.</w:t>
      </w:r>
      <w:r w:rsidRPr="000C4E35">
        <w:rPr>
          <w:rFonts w:hint="eastAsia"/>
          <w:b/>
        </w:rPr>
        <w:t>8</w:t>
      </w:r>
      <w:r w:rsidRPr="000C4E35">
        <w:t xml:space="preserve"> </w:t>
      </w:r>
      <w:r w:rsidRPr="000C4E35">
        <w:rPr>
          <w:rFonts w:hint="eastAsia"/>
        </w:rPr>
        <w:t>种植设计应有利于提升场地热舒适度，宜满足下列要求：</w:t>
      </w:r>
    </w:p>
    <w:p w:rsidR="008D1DD2" w:rsidRPr="000C4E35" w:rsidRDefault="008D1DD2" w:rsidP="008D1DD2">
      <w:pPr>
        <w:ind w:left="480" w:firstLineChars="213" w:firstLine="511"/>
      </w:pPr>
      <w:r w:rsidRPr="000C4E35">
        <w:t xml:space="preserve">1 </w:t>
      </w:r>
      <w:r w:rsidRPr="000C4E35">
        <w:t>场地内步道</w:t>
      </w:r>
      <w:r w:rsidRPr="000C4E35">
        <w:rPr>
          <w:rFonts w:hint="eastAsia"/>
        </w:rPr>
        <w:t>、</w:t>
      </w:r>
      <w:r w:rsidRPr="000C4E35">
        <w:t>游憩场</w:t>
      </w:r>
      <w:r w:rsidRPr="000C4E35">
        <w:rPr>
          <w:rFonts w:hint="eastAsia"/>
        </w:rPr>
        <w:t>、</w:t>
      </w:r>
      <w:r w:rsidRPr="000C4E35">
        <w:t>庭院</w:t>
      </w:r>
      <w:r w:rsidRPr="000C4E35">
        <w:rPr>
          <w:rFonts w:hint="eastAsia"/>
        </w:rPr>
        <w:t>、</w:t>
      </w:r>
      <w:r w:rsidRPr="000C4E35">
        <w:t>广场</w:t>
      </w:r>
      <w:r w:rsidRPr="000C4E35">
        <w:rPr>
          <w:rFonts w:hint="eastAsia"/>
        </w:rPr>
        <w:t>和室外停车场周边，以及室外停车场内部宜种植高大落叶乔木，为场地遮荫；</w:t>
      </w:r>
    </w:p>
    <w:p w:rsidR="008D1DD2" w:rsidRPr="000C4E35" w:rsidRDefault="008D1DD2" w:rsidP="008D1DD2">
      <w:pPr>
        <w:ind w:left="480" w:firstLineChars="213" w:firstLine="511"/>
      </w:pPr>
      <w:r w:rsidRPr="000C4E35">
        <w:t xml:space="preserve">2 </w:t>
      </w:r>
      <w:r w:rsidRPr="000C4E35">
        <w:rPr>
          <w:rFonts w:hint="eastAsia"/>
        </w:rPr>
        <w:t>建筑东、南、西立面宜栽植落叶阔叶乔木，有条件时可设计垂直绿化，为建筑立面遮阳；</w:t>
      </w:r>
    </w:p>
    <w:p w:rsidR="008D1DD2" w:rsidRPr="000C4E35" w:rsidRDefault="008D1DD2" w:rsidP="008D1DD2">
      <w:pPr>
        <w:ind w:left="480" w:firstLineChars="213" w:firstLine="511"/>
        <w:rPr>
          <w:strike/>
        </w:rPr>
      </w:pPr>
      <w:r w:rsidRPr="000C4E35">
        <w:t xml:space="preserve">3 </w:t>
      </w:r>
      <w:r w:rsidRPr="000C4E35">
        <w:rPr>
          <w:rFonts w:hint="eastAsia"/>
        </w:rPr>
        <w:t>宜结合场地风环境分析报告，在冬季主导风上风向处设计防风林带，有效阻挡冬季主导风；合理设置导风林带，为建筑夏季的自然通风提供良好条件。</w:t>
      </w:r>
    </w:p>
    <w:p w:rsidR="008D1DD2" w:rsidRPr="000C4E35" w:rsidRDefault="008D1DD2" w:rsidP="008D1DD2">
      <w:pPr>
        <w:pStyle w:val="aff0"/>
        <w:spacing w:before="163"/>
        <w:ind w:left="480"/>
        <w:rPr>
          <w:rFonts w:ascii="Times New Roman"/>
        </w:rPr>
      </w:pPr>
      <w:r w:rsidRPr="000C4E35">
        <w:rPr>
          <w:rFonts w:hint="eastAsia"/>
        </w:rPr>
        <w:t>【条文说明】1</w:t>
      </w:r>
      <w:r w:rsidRPr="000C4E35">
        <w:t>1.2.8</w:t>
      </w:r>
      <w:r w:rsidRPr="000C4E35">
        <w:rPr>
          <w:rFonts w:ascii="宋体" w:hAnsi="宋体" w:hint="eastAsia"/>
        </w:rPr>
        <w:t>影响场地热环境的要素较多，改善局部热环境可以从增加绿地、降</w:t>
      </w:r>
      <w:r w:rsidRPr="000C4E35">
        <w:rPr>
          <w:rFonts w:ascii="宋体" w:hAnsi="宋体" w:hint="eastAsia"/>
        </w:rPr>
        <w:lastRenderedPageBreak/>
        <w:t>低建筑立面、室外硬质地面吸收的太阳辐射、改善局部风环境等方面进行优化设计。</w:t>
      </w:r>
    </w:p>
    <w:p w:rsidR="008D1DD2" w:rsidRPr="000C4E35" w:rsidRDefault="008D1DD2" w:rsidP="008D1DD2">
      <w:pPr>
        <w:pStyle w:val="aff0"/>
        <w:spacing w:before="163"/>
        <w:ind w:left="480" w:firstLineChars="200" w:firstLine="480"/>
        <w:rPr>
          <w:rFonts w:ascii="宋体"/>
        </w:rPr>
      </w:pPr>
      <w:r w:rsidRPr="000C4E35">
        <w:rPr>
          <w:rFonts w:ascii="宋体" w:hAnsi="宋体" w:hint="eastAsia"/>
        </w:rPr>
        <w:t>在种植设计时，通过种植高大乔木为场地提供遮阳，可降低硬质地面吸收的太阳辐射。有条件时，宜在各类硬质场地周边、内部种植乔木为硬质场地遮荫，降低地面吸收的太阳辐射。广场遮荫率是指硬质广场地面上树冠与构筑物向地面的投影面积占硬质地面面积的比例。居住区内各类广场宜设计为林荫广场，考虑到广场需提供一定的开敞活动空间，建议广场遮荫率宜不小于</w:t>
      </w:r>
      <w:r w:rsidRPr="000C4E35">
        <w:rPr>
          <w:rFonts w:ascii="宋体" w:hAnsi="宋体" w:hint="eastAsia"/>
        </w:rPr>
        <w:t>3</w:t>
      </w:r>
      <w:r w:rsidRPr="000C4E35">
        <w:rPr>
          <w:rFonts w:ascii="宋体" w:hAnsi="宋体"/>
        </w:rPr>
        <w:t>0%</w:t>
      </w:r>
      <w:r w:rsidRPr="000C4E35">
        <w:rPr>
          <w:rFonts w:ascii="宋体" w:hAnsi="宋体" w:hint="eastAsia"/>
        </w:rPr>
        <w:t>，公共建筑周边广场遮荫率宜不小于</w:t>
      </w:r>
      <w:r w:rsidRPr="000C4E35">
        <w:rPr>
          <w:rFonts w:ascii="宋体" w:hAnsi="宋体"/>
        </w:rPr>
        <w:t>20%</w:t>
      </w:r>
      <w:r w:rsidRPr="000C4E35">
        <w:rPr>
          <w:rFonts w:ascii="宋体" w:hAnsi="宋体" w:hint="eastAsia"/>
        </w:rPr>
        <w:t>。地面停车位遮荫率是指室外停车位上树冠与构筑物向地面的投影面积占室外停车位占地总面积的比例，建议遮荫率不小于</w:t>
      </w:r>
      <w:r w:rsidRPr="000C4E35">
        <w:rPr>
          <w:rFonts w:ascii="宋体" w:hAnsi="宋体"/>
        </w:rPr>
        <w:t>30%</w:t>
      </w:r>
      <w:r w:rsidRPr="000C4E35">
        <w:rPr>
          <w:rFonts w:ascii="宋体" w:hAnsi="宋体" w:hint="eastAsia"/>
        </w:rPr>
        <w:t>。遮荫率的计算，包括乔木树冠的垂直投影面积和构筑物向地面的投影面积，其中乔木树冠的大小可按照种植设计冠幅计算或者采用冠幅</w:t>
      </w:r>
      <w:r w:rsidRPr="000C4E35">
        <w:rPr>
          <w:rFonts w:ascii="宋体" w:hAnsi="宋体"/>
        </w:rPr>
        <w:t>4m</w:t>
      </w:r>
      <w:r w:rsidRPr="000C4E35">
        <w:rPr>
          <w:rFonts w:ascii="宋体" w:hAnsi="宋体" w:hint="eastAsia"/>
        </w:rPr>
        <w:t>的圆计算，构筑物向地面的投影面积应按照其垂直投影面积计算。步行道和自行车道采用林荫率，林荫率与广场的遮荫率不同，林荫率是指被林荫覆盖的道路长度占总长的比例。</w:t>
      </w:r>
    </w:p>
    <w:p w:rsidR="008D1DD2" w:rsidRPr="000C4E35" w:rsidRDefault="008D1DD2" w:rsidP="008D1DD2">
      <w:pPr>
        <w:pStyle w:val="aff0"/>
        <w:spacing w:before="163"/>
        <w:ind w:left="480" w:firstLineChars="200" w:firstLine="480"/>
        <w:rPr>
          <w:rFonts w:ascii="宋体" w:hAnsi="宋体"/>
        </w:rPr>
      </w:pPr>
      <w:r w:rsidRPr="000C4E35">
        <w:rPr>
          <w:rFonts w:ascii="宋体" w:hAnsi="宋体" w:hint="eastAsia"/>
        </w:rPr>
        <w:t>通过设计垂直绿化为建筑立面遮阳，降低建筑立面吸收的太阳辐射。</w:t>
      </w:r>
    </w:p>
    <w:p w:rsidR="008D1DD2" w:rsidRPr="000C4E35" w:rsidRDefault="008D1DD2" w:rsidP="008D1DD2">
      <w:pPr>
        <w:pStyle w:val="aff0"/>
        <w:spacing w:before="163"/>
        <w:ind w:leftChars="83" w:left="199"/>
        <w:rPr>
          <w:rFonts w:ascii="宋体" w:eastAsia="宋体" w:hAnsi="宋体"/>
        </w:rPr>
      </w:pPr>
      <w:r w:rsidRPr="000C4E35">
        <w:rPr>
          <w:rFonts w:ascii="Times New Roman" w:eastAsia="宋体" w:hAnsi="Times New Roman"/>
          <w:b/>
          <w:szCs w:val="32"/>
        </w:rPr>
        <w:t xml:space="preserve">11.2.9 </w:t>
      </w:r>
      <w:r w:rsidRPr="000C4E35">
        <w:rPr>
          <w:rFonts w:ascii="宋体" w:eastAsia="宋体" w:hAnsi="宋体" w:hint="eastAsia"/>
        </w:rPr>
        <w:t>种植设计宜作为保障场地人员安全的防护措施，利用绿化景观带形成可降低高空坠物风险的缓冲和隔离区，建筑周边的防坠物缓冲和隔离景观带宽度不宜小于3m。</w:t>
      </w:r>
    </w:p>
    <w:p w:rsidR="008D1DD2" w:rsidRPr="000C4E35" w:rsidRDefault="008D1DD2" w:rsidP="008D1DD2">
      <w:pPr>
        <w:pStyle w:val="aff0"/>
        <w:spacing w:before="163"/>
        <w:ind w:leftChars="83" w:left="199"/>
        <w:rPr>
          <w:bCs w:val="0"/>
        </w:rPr>
      </w:pPr>
      <w:r w:rsidRPr="000C4E35">
        <w:rPr>
          <w:rFonts w:ascii="宋体" w:eastAsia="宋体" w:hAnsi="宋体"/>
          <w:b/>
        </w:rPr>
        <w:t xml:space="preserve">   </w:t>
      </w:r>
      <w:r w:rsidRPr="000C4E35">
        <w:rPr>
          <w:rFonts w:ascii="宋体" w:eastAsia="宋体" w:hAnsi="宋体"/>
          <w:bCs w:val="0"/>
        </w:rPr>
        <w:t xml:space="preserve"> </w:t>
      </w:r>
      <w:r w:rsidRPr="000C4E35">
        <w:rPr>
          <w:rFonts w:hint="eastAsia"/>
          <w:bCs w:val="0"/>
        </w:rPr>
        <w:t>《绿色建筑评价标准》</w:t>
      </w:r>
      <w:r w:rsidRPr="000C4E35">
        <w:rPr>
          <w:rFonts w:hint="eastAsia"/>
        </w:rPr>
        <w:t>G</w:t>
      </w:r>
      <w:r w:rsidRPr="000C4E35">
        <w:t>B/T 50378</w:t>
      </w:r>
      <w:r w:rsidRPr="000C4E35">
        <w:rPr>
          <w:rFonts w:hint="eastAsia"/>
        </w:rPr>
        <w:t>-</w:t>
      </w:r>
      <w:r w:rsidRPr="000C4E35">
        <w:t>2019</w:t>
      </w:r>
      <w:r w:rsidRPr="000C4E35">
        <w:rPr>
          <w:rFonts w:hint="eastAsia"/>
        </w:rPr>
        <w:t>中增加了多个关于建筑安全性的条文，在4</w:t>
      </w:r>
      <w:r w:rsidRPr="000C4E35">
        <w:t>.2.2</w:t>
      </w:r>
      <w:r w:rsidRPr="000C4E35">
        <w:rPr>
          <w:rFonts w:hint="eastAsia"/>
        </w:rPr>
        <w:t>中的第3款中规定“利用场地或景观形成可降低坠物风险的缓冲区、隔离带，得5分。”本新增条目主要是针对利用景观带减少高空坠物的危害性所设置。</w:t>
      </w:r>
    </w:p>
    <w:p w:rsidR="008D1DD2" w:rsidRPr="000C4E35" w:rsidRDefault="008D1DD2" w:rsidP="008D1DD2">
      <w:pPr>
        <w:pStyle w:val="2"/>
        <w:ind w:left="480"/>
      </w:pPr>
      <w:bookmarkStart w:id="248" w:name="_Toc530758312"/>
      <w:bookmarkStart w:id="249" w:name="_Toc530755605"/>
      <w:bookmarkStart w:id="250" w:name="_Toc37804548"/>
      <w:bookmarkStart w:id="251" w:name="_Toc41595081"/>
      <w:r w:rsidRPr="000C4E35">
        <w:rPr>
          <w:rFonts w:hint="eastAsia"/>
        </w:rPr>
        <w:t xml:space="preserve">11.3 </w:t>
      </w:r>
      <w:r w:rsidRPr="000C4E35">
        <w:rPr>
          <w:rFonts w:hint="eastAsia"/>
        </w:rPr>
        <w:t>水景</w:t>
      </w:r>
      <w:bookmarkEnd w:id="248"/>
      <w:bookmarkEnd w:id="249"/>
      <w:bookmarkEnd w:id="250"/>
      <w:bookmarkEnd w:id="251"/>
    </w:p>
    <w:p w:rsidR="008D1DD2" w:rsidRPr="000C4E35" w:rsidRDefault="008D1DD2" w:rsidP="008D1DD2">
      <w:pPr>
        <w:pStyle w:val="3"/>
        <w:spacing w:before="163"/>
        <w:ind w:left="480"/>
      </w:pPr>
      <w:r w:rsidRPr="000C4E35">
        <w:rPr>
          <w:rFonts w:hint="eastAsia"/>
          <w:b/>
        </w:rPr>
        <w:t>11.3.1</w:t>
      </w:r>
      <w:bookmarkStart w:id="252" w:name="_Toc20852"/>
      <w:r w:rsidRPr="000C4E35">
        <w:rPr>
          <w:rFonts w:hint="eastAsia"/>
          <w:b/>
        </w:rPr>
        <w:t xml:space="preserve"> </w:t>
      </w:r>
      <w:r w:rsidRPr="000C4E35">
        <w:rPr>
          <w:rFonts w:hint="eastAsia"/>
        </w:rPr>
        <w:t>场地内原有自然</w:t>
      </w:r>
      <w:bookmarkEnd w:id="252"/>
      <w:r w:rsidRPr="000C4E35">
        <w:rPr>
          <w:rFonts w:hint="eastAsia"/>
        </w:rPr>
        <w:t>水体如湖面、河流和湿地在满足规划设计要求的基础上宜保留，水体的改造应进行生态化设计。</w:t>
      </w:r>
    </w:p>
    <w:p w:rsidR="008D1DD2" w:rsidRPr="000C4E35" w:rsidRDefault="008D1DD2" w:rsidP="008D1DD2">
      <w:pPr>
        <w:pStyle w:val="aff0"/>
        <w:spacing w:before="163"/>
        <w:ind w:left="480"/>
      </w:pPr>
      <w:r w:rsidRPr="000C4E35">
        <w:rPr>
          <w:rFonts w:hint="eastAsia"/>
        </w:rPr>
        <w:t>【条文说明】11.3.1场地内的自然水体如湖面、河流、湿地等通常具有较高的生态价值，不仅有利于营造良好的场地内部生态环境，且对维持良好的区域生态环境有一定的作用。因此，应在满足规划设计要求的基础上，保留场地内水体。</w:t>
      </w:r>
    </w:p>
    <w:p w:rsidR="008D1DD2" w:rsidRPr="000C4E35" w:rsidRDefault="008D1DD2" w:rsidP="008D1DD2">
      <w:pPr>
        <w:pStyle w:val="aff0"/>
        <w:spacing w:before="163"/>
        <w:ind w:left="480" w:firstLineChars="200" w:firstLine="480"/>
        <w:rPr>
          <w:rFonts w:ascii="仿宋_GB2312" w:eastAsia="仿宋_GB2312"/>
        </w:rPr>
      </w:pPr>
      <w:r w:rsidRPr="000C4E35">
        <w:rPr>
          <w:rFonts w:hint="eastAsia"/>
        </w:rPr>
        <w:t>通常</w:t>
      </w:r>
      <w:r w:rsidRPr="000C4E35">
        <w:t>硬质的</w:t>
      </w:r>
      <w:r w:rsidRPr="000C4E35">
        <w:rPr>
          <w:rFonts w:hint="eastAsia"/>
        </w:rPr>
        <w:t>池底</w:t>
      </w:r>
      <w:r w:rsidRPr="000C4E35">
        <w:t>、</w:t>
      </w:r>
      <w:r w:rsidRPr="000C4E35">
        <w:rPr>
          <w:rFonts w:hint="eastAsia"/>
        </w:rPr>
        <w:t>驳岸</w:t>
      </w:r>
      <w:r w:rsidRPr="000C4E35">
        <w:t>等，</w:t>
      </w:r>
      <w:r w:rsidRPr="000C4E35">
        <w:rPr>
          <w:rFonts w:hint="eastAsia"/>
        </w:rPr>
        <w:t>不利于雨水的入渗、易影响生态环境。生态化设计主要指通过采用非硬质驳岸、池底，种植水生植物等手段，增加水体净化能力，维持水体的生态功能及美观效果。</w:t>
      </w:r>
    </w:p>
    <w:p w:rsidR="008D1DD2" w:rsidRPr="000C4E35" w:rsidRDefault="008D1DD2" w:rsidP="008D1DD2">
      <w:pPr>
        <w:pStyle w:val="3"/>
        <w:spacing w:before="163"/>
        <w:ind w:left="480"/>
      </w:pPr>
      <w:r w:rsidRPr="000C4E35">
        <w:rPr>
          <w:b/>
        </w:rPr>
        <w:t>1</w:t>
      </w:r>
      <w:r w:rsidRPr="000C4E35">
        <w:rPr>
          <w:rFonts w:hint="eastAsia"/>
          <w:b/>
        </w:rPr>
        <w:t>1</w:t>
      </w:r>
      <w:r w:rsidRPr="000C4E35">
        <w:rPr>
          <w:b/>
        </w:rPr>
        <w:t>.3.2</w:t>
      </w:r>
      <w:r w:rsidRPr="000C4E35">
        <w:rPr>
          <w:rFonts w:hint="eastAsia"/>
          <w:b/>
        </w:rPr>
        <w:t xml:space="preserve"> </w:t>
      </w:r>
      <w:r w:rsidRPr="000C4E35">
        <w:rPr>
          <w:rFonts w:hint="eastAsia"/>
        </w:rPr>
        <w:t>场地内的天然洼地、池塘、河流等自然水体，和水池喷泉、雨水花园、下凹式绿地等人工景观，宜作为雨水径流高峰流量调蓄设施。其中，雨水花园、下凹式绿地等有调蓄雨水功能的绿地和水体面积之和占绿地面积的比例不宜低于</w:t>
      </w:r>
      <w:r w:rsidRPr="000C4E35">
        <w:rPr>
          <w:rFonts w:hint="eastAsia"/>
        </w:rPr>
        <w:t>50%</w:t>
      </w:r>
      <w:r w:rsidRPr="000C4E35">
        <w:rPr>
          <w:rFonts w:hint="eastAsia"/>
        </w:rPr>
        <w:t>。</w:t>
      </w:r>
    </w:p>
    <w:p w:rsidR="008D1DD2" w:rsidRPr="000C4E35" w:rsidRDefault="008D1DD2" w:rsidP="008D1DD2">
      <w:pPr>
        <w:pStyle w:val="aff0"/>
        <w:spacing w:before="163"/>
        <w:ind w:left="480"/>
      </w:pPr>
      <w:r w:rsidRPr="000C4E35">
        <w:rPr>
          <w:rFonts w:hint="eastAsia"/>
        </w:rPr>
        <w:t>【条文说明】11.3.2我国水资源普遍缺乏，应充分利用场地内保留的自然水体和设计的</w:t>
      </w:r>
      <w:r w:rsidRPr="000C4E35">
        <w:rPr>
          <w:rFonts w:hint="eastAsia"/>
        </w:rPr>
        <w:lastRenderedPageBreak/>
        <w:t>人工水景进行雨水入渗和调蓄。</w:t>
      </w:r>
    </w:p>
    <w:p w:rsidR="008D1DD2" w:rsidRPr="000C4E35" w:rsidRDefault="008D1DD2" w:rsidP="008D1DD2">
      <w:pPr>
        <w:pStyle w:val="aff0"/>
        <w:spacing w:before="163"/>
        <w:ind w:left="480" w:firstLineChars="200" w:firstLine="480"/>
        <w:rPr>
          <w:rStyle w:val="apple-converted-space"/>
          <w:rFonts w:ascii="宋体" w:hAnsi="宋体" w:cs="Arial"/>
          <w:sz w:val="28"/>
          <w:szCs w:val="28"/>
        </w:rPr>
      </w:pPr>
      <w:r w:rsidRPr="000C4E35">
        <w:rPr>
          <w:rFonts w:hint="eastAsia"/>
        </w:rPr>
        <w:t>北京市《雨水控制与利用工程设计规范</w:t>
      </w:r>
      <w:r w:rsidRPr="000C4E35">
        <w:t xml:space="preserve"> </w:t>
      </w:r>
      <w:r w:rsidRPr="000C4E35">
        <w:rPr>
          <w:rFonts w:hint="eastAsia"/>
        </w:rPr>
        <w:t>》</w:t>
      </w:r>
      <w:r w:rsidRPr="000C4E35">
        <w:t>DB11/685-2013</w:t>
      </w:r>
      <w:r w:rsidRPr="000C4E35">
        <w:rPr>
          <w:rFonts w:hint="eastAsia"/>
        </w:rPr>
        <w:t>提出了对天然水体和人工水景在场地内进行雨水控制和利用方面的要求，如</w:t>
      </w:r>
      <w:r w:rsidRPr="000C4E35">
        <w:t>雨水储存与调蓄设施应按下列要求设置： 1.当有天然洼地、池塘、景观水体时，应作为雨水径流高峰流量调蓄设施</w:t>
      </w:r>
      <w:r w:rsidRPr="000C4E35">
        <w:rPr>
          <w:rFonts w:hint="eastAsia"/>
        </w:rPr>
        <w:t>；2</w:t>
      </w:r>
      <w:r w:rsidRPr="000C4E35">
        <w:t>. 当项目建设用地内有景观水体或室外下沉洼地花园时，在雨季时可作为雨水调蓄设施，进行雨水削峰和水量调节。</w:t>
      </w:r>
      <w:r w:rsidRPr="000C4E35">
        <w:rPr>
          <w:rStyle w:val="apple-converted-space"/>
          <w:rFonts w:ascii="宋体" w:hAnsi="宋体" w:cs="Arial"/>
          <w:sz w:val="28"/>
          <w:szCs w:val="28"/>
        </w:rPr>
        <w:t> </w:t>
      </w:r>
    </w:p>
    <w:p w:rsidR="008D1DD2" w:rsidRPr="000C4E35" w:rsidRDefault="008D1DD2" w:rsidP="008D1DD2">
      <w:pPr>
        <w:pStyle w:val="3"/>
        <w:spacing w:before="163"/>
        <w:ind w:left="480"/>
      </w:pPr>
      <w:r w:rsidRPr="000C4E35">
        <w:rPr>
          <w:b/>
        </w:rPr>
        <w:t xml:space="preserve">11.3.3 </w:t>
      </w:r>
      <w:r w:rsidRPr="000C4E35">
        <w:rPr>
          <w:rFonts w:hint="eastAsia"/>
        </w:rPr>
        <w:t>在无法提供非传统水源的用地内不宜设计人工水景，</w:t>
      </w:r>
      <w:r w:rsidRPr="000C4E35">
        <w:rPr>
          <w:rFonts w:hint="eastAsia"/>
          <w:szCs w:val="28"/>
        </w:rPr>
        <w:t>室外人工水景</w:t>
      </w:r>
      <w:r w:rsidRPr="000C4E35">
        <w:rPr>
          <w:rFonts w:hint="eastAsia"/>
        </w:rPr>
        <w:t>利用雨水的补水量宜大于水体蒸发量的</w:t>
      </w:r>
      <w:r w:rsidRPr="000C4E35">
        <w:t>60%</w:t>
      </w:r>
      <w:r w:rsidRPr="000C4E35">
        <w:rPr>
          <w:rFonts w:hint="eastAsia"/>
        </w:rPr>
        <w:t>。</w:t>
      </w:r>
    </w:p>
    <w:p w:rsidR="008D1DD2" w:rsidRPr="000C4E35" w:rsidRDefault="008D1DD2" w:rsidP="008D1DD2">
      <w:pPr>
        <w:pStyle w:val="aff0"/>
        <w:spacing w:before="163"/>
        <w:ind w:left="480"/>
      </w:pPr>
      <w:r w:rsidRPr="000C4E35">
        <w:rPr>
          <w:rFonts w:hint="eastAsia"/>
        </w:rPr>
        <w:t>【条文说明】</w:t>
      </w:r>
      <w:r w:rsidRPr="000C4E35">
        <w:t>11.3.3《民用建筑节水设计标准》GB50555-2010</w:t>
      </w:r>
      <w:r w:rsidRPr="000C4E35">
        <w:rPr>
          <w:rFonts w:hint="eastAsia"/>
        </w:rPr>
        <w:t>第</w:t>
      </w:r>
      <w:r w:rsidRPr="000C4E35">
        <w:t>4.1.5</w:t>
      </w:r>
      <w:r w:rsidRPr="000C4E35">
        <w:rPr>
          <w:rFonts w:hint="eastAsia"/>
        </w:rPr>
        <w:t>条规定“景观用水水源不得采用市政自来水和地下井水”，因此，如果用地内无法提供雨水或再生水，将不允许设计人工水景景观。</w:t>
      </w:r>
      <w:r w:rsidRPr="000C4E35">
        <w:rPr>
          <w:rFonts w:ascii="Times New Roman" w:hAnsi="Times New Roman" w:hint="eastAsia"/>
          <w:szCs w:val="24"/>
        </w:rPr>
        <w:t>使用非传统水源（如取得当地相关主管部门的许可，也可利用临近的河、湖水）的室外景观水体的补水应充分利用场地的雨水资源，不足时再考虑其它非传统水源的使用。</w:t>
      </w:r>
    </w:p>
    <w:p w:rsidR="008D1DD2" w:rsidRPr="000C4E35" w:rsidRDefault="008D1DD2" w:rsidP="008D1DD2">
      <w:pPr>
        <w:pStyle w:val="3"/>
        <w:spacing w:before="163"/>
        <w:ind w:left="480"/>
        <w:rPr>
          <w:szCs w:val="28"/>
        </w:rPr>
      </w:pPr>
      <w:r w:rsidRPr="000C4E35">
        <w:rPr>
          <w:b/>
          <w:bCs w:val="0"/>
          <w:szCs w:val="28"/>
        </w:rPr>
        <w:t>1</w:t>
      </w:r>
      <w:r w:rsidRPr="000C4E35">
        <w:rPr>
          <w:rFonts w:hint="eastAsia"/>
          <w:b/>
          <w:bCs w:val="0"/>
          <w:szCs w:val="28"/>
        </w:rPr>
        <w:t>1</w:t>
      </w:r>
      <w:r w:rsidRPr="000C4E35">
        <w:rPr>
          <w:b/>
          <w:bCs w:val="0"/>
          <w:szCs w:val="28"/>
        </w:rPr>
        <w:t>.3.4</w:t>
      </w:r>
      <w:r w:rsidRPr="000C4E35">
        <w:rPr>
          <w:rFonts w:hint="eastAsia"/>
          <w:b/>
          <w:bCs w:val="0"/>
          <w:szCs w:val="28"/>
        </w:rPr>
        <w:t xml:space="preserve"> </w:t>
      </w:r>
      <w:r w:rsidRPr="000C4E35">
        <w:rPr>
          <w:rFonts w:hint="eastAsia"/>
          <w:szCs w:val="28"/>
        </w:rPr>
        <w:t>人工水景的设计应注重季节变化对水景效果的影响，充分考虑枯水期的效果。</w:t>
      </w:r>
    </w:p>
    <w:p w:rsidR="008D1DD2" w:rsidRPr="000C4E35" w:rsidRDefault="008D1DD2" w:rsidP="008D1DD2">
      <w:pPr>
        <w:pStyle w:val="aff0"/>
        <w:spacing w:before="163"/>
        <w:ind w:left="480"/>
      </w:pPr>
      <w:r w:rsidRPr="000C4E35">
        <w:rPr>
          <w:rFonts w:hint="eastAsia"/>
        </w:rPr>
        <w:t>【条文说明】11.3.4人工水景如水池、雨水花园、小微湿地等，需要做详尽细致的设计，解决好枯水期或冬季景观效果及空间利用问题。冬季水池泄空后，需要与周边环境相协调。若水池泄空露底后，可考虑具备使用功能，如作为辅助活动空间提高其利用率。</w:t>
      </w:r>
    </w:p>
    <w:p w:rsidR="008D1DD2" w:rsidRPr="000C4E35" w:rsidRDefault="008D1DD2" w:rsidP="008D1DD2">
      <w:pPr>
        <w:pStyle w:val="3"/>
        <w:spacing w:before="163"/>
        <w:ind w:left="480"/>
        <w:rPr>
          <w:szCs w:val="28"/>
        </w:rPr>
      </w:pPr>
      <w:r w:rsidRPr="000C4E35">
        <w:rPr>
          <w:b/>
          <w:bCs w:val="0"/>
          <w:szCs w:val="28"/>
        </w:rPr>
        <w:t xml:space="preserve">11.3.5 </w:t>
      </w:r>
      <w:r w:rsidRPr="000C4E35">
        <w:rPr>
          <w:rFonts w:hint="eastAsia"/>
          <w:szCs w:val="28"/>
        </w:rPr>
        <w:t>人工水景应采用保障水体水质的技术措施，并满足下列要求：</w:t>
      </w:r>
    </w:p>
    <w:p w:rsidR="008D1DD2" w:rsidRPr="000C4E35" w:rsidRDefault="008D1DD2" w:rsidP="008D1DD2">
      <w:pPr>
        <w:ind w:leftChars="177" w:left="425" w:firstLineChars="236" w:firstLine="566"/>
      </w:pPr>
      <w:r w:rsidRPr="000C4E35">
        <w:t xml:space="preserve">1 </w:t>
      </w:r>
      <w:r w:rsidRPr="000C4E35">
        <w:rPr>
          <w:rFonts w:hint="eastAsia"/>
        </w:rPr>
        <w:t>对进入室外人工水景的雨水，利用生态设施削减径流污染；</w:t>
      </w:r>
    </w:p>
    <w:p w:rsidR="008D1DD2" w:rsidRPr="000C4E35" w:rsidRDefault="008D1DD2" w:rsidP="008D1DD2">
      <w:pPr>
        <w:ind w:leftChars="177" w:left="425" w:firstLineChars="236" w:firstLine="566"/>
      </w:pPr>
      <w:r w:rsidRPr="000C4E35">
        <w:t xml:space="preserve">2 </w:t>
      </w:r>
      <w:r w:rsidRPr="000C4E35">
        <w:rPr>
          <w:rFonts w:hint="eastAsia"/>
        </w:rPr>
        <w:t>利用水生动、植物保障人工水景水质；</w:t>
      </w:r>
    </w:p>
    <w:p w:rsidR="008D1DD2" w:rsidRPr="000C4E35" w:rsidRDefault="008D1DD2" w:rsidP="008D1DD2">
      <w:pPr>
        <w:ind w:leftChars="177" w:left="425" w:firstLineChars="236" w:firstLine="566"/>
      </w:pPr>
      <w:r w:rsidRPr="000C4E35">
        <w:t xml:space="preserve">3 </w:t>
      </w:r>
      <w:r w:rsidRPr="000C4E35">
        <w:rPr>
          <w:rFonts w:hint="eastAsia"/>
        </w:rPr>
        <w:t>当采用生态水处理技术后水质无法满足要求时，应采取过滤、循环、净化、充氧等人工技术措施进行水体净化。</w:t>
      </w:r>
    </w:p>
    <w:p w:rsidR="008D1DD2" w:rsidRPr="000C4E35" w:rsidRDefault="008D1DD2" w:rsidP="008D1DD2">
      <w:pPr>
        <w:pStyle w:val="aff0"/>
        <w:spacing w:before="163"/>
        <w:ind w:left="480"/>
      </w:pPr>
      <w:r w:rsidRPr="000C4E35">
        <w:rPr>
          <w:rFonts w:hint="eastAsia"/>
        </w:rPr>
        <w:t>【条文说明】11.3.5</w:t>
      </w:r>
      <w:r w:rsidRPr="000C4E35">
        <w:rPr>
          <w:rFonts w:ascii="Times New Roman" w:hAnsi="Times New Roman" w:hint="eastAsia"/>
          <w:szCs w:val="24"/>
        </w:rPr>
        <w:t>水体的补水应优先利用场地的雨水资源。</w:t>
      </w:r>
      <w:r w:rsidRPr="000C4E35">
        <w:rPr>
          <w:rFonts w:hint="eastAsia"/>
        </w:rPr>
        <w:t>对进入景观水体的雨水应采用生态水处理措施，将屋面和道路雨水断接进入绿地，经绿地、植草沟等处理后再进入景观水体，充分利用植物和土壤渗滤作用削减径流污染，在雨水进入景观水体之前还可设置前置塘、植物缓冲带等生态处理设施。景观水体的水质保障可以通过为水生动植物提供栖息条件，向水体投放水生动植物（尽可能采用本地物种，避免物种入侵），通过水生动植物对水体进行净化。同时应做到水资源的循环利用。当生态水处理技术无法达到水质要求，可采取过滤、循环、净化、充氧等其他辅助手段对水体进行净化，保障水体水质安全。人工水景通常是一个基本封闭的系统，几乎无自净能力。因此，人工水景采取水质处理等措施，可保证水体的清洁及美观效果。</w:t>
      </w:r>
    </w:p>
    <w:p w:rsidR="008D1DD2" w:rsidRPr="000C4E35" w:rsidRDefault="008D1DD2" w:rsidP="008D1DD2">
      <w:pPr>
        <w:pStyle w:val="2"/>
        <w:ind w:left="480"/>
      </w:pPr>
      <w:bookmarkStart w:id="253" w:name="_Toc530755606"/>
      <w:bookmarkStart w:id="254" w:name="_Toc530758313"/>
      <w:bookmarkStart w:id="255" w:name="_Toc37804549"/>
      <w:bookmarkStart w:id="256" w:name="_Toc41595082"/>
      <w:r w:rsidRPr="000C4E35">
        <w:rPr>
          <w:rFonts w:hint="eastAsia"/>
        </w:rPr>
        <w:lastRenderedPageBreak/>
        <w:t xml:space="preserve">11.4 </w:t>
      </w:r>
      <w:r w:rsidRPr="000C4E35">
        <w:rPr>
          <w:rFonts w:hint="eastAsia"/>
        </w:rPr>
        <w:t>场地</w:t>
      </w:r>
      <w:bookmarkEnd w:id="253"/>
      <w:bookmarkEnd w:id="254"/>
      <w:bookmarkEnd w:id="255"/>
      <w:bookmarkEnd w:id="256"/>
    </w:p>
    <w:p w:rsidR="008D1DD2" w:rsidRPr="000C4E35" w:rsidRDefault="008D1DD2" w:rsidP="008D1DD2">
      <w:pPr>
        <w:pStyle w:val="3"/>
        <w:spacing w:before="163"/>
        <w:ind w:left="480"/>
      </w:pPr>
      <w:r w:rsidRPr="000C4E35">
        <w:rPr>
          <w:b/>
        </w:rPr>
        <w:t>11.4.1</w:t>
      </w:r>
      <w:bookmarkStart w:id="257" w:name="_Toc2596"/>
      <w:r w:rsidRPr="000C4E35">
        <w:rPr>
          <w:b/>
        </w:rPr>
        <w:t xml:space="preserve"> </w:t>
      </w:r>
      <w:r w:rsidRPr="000C4E35">
        <w:rPr>
          <w:rFonts w:hint="eastAsia"/>
        </w:rPr>
        <w:t>合理规划地表与</w:t>
      </w:r>
      <w:bookmarkEnd w:id="257"/>
      <w:r w:rsidRPr="000C4E35">
        <w:rPr>
          <w:rFonts w:hint="eastAsia"/>
        </w:rPr>
        <w:t>屋面雨水径流，充分考虑地下水位、盐碱地、土壤渗透性能等相关因素，采取渗、滞、蓄、净、用、排等有效措施对场地雨水实施控制，</w:t>
      </w:r>
      <w:r w:rsidRPr="000C4E35">
        <w:rPr>
          <w:rFonts w:hint="eastAsia"/>
          <w:szCs w:val="28"/>
        </w:rPr>
        <w:t>应满足下列要求：</w:t>
      </w:r>
    </w:p>
    <w:p w:rsidR="008D1DD2" w:rsidRPr="000C4E35" w:rsidRDefault="008D1DD2" w:rsidP="008D1DD2">
      <w:pPr>
        <w:ind w:leftChars="177" w:left="425" w:firstLineChars="236" w:firstLine="566"/>
      </w:pPr>
      <w:r w:rsidRPr="000C4E35">
        <w:t>1</w:t>
      </w:r>
      <w:r w:rsidRPr="000C4E35">
        <w:rPr>
          <w:rFonts w:hint="eastAsia"/>
        </w:rPr>
        <w:t>人行道、自行车道、停车场、室外庭院及休息广场等轻荷载铺装，应依据使用功能、荷载要求等情况，采用适宜的透水材料。包括嵌草砖停车场、透水砖人行道、透水混凝土广场及透水沥青道路等形式，且构造做法应达到透水要求，透水铺装的比例不应小于</w:t>
      </w:r>
      <w:r w:rsidRPr="000C4E35">
        <w:t>70%</w:t>
      </w:r>
      <w:r w:rsidRPr="000C4E35">
        <w:rPr>
          <w:rFonts w:hint="eastAsia"/>
        </w:rPr>
        <w:t>；</w:t>
      </w:r>
    </w:p>
    <w:p w:rsidR="008D1DD2" w:rsidRPr="000C4E35" w:rsidRDefault="008D1DD2" w:rsidP="008D1DD2">
      <w:pPr>
        <w:ind w:leftChars="177" w:left="425" w:firstLineChars="236" w:firstLine="566"/>
      </w:pPr>
      <w:r w:rsidRPr="000C4E35">
        <w:t xml:space="preserve">2 </w:t>
      </w:r>
      <w:r w:rsidRPr="000C4E35">
        <w:rPr>
          <w:rFonts w:hint="eastAsia"/>
        </w:rPr>
        <w:t>应结合场地竖向合理设置下凹式绿地、雨水花园等地面生态设施，竖向上应低于周围路面</w:t>
      </w:r>
      <w:r w:rsidRPr="000C4E35">
        <w:t>5cm</w:t>
      </w:r>
      <w:r w:rsidRPr="000C4E35">
        <w:rPr>
          <w:rFonts w:hint="eastAsia"/>
        </w:rPr>
        <w:t>～</w:t>
      </w:r>
      <w:r w:rsidRPr="000C4E35">
        <w:t>10cm</w:t>
      </w:r>
      <w:r w:rsidRPr="000C4E35">
        <w:rPr>
          <w:rFonts w:hint="eastAsia"/>
        </w:rPr>
        <w:t>，使下凹式绿地等地面生态设施可有效收集周边绿地、广场、道路等通过重力汇入的雨水。同时，在其服务范围内的雨水口应设置在地面生态设施内的地势低点。绿地中具备调蓄雨水功能的绿地或水体面积比例不应小于</w:t>
      </w:r>
      <w:r w:rsidRPr="000C4E35">
        <w:t>50%</w:t>
      </w:r>
      <w:r w:rsidRPr="000C4E35">
        <w:rPr>
          <w:rFonts w:hint="eastAsia"/>
        </w:rPr>
        <w:t>；</w:t>
      </w:r>
      <w:r w:rsidRPr="000C4E35">
        <w:t xml:space="preserve"> </w:t>
      </w:r>
    </w:p>
    <w:p w:rsidR="008D1DD2" w:rsidRPr="000C4E35" w:rsidRDefault="008D1DD2" w:rsidP="008D1DD2">
      <w:pPr>
        <w:ind w:leftChars="177" w:left="425" w:firstLineChars="236" w:firstLine="566"/>
      </w:pPr>
      <w:r w:rsidRPr="000C4E35">
        <w:t>3</w:t>
      </w:r>
      <w:r w:rsidRPr="000C4E35">
        <w:rPr>
          <w:rFonts w:hint="eastAsia"/>
        </w:rPr>
        <w:t>设有景观水体时，应优先采用经绿色雨水基础措施净化、滞蓄的雨水回补景观水体；</w:t>
      </w:r>
    </w:p>
    <w:p w:rsidR="008D1DD2" w:rsidRPr="000C4E35" w:rsidRDefault="008D1DD2" w:rsidP="008D1DD2">
      <w:pPr>
        <w:ind w:leftChars="177" w:left="425" w:firstLineChars="236" w:firstLine="566"/>
      </w:pPr>
      <w:r w:rsidRPr="000C4E35">
        <w:t xml:space="preserve">4 </w:t>
      </w:r>
      <w:r w:rsidRPr="000C4E35">
        <w:rPr>
          <w:rFonts w:hint="eastAsia"/>
        </w:rPr>
        <w:t>场地内竖向设计应有利于雨水的收集和排放，合理组织雨水径流进入绿地等地面生态设施，并设置溢流雨水口。宜衔接和引导不少于</w:t>
      </w:r>
      <w:r w:rsidRPr="000C4E35">
        <w:t>80%</w:t>
      </w:r>
      <w:r w:rsidRPr="000C4E35">
        <w:rPr>
          <w:rFonts w:hint="eastAsia"/>
        </w:rPr>
        <w:t>的道路雨水进入地面生态设施中；</w:t>
      </w:r>
      <w:r w:rsidRPr="000C4E35">
        <w:t xml:space="preserve"> </w:t>
      </w:r>
    </w:p>
    <w:p w:rsidR="008D1DD2" w:rsidRPr="000C4E35" w:rsidRDefault="008D1DD2" w:rsidP="008D1DD2">
      <w:pPr>
        <w:ind w:leftChars="177" w:left="425" w:firstLineChars="236" w:firstLine="566"/>
      </w:pPr>
      <w:r w:rsidRPr="000C4E35">
        <w:t xml:space="preserve">5 </w:t>
      </w:r>
      <w:r w:rsidRPr="000C4E35">
        <w:rPr>
          <w:rFonts w:hint="eastAsia"/>
        </w:rPr>
        <w:t>对于屋面雨水排水管采取断接方式，接入建筑周边绿地等地面生态设施，宜衔接和引导</w:t>
      </w:r>
      <w:r w:rsidRPr="000C4E35">
        <w:t>80%</w:t>
      </w:r>
      <w:r w:rsidRPr="000C4E35">
        <w:rPr>
          <w:rFonts w:hint="eastAsia"/>
        </w:rPr>
        <w:t>的屋面雨水进入地面生态设施中。</w:t>
      </w:r>
    </w:p>
    <w:p w:rsidR="008D1DD2" w:rsidRPr="000C4E35" w:rsidRDefault="008D1DD2" w:rsidP="008D1DD2">
      <w:pPr>
        <w:pStyle w:val="aff0"/>
        <w:spacing w:before="163"/>
        <w:ind w:left="480"/>
      </w:pPr>
      <w:r w:rsidRPr="000C4E35">
        <w:rPr>
          <w:rFonts w:hint="eastAsia"/>
        </w:rPr>
        <w:t>【条文说明】11.4.1场地设计应合理评估和预测场地可能存在的水涝风险，遵循低影响开发原则，合理利用场地空间设置绿色雨水基础设施，对场地实施径流总量控制，尽量使场地雨水就地消纳或利用，防止径流外排在其他区域形成水涝和污染。通过控制一定比率的降雨总量，能有效控制径流外排量，最大程度上减少径流外排带来的径流污染问题，同时还能达到一定程度的削峰。</w:t>
      </w:r>
    </w:p>
    <w:p w:rsidR="008D1DD2" w:rsidRPr="000C4E35" w:rsidRDefault="008D1DD2" w:rsidP="008D1DD2">
      <w:pPr>
        <w:pStyle w:val="aff0"/>
        <w:spacing w:before="163"/>
        <w:ind w:left="480" w:firstLineChars="200" w:firstLine="480"/>
      </w:pPr>
      <w:r w:rsidRPr="000C4E35">
        <w:rPr>
          <w:rFonts w:hint="eastAsia"/>
        </w:rPr>
        <w:t>下凹式绿地在设计时需要各专业紧密配合，如园林专业需对绿地内竖向进行合理设计，地形起伏有利于汇集雨水；水专业需配合计算雨水流量、进行排水设施的布设等。</w:t>
      </w:r>
    </w:p>
    <w:p w:rsidR="008D1DD2" w:rsidRPr="000C4E35" w:rsidRDefault="008D1DD2" w:rsidP="008D1DD2">
      <w:pPr>
        <w:pStyle w:val="aff0"/>
        <w:spacing w:before="163"/>
        <w:ind w:left="480" w:firstLineChars="200" w:firstLine="480"/>
      </w:pPr>
      <w:r w:rsidRPr="000C4E35">
        <w:t>鼓励将雨水控制利用和室外景观水体有机地结合起来</w:t>
      </w:r>
      <w:r w:rsidRPr="000C4E35">
        <w:rPr>
          <w:rFonts w:hint="eastAsia"/>
        </w:rPr>
        <w:t>，</w:t>
      </w:r>
      <w:r w:rsidRPr="000C4E35">
        <w:t>景观水体的补水应充分利用场地的雨水资源</w:t>
      </w:r>
      <w:r w:rsidRPr="000C4E35">
        <w:rPr>
          <w:rFonts w:hint="eastAsia"/>
        </w:rPr>
        <w:t>，</w:t>
      </w:r>
      <w:r w:rsidRPr="000C4E35">
        <w:t>不足时再考虑其他非传统水源的使用</w:t>
      </w:r>
      <w:r w:rsidRPr="000C4E35">
        <w:rPr>
          <w:rFonts w:hint="eastAsia"/>
        </w:rPr>
        <w:t>。</w:t>
      </w:r>
    </w:p>
    <w:p w:rsidR="008D1DD2" w:rsidRPr="000C4E35" w:rsidRDefault="008D1DD2" w:rsidP="008D1DD2">
      <w:pPr>
        <w:pStyle w:val="aff0"/>
        <w:spacing w:before="163"/>
        <w:ind w:left="480" w:firstLineChars="200" w:firstLine="480"/>
      </w:pPr>
      <w:r w:rsidRPr="000C4E35">
        <w:t>屋面雨水和道路雨水是建筑场地产生径流的重要源头</w:t>
      </w:r>
      <w:r w:rsidRPr="000C4E35">
        <w:rPr>
          <w:rFonts w:hint="eastAsia"/>
        </w:rPr>
        <w:t>，易被</w:t>
      </w:r>
      <w:r w:rsidRPr="000C4E35">
        <w:t>污染并形成污染源</w:t>
      </w:r>
      <w:r w:rsidRPr="000C4E35">
        <w:rPr>
          <w:rFonts w:hint="eastAsia"/>
        </w:rPr>
        <w:t>，</w:t>
      </w:r>
      <w:r w:rsidRPr="000C4E35">
        <w:t>故宜合理引导其进入地面的下凹式绿地</w:t>
      </w:r>
      <w:r w:rsidRPr="000C4E35">
        <w:rPr>
          <w:rFonts w:hint="eastAsia"/>
        </w:rPr>
        <w:t>、</w:t>
      </w:r>
      <w:r w:rsidRPr="000C4E35">
        <w:t>雨水花园等</w:t>
      </w:r>
      <w:r w:rsidRPr="000C4E35">
        <w:rPr>
          <w:rFonts w:hint="eastAsia"/>
        </w:rPr>
        <w:t>具有调蓄功能的雨水设施中。</w:t>
      </w:r>
    </w:p>
    <w:p w:rsidR="008D1DD2" w:rsidRPr="000C4E35" w:rsidRDefault="008D1DD2" w:rsidP="008D1DD2">
      <w:pPr>
        <w:pStyle w:val="aff0"/>
        <w:spacing w:before="163"/>
        <w:ind w:left="480" w:firstLineChars="200" w:firstLine="480"/>
      </w:pPr>
      <w:r w:rsidRPr="000C4E35">
        <w:rPr>
          <w:rFonts w:hint="eastAsia"/>
        </w:rPr>
        <w:t>屋面断接又分为建筑外排水断接和建筑内排水断接，建筑外排水断接即雨落管雨水直接接到周围生态设施、透水区域或雨水收集设施；建筑内排水断接即将雨水内排管引出墙外，雨水经过消能再接到周围生态设施、透水区域或雨水收集设施。</w:t>
      </w:r>
    </w:p>
    <w:p w:rsidR="008D1DD2" w:rsidRPr="000C4E35" w:rsidRDefault="008D1DD2" w:rsidP="008D1DD2">
      <w:pPr>
        <w:pStyle w:val="aff0"/>
        <w:spacing w:before="163"/>
        <w:ind w:left="480" w:firstLineChars="200" w:firstLine="480"/>
      </w:pPr>
      <w:r w:rsidRPr="000C4E35">
        <w:rPr>
          <w:rFonts w:hint="eastAsia"/>
        </w:rPr>
        <w:t>地面生态设施是指下凹式绿地、植草沟、树池、雨水花园等，即在地势较低的区域种植植物，通过植物截流、土壤过滤滞留处理小流量径流雨水，达到控制径流污染的目的。</w:t>
      </w:r>
    </w:p>
    <w:p w:rsidR="008D1DD2" w:rsidRPr="000C4E35" w:rsidRDefault="008D1DD2" w:rsidP="008D1DD2">
      <w:pPr>
        <w:pStyle w:val="3"/>
        <w:spacing w:before="163"/>
        <w:ind w:left="480"/>
        <w:rPr>
          <w:szCs w:val="28"/>
        </w:rPr>
      </w:pPr>
      <w:r w:rsidRPr="000C4E35">
        <w:rPr>
          <w:b/>
          <w:bCs w:val="0"/>
          <w:szCs w:val="28"/>
        </w:rPr>
        <w:lastRenderedPageBreak/>
        <w:t>1</w:t>
      </w:r>
      <w:r w:rsidRPr="000C4E35">
        <w:rPr>
          <w:rFonts w:hint="eastAsia"/>
          <w:b/>
          <w:bCs w:val="0"/>
          <w:szCs w:val="28"/>
        </w:rPr>
        <w:t>1</w:t>
      </w:r>
      <w:r w:rsidRPr="000C4E35">
        <w:rPr>
          <w:b/>
          <w:bCs w:val="0"/>
          <w:szCs w:val="28"/>
        </w:rPr>
        <w:t>.4.</w:t>
      </w:r>
      <w:r w:rsidRPr="000C4E35">
        <w:rPr>
          <w:rFonts w:hint="eastAsia"/>
          <w:b/>
          <w:bCs w:val="0"/>
          <w:szCs w:val="28"/>
        </w:rPr>
        <w:t xml:space="preserve">2 </w:t>
      </w:r>
      <w:r w:rsidRPr="000C4E35">
        <w:rPr>
          <w:rFonts w:hint="eastAsia"/>
          <w:szCs w:val="28"/>
        </w:rPr>
        <w:t>室外道路、庭院、广场、停车场的设计应采取措施降低热岛强度，宜满足下列要求：</w:t>
      </w:r>
    </w:p>
    <w:p w:rsidR="008D1DD2" w:rsidRPr="000C4E35" w:rsidRDefault="008D1DD2" w:rsidP="008D1DD2">
      <w:pPr>
        <w:ind w:leftChars="177" w:left="425" w:firstLineChars="236" w:firstLine="566"/>
      </w:pPr>
      <w:r w:rsidRPr="000C4E35">
        <w:rPr>
          <w:rFonts w:hint="eastAsia"/>
        </w:rPr>
        <w:t>1</w:t>
      </w:r>
      <w:r w:rsidRPr="000C4E35">
        <w:t>.</w:t>
      </w:r>
      <w:r w:rsidRPr="000C4E35">
        <w:t>场地内道路</w:t>
      </w:r>
      <w:r w:rsidRPr="000C4E35">
        <w:rPr>
          <w:rFonts w:hint="eastAsia"/>
        </w:rPr>
        <w:t>应设置遮阴面积较大的行道树，具备行道树遮阴的路段长度不应小于</w:t>
      </w:r>
      <w:r w:rsidRPr="000C4E35">
        <w:rPr>
          <w:rFonts w:hint="eastAsia"/>
        </w:rPr>
        <w:t>7</w:t>
      </w:r>
      <w:r w:rsidRPr="000C4E35">
        <w:t>0</w:t>
      </w:r>
      <w:r w:rsidRPr="000C4E35">
        <w:rPr>
          <w:rFonts w:hint="eastAsia"/>
        </w:rPr>
        <w:t>%</w:t>
      </w:r>
      <w:r w:rsidRPr="000C4E35">
        <w:rPr>
          <w:rFonts w:hint="eastAsia"/>
        </w:rPr>
        <w:t>；</w:t>
      </w:r>
    </w:p>
    <w:p w:rsidR="008D1DD2" w:rsidRPr="000C4E35" w:rsidRDefault="008D1DD2" w:rsidP="008D1DD2">
      <w:pPr>
        <w:ind w:leftChars="177" w:left="425" w:firstLineChars="236" w:firstLine="566"/>
      </w:pPr>
      <w:r w:rsidRPr="000C4E35">
        <w:t>2</w:t>
      </w:r>
      <w:r w:rsidRPr="000C4E35">
        <w:rPr>
          <w:rFonts w:hint="eastAsia"/>
        </w:rPr>
        <w:t>庭院、广场、停车场等室外场地应采取乔木、花架、遮阳棚等措施进行遮阳、避雨、降噪、防风，住宅建筑应达到</w:t>
      </w:r>
      <w:r w:rsidRPr="000C4E35">
        <w:rPr>
          <w:rFonts w:hint="eastAsia"/>
        </w:rPr>
        <w:t>3</w:t>
      </w:r>
      <w:r w:rsidRPr="000C4E35">
        <w:t>0</w:t>
      </w:r>
      <w:r w:rsidRPr="000C4E35">
        <w:rPr>
          <w:rFonts w:hint="eastAsia"/>
        </w:rPr>
        <w:t>%</w:t>
      </w:r>
      <w:r w:rsidRPr="000C4E35">
        <w:rPr>
          <w:rFonts w:hint="eastAsia"/>
        </w:rPr>
        <w:t>，</w:t>
      </w:r>
      <w:r w:rsidRPr="000C4E35">
        <w:t>公共建筑</w:t>
      </w:r>
      <w:r w:rsidRPr="000C4E35">
        <w:rPr>
          <w:rFonts w:hint="eastAsia"/>
        </w:rPr>
        <w:t>应</w:t>
      </w:r>
      <w:r w:rsidRPr="000C4E35">
        <w:t>达到</w:t>
      </w:r>
      <w:r w:rsidRPr="000C4E35">
        <w:rPr>
          <w:rFonts w:hint="eastAsia"/>
        </w:rPr>
        <w:t>1</w:t>
      </w:r>
      <w:r w:rsidRPr="000C4E35">
        <w:t>0</w:t>
      </w:r>
      <w:r w:rsidRPr="000C4E35">
        <w:rPr>
          <w:rFonts w:hint="eastAsia"/>
        </w:rPr>
        <w:t>%</w:t>
      </w:r>
      <w:r w:rsidRPr="000C4E35">
        <w:rPr>
          <w:rFonts w:hint="eastAsia"/>
        </w:rPr>
        <w:t>。</w:t>
      </w:r>
    </w:p>
    <w:p w:rsidR="008D1DD2" w:rsidRPr="000C4E35" w:rsidRDefault="008D1DD2" w:rsidP="008D1DD2">
      <w:pPr>
        <w:pStyle w:val="aff0"/>
        <w:spacing w:before="163"/>
        <w:ind w:left="480"/>
      </w:pPr>
      <w:r w:rsidRPr="000C4E35">
        <w:rPr>
          <w:rFonts w:hint="eastAsia"/>
        </w:rPr>
        <w:t>【条文说明】11.4.2室外硬质地面采用遮阴措施可有效降低室外活动场地地表温度，减少热岛效应，提高场地热舒适度。室外道路每相隔一定距离以及室外广场周边应设计景观小品，该小品同时具备遮阳、遮风、避雨等实用功能；地面铺装应选择浅色材质的材料，提高地面的反射率，减少热岛强度。</w:t>
      </w:r>
    </w:p>
    <w:p w:rsidR="008D1DD2" w:rsidRPr="000C4E35" w:rsidRDefault="008D1DD2" w:rsidP="008D1DD2">
      <w:pPr>
        <w:pStyle w:val="3"/>
        <w:spacing w:before="163"/>
        <w:ind w:left="480"/>
        <w:rPr>
          <w:szCs w:val="28"/>
        </w:rPr>
      </w:pPr>
      <w:r w:rsidRPr="000C4E35">
        <w:rPr>
          <w:rFonts w:hint="eastAsia"/>
          <w:b/>
          <w:bCs w:val="0"/>
          <w:szCs w:val="28"/>
        </w:rPr>
        <w:t xml:space="preserve">11.4.3 </w:t>
      </w:r>
      <w:r w:rsidRPr="000C4E35">
        <w:rPr>
          <w:rFonts w:hint="eastAsia"/>
          <w:szCs w:val="28"/>
        </w:rPr>
        <w:t>场地内无障碍设计符合现行国家标准《无障碍设计规范》</w:t>
      </w:r>
      <w:r w:rsidRPr="000C4E35">
        <w:rPr>
          <w:rFonts w:hint="eastAsia"/>
          <w:szCs w:val="28"/>
        </w:rPr>
        <w:t>G</w:t>
      </w:r>
      <w:r w:rsidRPr="000C4E35">
        <w:rPr>
          <w:szCs w:val="28"/>
        </w:rPr>
        <w:t>B50763</w:t>
      </w:r>
      <w:r w:rsidRPr="000C4E35">
        <w:rPr>
          <w:rFonts w:hint="eastAsia"/>
          <w:szCs w:val="28"/>
        </w:rPr>
        <w:t>的规定，且应满足下列要求：</w:t>
      </w:r>
      <w:r w:rsidRPr="000C4E35">
        <w:rPr>
          <w:szCs w:val="28"/>
        </w:rPr>
        <w:t xml:space="preserve"> </w:t>
      </w:r>
    </w:p>
    <w:p w:rsidR="008D1DD2" w:rsidRPr="000C4E35" w:rsidRDefault="008D1DD2" w:rsidP="008D1DD2">
      <w:pPr>
        <w:ind w:left="480" w:firstLineChars="213" w:firstLine="511"/>
      </w:pPr>
      <w:r w:rsidRPr="000C4E35">
        <w:rPr>
          <w:rFonts w:hint="eastAsia"/>
        </w:rPr>
        <w:t>1</w:t>
      </w:r>
      <w:r w:rsidRPr="000C4E35">
        <w:t xml:space="preserve"> </w:t>
      </w:r>
      <w:r w:rsidRPr="000C4E35">
        <w:rPr>
          <w:rFonts w:hint="eastAsia"/>
        </w:rPr>
        <w:t>室外活动场地应采用防滑铺装，并设置必要的安全抓杆和扶手；</w:t>
      </w:r>
    </w:p>
    <w:p w:rsidR="008D1DD2" w:rsidRPr="000C4E35" w:rsidRDefault="008D1DD2" w:rsidP="008D1DD2">
      <w:pPr>
        <w:ind w:left="480" w:firstLineChars="213" w:firstLine="511"/>
      </w:pPr>
      <w:r w:rsidRPr="000C4E35">
        <w:rPr>
          <w:rFonts w:hint="eastAsia"/>
        </w:rPr>
        <w:t>2</w:t>
      </w:r>
      <w:r w:rsidRPr="000C4E35">
        <w:t xml:space="preserve"> </w:t>
      </w:r>
      <w:r w:rsidRPr="000C4E35">
        <w:rPr>
          <w:rFonts w:hint="eastAsia"/>
        </w:rPr>
        <w:t>场地内的人行道路应与外部城市人行道路无障碍衔接；</w:t>
      </w:r>
    </w:p>
    <w:p w:rsidR="008D1DD2" w:rsidRPr="000C4E35" w:rsidRDefault="008D1DD2" w:rsidP="008D1DD2">
      <w:pPr>
        <w:ind w:left="480" w:firstLineChars="213" w:firstLine="511"/>
      </w:pPr>
      <w:r w:rsidRPr="000C4E35">
        <w:rPr>
          <w:rFonts w:hint="eastAsia"/>
        </w:rPr>
        <w:t xml:space="preserve">3 </w:t>
      </w:r>
      <w:r w:rsidRPr="000C4E35">
        <w:rPr>
          <w:rFonts w:hint="eastAsia"/>
        </w:rPr>
        <w:t>在建筑出入口附近安排残疾人专用停车位，数量应不少于配建总车位数的</w:t>
      </w:r>
      <w:r w:rsidRPr="000C4E35">
        <w:rPr>
          <w:rFonts w:hint="eastAsia"/>
        </w:rPr>
        <w:t>1</w:t>
      </w:r>
      <w:r w:rsidRPr="000C4E35">
        <w:t>%</w:t>
      </w:r>
      <w:r w:rsidRPr="000C4E35">
        <w:rPr>
          <w:rFonts w:hint="eastAsia"/>
        </w:rPr>
        <w:t>；</w:t>
      </w:r>
      <w:r w:rsidRPr="000C4E35">
        <w:t xml:space="preserve"> </w:t>
      </w:r>
    </w:p>
    <w:p w:rsidR="008D1DD2" w:rsidRPr="000C4E35" w:rsidRDefault="008D1DD2" w:rsidP="008D1DD2">
      <w:pPr>
        <w:ind w:left="480" w:firstLineChars="213" w:firstLine="511"/>
      </w:pPr>
      <w:r w:rsidRPr="000C4E35">
        <w:rPr>
          <w:rFonts w:hint="eastAsia"/>
        </w:rPr>
        <w:t>4</w:t>
      </w:r>
      <w:r w:rsidRPr="000C4E35">
        <w:t xml:space="preserve"> </w:t>
      </w:r>
      <w:r w:rsidRPr="000C4E35">
        <w:rPr>
          <w:rFonts w:hint="eastAsia"/>
        </w:rPr>
        <w:t>合理设置公共绿地坡度，坡度不应大于</w:t>
      </w:r>
      <w:r w:rsidRPr="000C4E35">
        <w:rPr>
          <w:rFonts w:hint="eastAsia"/>
        </w:rPr>
        <w:t>5</w:t>
      </w:r>
      <w:r w:rsidRPr="000C4E35">
        <w:t>%</w:t>
      </w:r>
      <w:r w:rsidRPr="000C4E35">
        <w:rPr>
          <w:rFonts w:hint="eastAsia"/>
        </w:rPr>
        <w:t>，</w:t>
      </w:r>
      <w:r w:rsidRPr="000C4E35">
        <w:t>且</w:t>
      </w:r>
      <w:r w:rsidRPr="000C4E35">
        <w:rPr>
          <w:rFonts w:hint="eastAsia"/>
        </w:rPr>
        <w:t>绿地应与人行道、园路、广场等无障碍衔接；</w:t>
      </w:r>
    </w:p>
    <w:p w:rsidR="008D1DD2" w:rsidRPr="000C4E35" w:rsidRDefault="008D1DD2" w:rsidP="008D1DD2">
      <w:pPr>
        <w:ind w:left="480" w:firstLineChars="213" w:firstLine="511"/>
      </w:pPr>
      <w:r w:rsidRPr="000C4E35">
        <w:t xml:space="preserve">5 </w:t>
      </w:r>
      <w:r w:rsidRPr="000C4E35">
        <w:t>居住区宜</w:t>
      </w:r>
      <w:r w:rsidRPr="000C4E35">
        <w:rPr>
          <w:rFonts w:hint="eastAsia"/>
        </w:rPr>
        <w:t>设有医疗急救绿色通道，便于救护车抵达楼栋出入口；</w:t>
      </w:r>
    </w:p>
    <w:p w:rsidR="008D1DD2" w:rsidRPr="000C4E35" w:rsidRDefault="008D1DD2" w:rsidP="008D1DD2">
      <w:pPr>
        <w:ind w:left="480" w:firstLineChars="213" w:firstLine="511"/>
      </w:pPr>
      <w:r w:rsidRPr="000C4E35">
        <w:t xml:space="preserve">6 </w:t>
      </w:r>
      <w:r w:rsidRPr="000C4E35">
        <w:rPr>
          <w:rFonts w:hint="eastAsia"/>
        </w:rPr>
        <w:t>在老年人经常活动的区域，宜设置紧急求助呼叫按钮；</w:t>
      </w:r>
    </w:p>
    <w:p w:rsidR="008D1DD2" w:rsidRPr="000C4E35" w:rsidRDefault="008D1DD2" w:rsidP="008D1DD2">
      <w:pPr>
        <w:ind w:left="480" w:firstLineChars="213" w:firstLine="511"/>
      </w:pPr>
      <w:r w:rsidRPr="000C4E35">
        <w:rPr>
          <w:rFonts w:hint="eastAsia"/>
        </w:rPr>
        <w:t>7</w:t>
      </w:r>
      <w:r w:rsidRPr="000C4E35">
        <w:rPr>
          <w:rFonts w:hint="eastAsia"/>
        </w:rPr>
        <w:t>场地内应</w:t>
      </w:r>
      <w:r w:rsidRPr="000C4E35">
        <w:t>设置便于识别和使用的标识系统</w:t>
      </w:r>
      <w:r w:rsidRPr="000C4E35">
        <w:rPr>
          <w:rFonts w:hint="eastAsia"/>
        </w:rPr>
        <w:t>，包括警示标识和引导标识等。</w:t>
      </w:r>
    </w:p>
    <w:p w:rsidR="008D1DD2" w:rsidRPr="000C4E35" w:rsidRDefault="008D1DD2" w:rsidP="008D1DD2">
      <w:pPr>
        <w:pStyle w:val="aff0"/>
        <w:spacing w:before="163"/>
        <w:ind w:left="480"/>
      </w:pPr>
      <w:r w:rsidRPr="000C4E35">
        <w:rPr>
          <w:rFonts w:hint="eastAsia"/>
        </w:rPr>
        <w:t>【条文说明】11.4.3室外场地的无障碍设计应考虑残疾人和老年人的行动不便、反应缓慢，从安全角度考虑采用防滑铺装，且在主要位置如出入口、转角处、上下坡处设置必要的安全抓杆和扶手。</w:t>
      </w:r>
    </w:p>
    <w:p w:rsidR="008D1DD2" w:rsidRPr="000C4E35" w:rsidRDefault="008D1DD2" w:rsidP="008D1DD2">
      <w:pPr>
        <w:pStyle w:val="aff0"/>
        <w:spacing w:before="163"/>
        <w:ind w:left="480" w:firstLineChars="200" w:firstLine="480"/>
        <w:rPr>
          <w:rFonts w:ascii="宋体" w:hAnsi="宋体"/>
        </w:rPr>
      </w:pPr>
      <w:r w:rsidRPr="000C4E35">
        <w:rPr>
          <w:rFonts w:ascii="宋体" w:hAnsi="宋体" w:hint="eastAsia"/>
        </w:rPr>
        <w:t>室外场所内无障碍设施的设计应该考虑到残疾人的实际情况，比一般公共设施的设计更加人性化，如色彩、尺度、声音提示上。</w:t>
      </w:r>
    </w:p>
    <w:p w:rsidR="008D1DD2" w:rsidRPr="000C4E35" w:rsidRDefault="008D1DD2" w:rsidP="008D1DD2">
      <w:pPr>
        <w:pStyle w:val="aff0"/>
        <w:spacing w:before="163"/>
        <w:ind w:left="480" w:firstLineChars="200" w:firstLine="480"/>
        <w:rPr>
          <w:rFonts w:ascii="宋体" w:hAnsi="宋体"/>
        </w:rPr>
      </w:pPr>
      <w:r w:rsidRPr="000C4E35">
        <w:rPr>
          <w:rFonts w:ascii="宋体" w:hAnsi="宋体" w:hint="eastAsia"/>
        </w:rPr>
        <w:t>2009</w:t>
      </w:r>
      <w:r w:rsidRPr="000C4E35">
        <w:rPr>
          <w:rFonts w:ascii="宋体" w:hAnsi="宋体" w:hint="eastAsia"/>
        </w:rPr>
        <w:t>年公安部新修订的《机动车驾驶证申领和使用规定》中规定有五类残疾人可以驾驶机动车，为方便这类人群的停车需要，在公共停车场应该在距离建筑主入口最近的地方安排残疾人专用车位，关于专用车位的数目可按照总停车位的</w:t>
      </w:r>
      <w:r w:rsidRPr="000C4E35">
        <w:rPr>
          <w:rFonts w:ascii="宋体" w:hAnsi="宋体"/>
        </w:rPr>
        <w:t>2</w:t>
      </w:r>
      <w:r w:rsidRPr="000C4E35">
        <w:rPr>
          <w:rFonts w:ascii="宋体" w:hAnsi="宋体" w:hint="eastAsia"/>
        </w:rPr>
        <w:t>%</w:t>
      </w:r>
      <w:r w:rsidRPr="000C4E35">
        <w:rPr>
          <w:rFonts w:ascii="宋体" w:hAnsi="宋体" w:hint="eastAsia"/>
        </w:rPr>
        <w:t>考虑，并在专用车位地面上做明显标示。</w:t>
      </w:r>
    </w:p>
    <w:p w:rsidR="008D1DD2" w:rsidRPr="000C4E35" w:rsidRDefault="008D1DD2" w:rsidP="008D1DD2">
      <w:pPr>
        <w:pStyle w:val="aff0"/>
        <w:spacing w:before="163"/>
        <w:ind w:left="480" w:firstLineChars="200" w:firstLine="480"/>
        <w:rPr>
          <w:rFonts w:ascii="宋体" w:hAnsi="宋体"/>
        </w:rPr>
      </w:pPr>
      <w:r w:rsidRPr="000C4E35">
        <w:rPr>
          <w:rFonts w:ascii="宋体" w:hAnsi="宋体" w:hint="eastAsia"/>
        </w:rPr>
        <w:t>为方便残疾人及老年人的医疗急救，在居住区内宜设有医疗急救绿色通道，以便救护车可抵达楼栋出入口，该通道可单独布置，亦可在紧急情况下借用消防通道进入。</w:t>
      </w:r>
    </w:p>
    <w:p w:rsidR="008D1DD2" w:rsidRPr="000C4E35" w:rsidRDefault="008D1DD2" w:rsidP="009E41AA">
      <w:pPr>
        <w:pStyle w:val="aff0"/>
        <w:spacing w:before="163"/>
        <w:ind w:left="480" w:firstLineChars="200" w:firstLine="480"/>
        <w:rPr>
          <w:rFonts w:ascii="宋体" w:hAnsi="宋体"/>
        </w:rPr>
      </w:pPr>
      <w:r w:rsidRPr="000C4E35">
        <w:rPr>
          <w:rFonts w:ascii="宋体" w:hAnsi="宋体" w:hint="eastAsia"/>
        </w:rPr>
        <w:t>在老年人经常活动的区域，高度适宜的地方，设置紧急求助呼叫按钮，以便及时通知</w:t>
      </w:r>
      <w:r w:rsidRPr="000C4E35">
        <w:rPr>
          <w:rFonts w:ascii="宋体" w:hAnsi="宋体" w:hint="eastAsia"/>
        </w:rPr>
        <w:lastRenderedPageBreak/>
        <w:t>到物业管理人员，确保在突发卫生事件时，能迅速、高效的组织医疗救援工作。</w:t>
      </w:r>
    </w:p>
    <w:p w:rsidR="008D1DD2" w:rsidRPr="000C4E35" w:rsidRDefault="008D1DD2" w:rsidP="008D1DD2">
      <w:pPr>
        <w:pStyle w:val="aff0"/>
        <w:spacing w:before="163"/>
        <w:ind w:left="480" w:firstLineChars="200" w:firstLine="480"/>
        <w:rPr>
          <w:rFonts w:ascii="宋体" w:hAnsi="宋体"/>
        </w:rPr>
      </w:pPr>
      <w:r w:rsidRPr="000C4E35">
        <w:rPr>
          <w:rFonts w:ascii="宋体" w:hAnsi="宋体" w:hint="eastAsia"/>
        </w:rPr>
        <w:t>绿地是老年人室外休憩活动的主要场所，具备条件的集中绿地、组团绿地、建筑间绿地均应满足无障碍要求；对地形起伏大，高差变化复杂的地形，至少应有一个开放式组团绿地或建筑间绿地应满足无障碍要求。</w:t>
      </w:r>
    </w:p>
    <w:p w:rsidR="008D1DD2" w:rsidRPr="000C4E35" w:rsidRDefault="008D1DD2" w:rsidP="008D1DD2">
      <w:pPr>
        <w:pStyle w:val="aff0"/>
        <w:spacing w:before="163"/>
        <w:ind w:left="480" w:firstLineChars="200" w:firstLine="480"/>
        <w:rPr>
          <w:rFonts w:ascii="宋体" w:hAnsi="宋体"/>
        </w:rPr>
      </w:pPr>
      <w:r w:rsidRPr="000C4E35">
        <w:rPr>
          <w:rFonts w:ascii="宋体" w:hAnsi="宋体"/>
        </w:rPr>
        <w:t>根据国家标准</w:t>
      </w:r>
      <w:r w:rsidRPr="000C4E35">
        <w:rPr>
          <w:rFonts w:ascii="宋体" w:hAnsi="宋体" w:hint="eastAsia"/>
        </w:rPr>
        <w:t>《安全标志及其使用导则》</w:t>
      </w:r>
      <w:r w:rsidRPr="000C4E35">
        <w:rPr>
          <w:rFonts w:ascii="宋体" w:hAnsi="宋体" w:hint="eastAsia"/>
        </w:rPr>
        <w:t>G</w:t>
      </w:r>
      <w:r w:rsidRPr="000C4E35">
        <w:rPr>
          <w:rFonts w:ascii="宋体" w:hAnsi="宋体"/>
        </w:rPr>
        <w:t>B2894</w:t>
      </w:r>
      <w:r w:rsidRPr="000C4E35">
        <w:rPr>
          <w:rFonts w:ascii="宋体" w:hAnsi="宋体" w:hint="eastAsia"/>
        </w:rPr>
        <w:t>，</w:t>
      </w:r>
      <w:r w:rsidRPr="000C4E35">
        <w:rPr>
          <w:rFonts w:ascii="宋体" w:hAnsi="宋体"/>
        </w:rPr>
        <w:t>安全标志分为禁止标志</w:t>
      </w:r>
      <w:r w:rsidRPr="000C4E35">
        <w:rPr>
          <w:rFonts w:ascii="宋体" w:hAnsi="宋体" w:hint="eastAsia"/>
        </w:rPr>
        <w:t>、</w:t>
      </w:r>
      <w:r w:rsidRPr="000C4E35">
        <w:rPr>
          <w:rFonts w:ascii="宋体" w:hAnsi="宋体"/>
        </w:rPr>
        <w:t>警告标志</w:t>
      </w:r>
      <w:r w:rsidRPr="000C4E35">
        <w:rPr>
          <w:rFonts w:ascii="宋体" w:hAnsi="宋体" w:hint="eastAsia"/>
        </w:rPr>
        <w:t>、</w:t>
      </w:r>
      <w:r w:rsidRPr="000C4E35">
        <w:rPr>
          <w:rFonts w:ascii="宋体" w:hAnsi="宋体"/>
        </w:rPr>
        <w:t>指令标志和提示标志四类</w:t>
      </w:r>
      <w:r w:rsidRPr="000C4E35">
        <w:rPr>
          <w:rFonts w:ascii="宋体" w:hAnsi="宋体" w:hint="eastAsia"/>
        </w:rPr>
        <w:t>。</w:t>
      </w:r>
    </w:p>
    <w:p w:rsidR="008D1DD2" w:rsidRPr="000C4E35" w:rsidRDefault="008D1DD2" w:rsidP="008D1DD2">
      <w:pPr>
        <w:pStyle w:val="aff0"/>
        <w:spacing w:before="163"/>
        <w:ind w:left="480" w:firstLineChars="200" w:firstLine="480"/>
        <w:rPr>
          <w:rFonts w:ascii="宋体" w:hAnsi="宋体"/>
        </w:rPr>
      </w:pPr>
      <w:r w:rsidRPr="000C4E35">
        <w:rPr>
          <w:rFonts w:ascii="宋体" w:hAnsi="宋体" w:hint="eastAsia"/>
        </w:rPr>
        <w:t>设置显著、醒目的安全警示标志，能够起到提醒注意安全的作用。比如禁止攀爬、禁止倚靠、禁止抛物、注意安全、当心碰头、当心滑倒、当心落水等。</w:t>
      </w:r>
    </w:p>
    <w:p w:rsidR="008D1DD2" w:rsidRPr="000C4E35" w:rsidRDefault="008D1DD2" w:rsidP="008D1DD2">
      <w:pPr>
        <w:pStyle w:val="aff0"/>
        <w:spacing w:before="163"/>
        <w:ind w:left="480" w:firstLineChars="200" w:firstLine="480"/>
        <w:rPr>
          <w:rFonts w:ascii="宋体" w:hAnsi="宋体"/>
        </w:rPr>
      </w:pPr>
      <w:r w:rsidRPr="000C4E35">
        <w:rPr>
          <w:rFonts w:ascii="宋体" w:hAnsi="宋体"/>
        </w:rPr>
        <w:t>设置安全引导指示标志</w:t>
      </w:r>
      <w:r w:rsidRPr="000C4E35">
        <w:rPr>
          <w:rFonts w:ascii="宋体" w:hAnsi="宋体" w:hint="eastAsia"/>
        </w:rPr>
        <w:t>，</w:t>
      </w:r>
      <w:r w:rsidRPr="000C4E35">
        <w:rPr>
          <w:rFonts w:ascii="宋体" w:hAnsi="宋体"/>
        </w:rPr>
        <w:t>包括紧急出口</w:t>
      </w:r>
      <w:r w:rsidRPr="000C4E35">
        <w:rPr>
          <w:rFonts w:ascii="宋体" w:hAnsi="宋体" w:hint="eastAsia"/>
        </w:rPr>
        <w:t>、避险处、应急避难场所、急救点、报警点等标志。</w:t>
      </w:r>
    </w:p>
    <w:p w:rsidR="008D1DD2" w:rsidRPr="000C4E35" w:rsidRDefault="008D1DD2" w:rsidP="008D1DD2">
      <w:pPr>
        <w:pStyle w:val="3"/>
        <w:spacing w:before="163"/>
        <w:ind w:left="480"/>
        <w:rPr>
          <w:szCs w:val="28"/>
        </w:rPr>
      </w:pPr>
      <w:r w:rsidRPr="000C4E35">
        <w:rPr>
          <w:b/>
          <w:bCs w:val="0"/>
          <w:szCs w:val="28"/>
        </w:rPr>
        <w:t>1</w:t>
      </w:r>
      <w:r w:rsidRPr="000C4E35">
        <w:rPr>
          <w:rFonts w:hint="eastAsia"/>
          <w:b/>
          <w:bCs w:val="0"/>
          <w:szCs w:val="28"/>
        </w:rPr>
        <w:t>1</w:t>
      </w:r>
      <w:r w:rsidRPr="000C4E35">
        <w:rPr>
          <w:b/>
          <w:bCs w:val="0"/>
          <w:szCs w:val="28"/>
        </w:rPr>
        <w:t>.4.</w:t>
      </w:r>
      <w:r w:rsidRPr="000C4E35">
        <w:rPr>
          <w:rFonts w:hint="eastAsia"/>
          <w:b/>
          <w:bCs w:val="0"/>
          <w:szCs w:val="28"/>
        </w:rPr>
        <w:t xml:space="preserve">4 </w:t>
      </w:r>
      <w:r w:rsidRPr="000C4E35">
        <w:rPr>
          <w:rFonts w:hint="eastAsia"/>
          <w:szCs w:val="28"/>
        </w:rPr>
        <w:t>居住区运动场地和健身设施的配套应满足《城市居住区规划设计标准》</w:t>
      </w:r>
      <w:r w:rsidRPr="000C4E35">
        <w:rPr>
          <w:szCs w:val="28"/>
        </w:rPr>
        <w:t>GB 50180</w:t>
      </w:r>
      <w:r w:rsidRPr="000C4E35">
        <w:rPr>
          <w:rFonts w:hint="eastAsia"/>
          <w:szCs w:val="28"/>
        </w:rPr>
        <w:t>的规定，用地面积应满足《城市社区体育设施建设用地指标》的要求，并宜满足下列要求：</w:t>
      </w:r>
      <w:r w:rsidRPr="000C4E35">
        <w:rPr>
          <w:szCs w:val="28"/>
        </w:rPr>
        <w:t xml:space="preserve"> </w:t>
      </w:r>
    </w:p>
    <w:p w:rsidR="008D1DD2" w:rsidRPr="000C4E35" w:rsidRDefault="008D1DD2" w:rsidP="008D1DD2">
      <w:pPr>
        <w:ind w:left="480" w:firstLineChars="213" w:firstLine="511"/>
      </w:pPr>
      <w:r w:rsidRPr="000C4E35">
        <w:rPr>
          <w:rFonts w:hint="eastAsia"/>
        </w:rPr>
        <w:t>1</w:t>
      </w:r>
      <w:r w:rsidRPr="000C4E35">
        <w:t xml:space="preserve"> </w:t>
      </w:r>
      <w:r w:rsidRPr="000C4E35">
        <w:rPr>
          <w:rFonts w:hint="eastAsia"/>
        </w:rPr>
        <w:t>运动场地应设置于人员易于到达之地；</w:t>
      </w:r>
    </w:p>
    <w:p w:rsidR="008D1DD2" w:rsidRPr="000C4E35" w:rsidRDefault="008D1DD2" w:rsidP="008D1DD2">
      <w:pPr>
        <w:ind w:left="480" w:firstLineChars="213" w:firstLine="511"/>
      </w:pPr>
      <w:r w:rsidRPr="000C4E35">
        <w:t xml:space="preserve">2 </w:t>
      </w:r>
      <w:r w:rsidRPr="000C4E35">
        <w:rPr>
          <w:rFonts w:hint="eastAsia"/>
        </w:rPr>
        <w:t>运动场地应有良好的日照与通风，同时设置休息座椅；</w:t>
      </w:r>
    </w:p>
    <w:p w:rsidR="008D1DD2" w:rsidRPr="000C4E35" w:rsidRDefault="008D1DD2" w:rsidP="008D1DD2">
      <w:pPr>
        <w:ind w:left="480" w:firstLineChars="213" w:firstLine="511"/>
      </w:pPr>
      <w:r w:rsidRPr="000C4E35">
        <w:t xml:space="preserve">3 </w:t>
      </w:r>
      <w:r w:rsidRPr="000C4E35">
        <w:rPr>
          <w:rFonts w:hint="eastAsia"/>
        </w:rPr>
        <w:t>健身设施和绿地应结合布置，并设置老年人专用健身器材，并配有使用指导说明；</w:t>
      </w:r>
    </w:p>
    <w:p w:rsidR="008D1DD2" w:rsidRPr="000C4E35" w:rsidRDefault="008D1DD2" w:rsidP="008D1DD2">
      <w:pPr>
        <w:ind w:left="480" w:firstLineChars="213" w:firstLine="511"/>
      </w:pPr>
      <w:r w:rsidRPr="000C4E35">
        <w:rPr>
          <w:rFonts w:hint="eastAsia"/>
        </w:rPr>
        <w:t xml:space="preserve">4 </w:t>
      </w:r>
      <w:r w:rsidRPr="000C4E35">
        <w:rPr>
          <w:rFonts w:hint="eastAsia"/>
        </w:rPr>
        <w:t>应结合园路、人行道等设置健身步道，采用减震、防滑、环保材料，宽度不应少于</w:t>
      </w:r>
      <w:r w:rsidRPr="000C4E35">
        <w:rPr>
          <w:rFonts w:hint="eastAsia"/>
        </w:rPr>
        <w:t>1.25</w:t>
      </w:r>
      <w:r w:rsidRPr="000C4E35">
        <w:rPr>
          <w:rFonts w:hint="eastAsia"/>
        </w:rPr>
        <w:t>米，长度不应少于用地红线的</w:t>
      </w:r>
      <w:r w:rsidRPr="000C4E35">
        <w:rPr>
          <w:rFonts w:hint="eastAsia"/>
        </w:rPr>
        <w:t>1/4</w:t>
      </w:r>
      <w:r w:rsidRPr="000C4E35">
        <w:rPr>
          <w:rFonts w:hint="eastAsia"/>
        </w:rPr>
        <w:t>且不少于</w:t>
      </w:r>
      <w:r w:rsidRPr="000C4E35">
        <w:rPr>
          <w:rFonts w:hint="eastAsia"/>
        </w:rPr>
        <w:t>100</w:t>
      </w:r>
      <w:r w:rsidRPr="000C4E35">
        <w:rPr>
          <w:rFonts w:hint="eastAsia"/>
        </w:rPr>
        <w:t>米，并设有里程标识；</w:t>
      </w:r>
    </w:p>
    <w:p w:rsidR="008D1DD2" w:rsidRPr="000C4E35" w:rsidRDefault="008D1DD2" w:rsidP="008D1DD2">
      <w:pPr>
        <w:ind w:left="480" w:firstLineChars="213" w:firstLine="511"/>
      </w:pPr>
      <w:r w:rsidRPr="000C4E35">
        <w:t>5</w:t>
      </w:r>
      <w:r w:rsidRPr="000C4E35">
        <w:rPr>
          <w:rFonts w:hint="eastAsia"/>
        </w:rPr>
        <w:t xml:space="preserve"> </w:t>
      </w:r>
      <w:r w:rsidRPr="000C4E35">
        <w:rPr>
          <w:rFonts w:hint="eastAsia"/>
        </w:rPr>
        <w:t>健身设施宜结合科普教育，可采用能产生能源的</w:t>
      </w:r>
      <w:r w:rsidRPr="000C4E35">
        <w:t>健身</w:t>
      </w:r>
      <w:r w:rsidRPr="000C4E35">
        <w:rPr>
          <w:rFonts w:hint="eastAsia"/>
        </w:rPr>
        <w:t>设施。</w:t>
      </w:r>
    </w:p>
    <w:p w:rsidR="008D1DD2" w:rsidRPr="000C4E35" w:rsidRDefault="008D1DD2" w:rsidP="008D1DD2">
      <w:pPr>
        <w:pStyle w:val="aff0"/>
        <w:spacing w:before="163"/>
        <w:ind w:left="480"/>
      </w:pPr>
      <w:r w:rsidRPr="000C4E35">
        <w:rPr>
          <w:rFonts w:hint="eastAsia"/>
        </w:rPr>
        <w:t>【条文说明】11.4.4为方便住宅区内各住户居民的健身需要以及同时考虑节约用地，居民区内的大型专用健身场地宜集中设置，且方便居民到达，而一般小型健身器材和场地可根据居民楼的分布分散布置于各楼之间，在健身器材布置上应该有部分老年人专用的健身器材，同时在器材区醒目位置设立使用说明介绍。健身运动场地同时要考虑有足够的日照和通风，条件允许情况下要考虑夏季避雨设施。在健身场地内应布置足够的休息座椅。健身设施在设计时宜考虑其科普意义，如可自发电的运动自行车等健身设施。</w:t>
      </w:r>
    </w:p>
    <w:p w:rsidR="008D1DD2" w:rsidRPr="000C4E35" w:rsidRDefault="008D1DD2" w:rsidP="008D1DD2">
      <w:pPr>
        <w:pStyle w:val="3"/>
        <w:spacing w:before="163"/>
        <w:ind w:left="480"/>
      </w:pPr>
      <w:r w:rsidRPr="000C4E35">
        <w:rPr>
          <w:b/>
        </w:rPr>
        <w:t>1</w:t>
      </w:r>
      <w:r w:rsidRPr="000C4E35">
        <w:rPr>
          <w:rFonts w:hint="eastAsia"/>
          <w:b/>
        </w:rPr>
        <w:t>1</w:t>
      </w:r>
      <w:r w:rsidRPr="000C4E35">
        <w:rPr>
          <w:b/>
        </w:rPr>
        <w:t>.4.</w:t>
      </w:r>
      <w:r w:rsidRPr="000C4E35">
        <w:rPr>
          <w:rFonts w:hint="eastAsia"/>
          <w:b/>
        </w:rPr>
        <w:t xml:space="preserve">5 </w:t>
      </w:r>
      <w:r w:rsidRPr="000C4E35">
        <w:rPr>
          <w:rFonts w:hint="eastAsia"/>
        </w:rPr>
        <w:t>合理设置老年人及儿童活动场地，并应满足下列要求：</w:t>
      </w:r>
    </w:p>
    <w:p w:rsidR="008D1DD2" w:rsidRPr="000C4E35" w:rsidRDefault="008D1DD2" w:rsidP="008D1DD2">
      <w:pPr>
        <w:ind w:left="480" w:firstLineChars="213" w:firstLine="511"/>
      </w:pPr>
      <w:r w:rsidRPr="000C4E35">
        <w:rPr>
          <w:rFonts w:hint="eastAsia"/>
        </w:rPr>
        <w:t>1</w:t>
      </w:r>
      <w:r w:rsidRPr="000C4E35">
        <w:t xml:space="preserve"> </w:t>
      </w:r>
      <w:r w:rsidRPr="000C4E35">
        <w:rPr>
          <w:rFonts w:hint="eastAsia"/>
        </w:rPr>
        <w:t>宜</w:t>
      </w:r>
      <w:r w:rsidRPr="000C4E35">
        <w:t>依据风环境模拟</w:t>
      </w:r>
      <w:r w:rsidRPr="000C4E35">
        <w:rPr>
          <w:rFonts w:hint="eastAsia"/>
        </w:rPr>
        <w:t>，将户外休息区、儿童娱乐区等设置于风环境良好的区域，风速小于</w:t>
      </w:r>
      <w:r w:rsidRPr="000C4E35">
        <w:rPr>
          <w:rFonts w:hint="eastAsia"/>
        </w:rPr>
        <w:t>2</w:t>
      </w:r>
      <w:r w:rsidRPr="000C4E35">
        <w:t>m/s</w:t>
      </w:r>
      <w:r w:rsidRPr="000C4E35">
        <w:rPr>
          <w:rFonts w:hint="eastAsia"/>
        </w:rPr>
        <w:t>；</w:t>
      </w:r>
    </w:p>
    <w:p w:rsidR="008D1DD2" w:rsidRPr="000C4E35" w:rsidRDefault="008D1DD2" w:rsidP="008D1DD2">
      <w:pPr>
        <w:ind w:left="480" w:firstLineChars="213" w:firstLine="511"/>
      </w:pPr>
      <w:r w:rsidRPr="000C4E35">
        <w:t xml:space="preserve">2 </w:t>
      </w:r>
      <w:r w:rsidRPr="000C4E35">
        <w:rPr>
          <w:rFonts w:hint="eastAsia"/>
        </w:rPr>
        <w:t>选择阳光充足区域设置老幼活动场地，应有不少于</w:t>
      </w:r>
      <w:r w:rsidRPr="000C4E35">
        <w:t>1/2</w:t>
      </w:r>
      <w:r w:rsidRPr="000C4E35">
        <w:rPr>
          <w:rFonts w:hint="eastAsia"/>
        </w:rPr>
        <w:t>的活动面积满足大寒日不低于</w:t>
      </w:r>
      <w:r w:rsidRPr="000C4E35">
        <w:t>2</w:t>
      </w:r>
      <w:r w:rsidRPr="000C4E35">
        <w:rPr>
          <w:rFonts w:hint="eastAsia"/>
        </w:rPr>
        <w:t>小时的日照标准；</w:t>
      </w:r>
    </w:p>
    <w:p w:rsidR="008D1DD2" w:rsidRPr="000C4E35" w:rsidRDefault="008D1DD2" w:rsidP="008D1DD2">
      <w:pPr>
        <w:ind w:left="480" w:firstLineChars="213" w:firstLine="511"/>
      </w:pPr>
      <w:r w:rsidRPr="000C4E35">
        <w:rPr>
          <w:rFonts w:hint="eastAsia"/>
        </w:rPr>
        <w:t>3</w:t>
      </w:r>
      <w:r w:rsidRPr="000C4E35">
        <w:t xml:space="preserve"> </w:t>
      </w:r>
      <w:r w:rsidRPr="000C4E35">
        <w:rPr>
          <w:rFonts w:hint="eastAsia"/>
        </w:rPr>
        <w:t>活动场地应为开敞式，并保证良好的可通视性，且与机动车道路、主要人行道路以及建筑出入口等保持一定距离；</w:t>
      </w:r>
    </w:p>
    <w:p w:rsidR="008D1DD2" w:rsidRPr="000C4E35" w:rsidRDefault="008D1DD2" w:rsidP="008D1DD2">
      <w:pPr>
        <w:ind w:left="480" w:firstLineChars="213" w:firstLine="511"/>
      </w:pPr>
      <w:r w:rsidRPr="000C4E35">
        <w:lastRenderedPageBreak/>
        <w:t xml:space="preserve">4 </w:t>
      </w:r>
      <w:r w:rsidRPr="000C4E35">
        <w:rPr>
          <w:rFonts w:hint="eastAsia"/>
        </w:rPr>
        <w:t>应充分考虑老年人及儿童的使用安全与方便，应采用防滑、防跌落、防冲撞、安全、环保的铺装材料，设置大字标识，并选用安全、尺度合适的设施，数量不少于</w:t>
      </w:r>
      <w:r w:rsidRPr="000C4E35">
        <w:rPr>
          <w:rFonts w:hint="eastAsia"/>
        </w:rPr>
        <w:t>3</w:t>
      </w:r>
      <w:r w:rsidRPr="000C4E35">
        <w:rPr>
          <w:rFonts w:hint="eastAsia"/>
        </w:rPr>
        <w:t>个；</w:t>
      </w:r>
    </w:p>
    <w:p w:rsidR="008D1DD2" w:rsidRPr="000C4E35" w:rsidRDefault="008D1DD2" w:rsidP="008D1DD2">
      <w:pPr>
        <w:ind w:left="480" w:firstLineChars="213" w:firstLine="511"/>
      </w:pPr>
      <w:r w:rsidRPr="000C4E35">
        <w:t xml:space="preserve">5 </w:t>
      </w:r>
      <w:r w:rsidRPr="000C4E35">
        <w:rPr>
          <w:rFonts w:hint="eastAsia"/>
        </w:rPr>
        <w:t>老年人与儿童活动场地宜邻近布置，方便照料；</w:t>
      </w:r>
    </w:p>
    <w:p w:rsidR="008D1DD2" w:rsidRPr="000C4E35" w:rsidRDefault="008D1DD2" w:rsidP="008D1DD2">
      <w:pPr>
        <w:ind w:left="480" w:firstLineChars="213" w:firstLine="511"/>
      </w:pPr>
      <w:r w:rsidRPr="000C4E35">
        <w:t xml:space="preserve">6 </w:t>
      </w:r>
      <w:r w:rsidRPr="000C4E35">
        <w:rPr>
          <w:rFonts w:hint="eastAsia"/>
        </w:rPr>
        <w:t>宜设置休息座椅、公共卫生间、儿童专用的冲洗池等。</w:t>
      </w:r>
    </w:p>
    <w:p w:rsidR="008D1DD2" w:rsidRPr="000C4E35" w:rsidRDefault="008D1DD2" w:rsidP="008D1DD2">
      <w:pPr>
        <w:pStyle w:val="aff0"/>
        <w:spacing w:before="163"/>
        <w:ind w:left="480"/>
      </w:pPr>
      <w:r w:rsidRPr="000C4E35">
        <w:rPr>
          <w:rFonts w:hint="eastAsia"/>
        </w:rPr>
        <w:t>【条文说明】11.4.5老年人及儿童活动场地指住宅区内或公共场所内专为老年人及儿童提供锻炼、交流、游乐、玩耍的场地。该场地的设计除要满足老年人活动场地和儿童游乐场设计的基本规定外，还应做到如下部分：</w:t>
      </w:r>
    </w:p>
    <w:p w:rsidR="008D1DD2" w:rsidRPr="000C4E35" w:rsidRDefault="008D1DD2" w:rsidP="008D1DD2">
      <w:pPr>
        <w:pStyle w:val="aff0"/>
        <w:spacing w:before="163"/>
        <w:ind w:left="480" w:firstLineChars="200" w:firstLine="480"/>
      </w:pPr>
      <w:r w:rsidRPr="000C4E35">
        <w:rPr>
          <w:rFonts w:hint="eastAsia"/>
        </w:rPr>
        <w:t>为考虑老年人活动场地的使用安全性和方便性，硬质铺装部分采用防滑铺装，标识选用大字，安全提示醒目，设施尺度合适。</w:t>
      </w:r>
    </w:p>
    <w:p w:rsidR="008D1DD2" w:rsidRPr="000C4E35" w:rsidRDefault="008D1DD2" w:rsidP="008D1DD2">
      <w:pPr>
        <w:pStyle w:val="aff0"/>
        <w:spacing w:before="163"/>
        <w:ind w:left="480" w:firstLineChars="200" w:firstLine="480"/>
      </w:pPr>
      <w:r w:rsidRPr="000C4E35">
        <w:rPr>
          <w:rFonts w:hint="eastAsia"/>
        </w:rPr>
        <w:t>在老年人活动场地和儿童游乐场布置时可考虑采用具有京津冀当地特点的设施，如曲艺小剧场、丢沙包、滚铁环、跳房子等。</w:t>
      </w:r>
    </w:p>
    <w:p w:rsidR="008D1DD2" w:rsidRPr="000C4E35" w:rsidRDefault="008D1DD2" w:rsidP="008D1DD2">
      <w:pPr>
        <w:pStyle w:val="aff0"/>
        <w:spacing w:before="163"/>
        <w:ind w:left="480" w:firstLineChars="200" w:firstLine="480"/>
      </w:pPr>
      <w:r w:rsidRPr="000C4E35">
        <w:rPr>
          <w:rFonts w:hint="eastAsia"/>
        </w:rPr>
        <w:t>为考虑儿童玩耍时的安全性，儿童游乐场应设计为开敞式，便于家长观察和照看；为考虑儿童活动的舒适性，场地应保证有充足的日照和通风；为减少儿童玩耍给周边住宅带来的噪声，游乐场地要与居民住宅外窗保持一定距离；为保证儿童玩耍时安全性，游乐场地要与主要道路保持一定距离，且场地内设施要做到安全和尺度合适；在场地周边宜专设冲洗池，方便儿童玩耍后自身的清洁卫生。</w:t>
      </w:r>
    </w:p>
    <w:p w:rsidR="008D1DD2" w:rsidRPr="000C4E35" w:rsidRDefault="008D1DD2" w:rsidP="008D1DD2">
      <w:pPr>
        <w:pStyle w:val="3"/>
        <w:spacing w:before="163"/>
        <w:ind w:left="480"/>
        <w:rPr>
          <w:szCs w:val="28"/>
        </w:rPr>
      </w:pPr>
      <w:r w:rsidRPr="000C4E35">
        <w:rPr>
          <w:b/>
          <w:bCs w:val="0"/>
          <w:szCs w:val="28"/>
        </w:rPr>
        <w:t>1</w:t>
      </w:r>
      <w:r w:rsidRPr="000C4E35">
        <w:rPr>
          <w:rFonts w:hint="eastAsia"/>
          <w:b/>
          <w:bCs w:val="0"/>
          <w:szCs w:val="28"/>
        </w:rPr>
        <w:t>1</w:t>
      </w:r>
      <w:r w:rsidRPr="000C4E35">
        <w:rPr>
          <w:b/>
          <w:bCs w:val="0"/>
          <w:szCs w:val="28"/>
        </w:rPr>
        <w:t>.4.</w:t>
      </w:r>
      <w:r w:rsidRPr="000C4E35">
        <w:rPr>
          <w:rFonts w:hint="eastAsia"/>
          <w:b/>
          <w:bCs w:val="0"/>
          <w:szCs w:val="28"/>
        </w:rPr>
        <w:t xml:space="preserve">6 </w:t>
      </w:r>
      <w:r w:rsidRPr="000C4E35">
        <w:rPr>
          <w:rFonts w:hint="eastAsia"/>
          <w:szCs w:val="28"/>
        </w:rPr>
        <w:t>亭榭、雕塑、艺术装置等景观小品，应考虑其遮荫、避雨、防风、降噪等作用，并优先采取本地材料和再利用、可循环等绿色环保材料。</w:t>
      </w:r>
    </w:p>
    <w:p w:rsidR="008D1DD2" w:rsidRPr="000C4E35" w:rsidRDefault="008D1DD2" w:rsidP="008D1DD2">
      <w:pPr>
        <w:pStyle w:val="aff0"/>
        <w:spacing w:before="163"/>
        <w:ind w:left="480"/>
      </w:pPr>
      <w:r w:rsidRPr="000C4E35">
        <w:rPr>
          <w:rFonts w:hint="eastAsia"/>
        </w:rPr>
        <w:t>【条文说明】11.4.6亭榭、雕塑、艺术装置等景观小品的设计既要考虑其美观性，也要考虑其可能带来的功能性，例如亭榭的避雨和遮风作用，雕塑与艺术装置的遮风和屏蔽噪声的作用等。</w:t>
      </w:r>
    </w:p>
    <w:p w:rsidR="008D1DD2" w:rsidRPr="000C4E35" w:rsidRDefault="008D1DD2" w:rsidP="008D1DD2">
      <w:pPr>
        <w:pStyle w:val="3"/>
        <w:spacing w:before="163"/>
        <w:ind w:left="480"/>
        <w:rPr>
          <w:szCs w:val="28"/>
        </w:rPr>
      </w:pPr>
      <w:r w:rsidRPr="000C4E35">
        <w:rPr>
          <w:rFonts w:hint="eastAsia"/>
          <w:b/>
          <w:bCs w:val="0"/>
          <w:szCs w:val="28"/>
        </w:rPr>
        <w:t>11</w:t>
      </w:r>
      <w:r w:rsidRPr="000C4E35">
        <w:rPr>
          <w:b/>
          <w:bCs w:val="0"/>
          <w:szCs w:val="28"/>
        </w:rPr>
        <w:t>.4.</w:t>
      </w:r>
      <w:r w:rsidRPr="000C4E35">
        <w:rPr>
          <w:rFonts w:hint="eastAsia"/>
          <w:b/>
          <w:bCs w:val="0"/>
          <w:szCs w:val="28"/>
        </w:rPr>
        <w:t>7</w:t>
      </w:r>
      <w:r w:rsidRPr="000C4E35">
        <w:rPr>
          <w:b/>
          <w:bCs w:val="0"/>
          <w:szCs w:val="28"/>
        </w:rPr>
        <w:t xml:space="preserve"> </w:t>
      </w:r>
      <w:r w:rsidRPr="000C4E35">
        <w:rPr>
          <w:rFonts w:hint="eastAsia"/>
          <w:szCs w:val="28"/>
        </w:rPr>
        <w:t>室外的供热站或热交换站、变电室、开闭所、路灯配电室、燃气调压站、高压水泵房、公共厕所、垃圾转运站和收集点等公用设施应在不影响其功能和警示的前提下，进行遮护、围挡、或美化设计。</w:t>
      </w:r>
    </w:p>
    <w:p w:rsidR="008D1DD2" w:rsidRPr="000C4E35" w:rsidRDefault="008D1DD2" w:rsidP="008D1DD2">
      <w:pPr>
        <w:pStyle w:val="aff0"/>
        <w:spacing w:before="163"/>
        <w:ind w:left="480"/>
      </w:pPr>
      <w:r w:rsidRPr="000C4E35">
        <w:rPr>
          <w:rFonts w:hint="eastAsia"/>
        </w:rPr>
        <w:t>【条文说明】11.4.7公共建筑和住宅区内的供热站或热交换站、变电室、开闭所、路灯配电室等公用设施常常位于小区的较明显位置，而该类建筑因为其功能需要在建筑设计时一般不做过多的外观美化设计，因此，可通过植被的遮护设计或者轻质结构进行围挡和美化，主要选择包括：周边灌木遮挡、造型围墙遮挡、不锈钢轻质框架遮护、建筑外墙壁画喷涂等手法。但美化过程不能影响其功能和警示性。</w:t>
      </w:r>
    </w:p>
    <w:p w:rsidR="008D1DD2" w:rsidRPr="000C4E35" w:rsidRDefault="008D1DD2" w:rsidP="008D1DD2">
      <w:pPr>
        <w:pStyle w:val="aff0"/>
        <w:spacing w:before="163"/>
        <w:ind w:left="480"/>
        <w:rPr>
          <w:rFonts w:ascii="Times New Roman" w:eastAsia="宋体" w:hAnsi="Times New Roman"/>
          <w:b/>
          <w:bCs w:val="0"/>
          <w:szCs w:val="28"/>
        </w:rPr>
      </w:pPr>
      <w:r w:rsidRPr="000C4E35">
        <w:rPr>
          <w:rFonts w:ascii="Times New Roman" w:eastAsia="宋体" w:hAnsi="Times New Roman"/>
          <w:b/>
          <w:bCs w:val="0"/>
          <w:szCs w:val="28"/>
        </w:rPr>
        <w:t xml:space="preserve">11.4.8 </w:t>
      </w:r>
      <w:r w:rsidRPr="000C4E35">
        <w:rPr>
          <w:rFonts w:ascii="Times New Roman" w:eastAsia="宋体" w:hAnsi="Times New Roman" w:hint="eastAsia"/>
          <w:szCs w:val="28"/>
        </w:rPr>
        <w:t>合理布局室外吸烟区，并</w:t>
      </w:r>
      <w:r w:rsidRPr="000C4E35">
        <w:rPr>
          <w:rFonts w:ascii="Times New Roman" w:eastAsia="宋体" w:hAnsi="Times New Roman"/>
          <w:szCs w:val="28"/>
        </w:rPr>
        <w:t>应满足下列要求</w:t>
      </w:r>
      <w:r w:rsidRPr="000C4E35">
        <w:rPr>
          <w:rFonts w:ascii="Times New Roman" w:eastAsia="宋体" w:hAnsi="Times New Roman" w:hint="eastAsia"/>
          <w:szCs w:val="28"/>
        </w:rPr>
        <w:t>：</w:t>
      </w:r>
    </w:p>
    <w:p w:rsidR="008D1DD2" w:rsidRPr="000C4E35" w:rsidRDefault="008D1DD2" w:rsidP="008D1DD2">
      <w:pPr>
        <w:ind w:left="480" w:firstLineChars="213" w:firstLine="511"/>
      </w:pPr>
      <w:r w:rsidRPr="000C4E35">
        <w:rPr>
          <w:rFonts w:hint="eastAsia"/>
        </w:rPr>
        <w:t>1</w:t>
      </w:r>
      <w:r w:rsidRPr="000C4E35">
        <w:rPr>
          <w:rFonts w:hint="eastAsia"/>
        </w:rPr>
        <w:t>室外吸烟区应布置在建筑主出入口的主导风的下风向，与所有建筑出入口、新风进</w:t>
      </w:r>
      <w:r w:rsidRPr="000C4E35">
        <w:rPr>
          <w:rFonts w:hint="eastAsia"/>
        </w:rPr>
        <w:lastRenderedPageBreak/>
        <w:t>气口和可开启窗扇的距离不应少于</w:t>
      </w:r>
      <w:r w:rsidRPr="000C4E35">
        <w:t xml:space="preserve"> 8m</w:t>
      </w:r>
      <w:r w:rsidRPr="000C4E35">
        <w:rPr>
          <w:rFonts w:hint="eastAsia"/>
        </w:rPr>
        <w:t>，且距离儿童和老人活动场地不应少于</w:t>
      </w:r>
      <w:r w:rsidRPr="000C4E35">
        <w:t xml:space="preserve"> 8m</w:t>
      </w:r>
      <w:r w:rsidRPr="000C4E35">
        <w:rPr>
          <w:rFonts w:hint="eastAsia"/>
        </w:rPr>
        <w:t>；</w:t>
      </w:r>
    </w:p>
    <w:p w:rsidR="008D1DD2" w:rsidRPr="000C4E35" w:rsidRDefault="008D1DD2" w:rsidP="008D1DD2">
      <w:pPr>
        <w:ind w:left="480" w:firstLineChars="213" w:firstLine="511"/>
      </w:pPr>
      <w:r w:rsidRPr="000C4E35">
        <w:rPr>
          <w:rFonts w:hint="eastAsia"/>
        </w:rPr>
        <w:t>2</w:t>
      </w:r>
      <w:r w:rsidRPr="000C4E35">
        <w:t xml:space="preserve"> </w:t>
      </w:r>
      <w:r w:rsidRPr="000C4E35">
        <w:rPr>
          <w:rFonts w:hint="eastAsia"/>
        </w:rPr>
        <w:t>室外吸烟区宜与绿植结合布置，并应合理配置座椅和带烟头收集的垃圾筒，从建筑主出入口至室外吸烟区的导向标识应完整、醒目，吸烟区应设置吸烟有害健康的警示标识。</w:t>
      </w:r>
    </w:p>
    <w:p w:rsidR="008D1DD2" w:rsidRPr="000C4E35" w:rsidRDefault="008D1DD2" w:rsidP="008D1DD2">
      <w:pPr>
        <w:pStyle w:val="aff0"/>
        <w:spacing w:before="163"/>
        <w:ind w:left="480"/>
      </w:pPr>
      <w:r w:rsidRPr="000C4E35">
        <w:rPr>
          <w:rFonts w:hint="eastAsia"/>
        </w:rPr>
        <w:t>【条文说明】1</w:t>
      </w:r>
      <w:r w:rsidRPr="000C4E35">
        <w:t>1.4.8我国很多城市规定了室内禁止吸烟</w:t>
      </w:r>
      <w:r w:rsidRPr="000C4E35">
        <w:rPr>
          <w:rFonts w:hint="eastAsia"/>
        </w:rPr>
        <w:t>，同时需要为“烟民”设置专门的吸烟区，有效引导有吸烟习惯的人群，走出室内，在规定的合理范围内吸烟，做到“疏堵结合”。室外吸烟区的选择还须避免人员密集区、建筑出入口、雨棚等半开敞空间、可开启窗户、建筑新风因入口、儿童和老年人活动区域等位置。吸烟区必须配置垃圾桶和吸烟有害健康的警示标识。</w:t>
      </w:r>
    </w:p>
    <w:p w:rsidR="008D1DD2" w:rsidRPr="000C4E35" w:rsidRDefault="008D1DD2" w:rsidP="008D1DD2">
      <w:pPr>
        <w:pStyle w:val="2"/>
        <w:ind w:left="480"/>
      </w:pPr>
      <w:bookmarkStart w:id="258" w:name="_Toc41595083"/>
      <w:r w:rsidRPr="000C4E35">
        <w:rPr>
          <w:rFonts w:hint="eastAsia"/>
        </w:rPr>
        <w:t xml:space="preserve">11.5 </w:t>
      </w:r>
      <w:r w:rsidRPr="000C4E35">
        <w:rPr>
          <w:rFonts w:hint="eastAsia"/>
        </w:rPr>
        <w:t>照明</w:t>
      </w:r>
      <w:bookmarkEnd w:id="258"/>
    </w:p>
    <w:p w:rsidR="008D1DD2" w:rsidRPr="000C4E35" w:rsidRDefault="008D1DD2" w:rsidP="008D1DD2">
      <w:pPr>
        <w:pStyle w:val="3"/>
        <w:spacing w:before="163"/>
        <w:ind w:left="480"/>
      </w:pPr>
      <w:r w:rsidRPr="000C4E35">
        <w:rPr>
          <w:b/>
        </w:rPr>
        <w:t>1</w:t>
      </w:r>
      <w:r w:rsidRPr="000C4E35">
        <w:rPr>
          <w:rFonts w:hint="eastAsia"/>
          <w:b/>
        </w:rPr>
        <w:t>1</w:t>
      </w:r>
      <w:r w:rsidRPr="000C4E35">
        <w:rPr>
          <w:b/>
        </w:rPr>
        <w:t>.5.1</w:t>
      </w:r>
      <w:r w:rsidRPr="000C4E35">
        <w:t xml:space="preserve"> </w:t>
      </w:r>
      <w:r w:rsidRPr="000C4E35">
        <w:rPr>
          <w:rFonts w:hint="eastAsia"/>
        </w:rPr>
        <w:t>景观照</w:t>
      </w:r>
      <w:bookmarkStart w:id="259" w:name="_Toc17246"/>
      <w:r w:rsidRPr="000C4E35">
        <w:rPr>
          <w:rFonts w:hint="eastAsia"/>
        </w:rPr>
        <w:t>明设计应遵循安</w:t>
      </w:r>
      <w:bookmarkEnd w:id="259"/>
      <w:r w:rsidRPr="000C4E35">
        <w:rPr>
          <w:rFonts w:hint="eastAsia"/>
        </w:rPr>
        <w:t>全、适度、节能、健康的原则，并应符合国家和当地标准的相关规定。</w:t>
      </w:r>
    </w:p>
    <w:p w:rsidR="008D1DD2" w:rsidRPr="000C4E35" w:rsidRDefault="008D1DD2" w:rsidP="008D1DD2">
      <w:pPr>
        <w:pStyle w:val="aff0"/>
        <w:spacing w:before="163"/>
        <w:ind w:left="480"/>
      </w:pPr>
      <w:r w:rsidRPr="000C4E35">
        <w:rPr>
          <w:rFonts w:hint="eastAsia"/>
        </w:rPr>
        <w:t>【条文说明】11.5.1 根据照明场所不同，景观照明可分为场地照明、绿化照明、水景照明、景观小品照明、建筑立面照明等。目前景观照明设计的规范有《城市夜景照明设计规范》</w:t>
      </w:r>
      <w:r w:rsidRPr="000C4E35">
        <w:t>JGJ/T 163</w:t>
      </w:r>
      <w:r w:rsidRPr="000C4E35">
        <w:rPr>
          <w:rFonts w:hint="eastAsia"/>
        </w:rPr>
        <w:t>-2008、北京市</w:t>
      </w:r>
      <w:r w:rsidRPr="000C4E35">
        <w:t>《城市</w:t>
      </w:r>
      <w:r w:rsidRPr="000C4E35">
        <w:rPr>
          <w:rFonts w:hint="eastAsia"/>
        </w:rPr>
        <w:t>景观</w:t>
      </w:r>
      <w:r w:rsidRPr="000C4E35">
        <w:t>照明技术规范》DB11/T388.1~5-2015</w:t>
      </w:r>
      <w:r w:rsidRPr="000C4E35">
        <w:rPr>
          <w:rFonts w:hint="eastAsia"/>
        </w:rPr>
        <w:t>。</w:t>
      </w:r>
    </w:p>
    <w:p w:rsidR="008D1DD2" w:rsidRPr="000C4E35" w:rsidRDefault="008D1DD2" w:rsidP="008D1DD2">
      <w:pPr>
        <w:pStyle w:val="aff0"/>
        <w:spacing w:before="163"/>
        <w:ind w:left="480" w:firstLineChars="200" w:firstLine="480"/>
      </w:pPr>
      <w:r w:rsidRPr="000C4E35">
        <w:rPr>
          <w:rFonts w:hint="eastAsia"/>
        </w:rPr>
        <w:t>安全，主要强调景观照明设计的范围，要求其包括场地内所有区域的人员安全的最低照明。适度，从节约能源角度出发，以避免景观照明的过度设计。景观照明设计时，应通过分析不同场地的照明目的进行分类设计 ，在满足安全、功能和美化的前提下，灯具布置要适度分布，以减少用电量，从而达到节能目的。夜景照明设计还需考虑与户外设施的结合，使居民户外活动不局限于聊天、遛弯，增加居民户外活动的兴趣，提高晚间户外活动的质量。</w:t>
      </w:r>
    </w:p>
    <w:p w:rsidR="008D1DD2" w:rsidRPr="000C4E35" w:rsidRDefault="008D1DD2" w:rsidP="008D1DD2">
      <w:pPr>
        <w:pStyle w:val="3"/>
        <w:spacing w:before="163"/>
        <w:ind w:left="480"/>
        <w:rPr>
          <w:rFonts w:ascii="仿宋_GB2312" w:eastAsia="仿宋_GB2312"/>
          <w:szCs w:val="28"/>
        </w:rPr>
      </w:pPr>
      <w:r w:rsidRPr="000C4E35">
        <w:rPr>
          <w:rFonts w:hint="eastAsia"/>
          <w:b/>
          <w:bCs w:val="0"/>
          <w:szCs w:val="28"/>
        </w:rPr>
        <w:t>11.5.2</w:t>
      </w:r>
      <w:r w:rsidRPr="000C4E35">
        <w:rPr>
          <w:rFonts w:ascii="仿宋_GB2312" w:eastAsia="仿宋_GB2312" w:hint="eastAsia"/>
          <w:szCs w:val="28"/>
        </w:rPr>
        <w:t xml:space="preserve"> </w:t>
      </w:r>
      <w:r w:rsidRPr="000C4E35">
        <w:rPr>
          <w:rFonts w:hint="eastAsia"/>
          <w:szCs w:val="28"/>
        </w:rPr>
        <w:t>景观照明设计应采取有效措施限制光污染，并应满足下列要求：</w:t>
      </w:r>
    </w:p>
    <w:p w:rsidR="008D1DD2" w:rsidRPr="000C4E35" w:rsidRDefault="008D1DD2" w:rsidP="008D1DD2">
      <w:pPr>
        <w:ind w:leftChars="177" w:left="425" w:firstLineChars="177" w:firstLine="425"/>
      </w:pPr>
      <w:r w:rsidRPr="000C4E35">
        <w:rPr>
          <w:rFonts w:hint="eastAsia"/>
        </w:rPr>
        <w:t xml:space="preserve">1  </w:t>
      </w:r>
      <w:r w:rsidRPr="000C4E35">
        <w:rPr>
          <w:rFonts w:hint="eastAsia"/>
        </w:rPr>
        <w:t>景观照明的照明光线应严格控制在场地内，超出场地的溢散光不应超过该灯具总输出光通量的</w:t>
      </w:r>
      <w:r w:rsidRPr="000C4E35">
        <w:rPr>
          <w:rFonts w:hint="eastAsia"/>
        </w:rPr>
        <w:t>15%</w:t>
      </w:r>
      <w:r w:rsidRPr="000C4E35">
        <w:rPr>
          <w:rFonts w:hint="eastAsia"/>
        </w:rPr>
        <w:t>；</w:t>
      </w:r>
    </w:p>
    <w:p w:rsidR="008D1DD2" w:rsidRPr="000C4E35" w:rsidRDefault="008D1DD2" w:rsidP="008D1DD2">
      <w:pPr>
        <w:ind w:leftChars="177" w:left="425" w:firstLineChars="177" w:firstLine="425"/>
      </w:pPr>
      <w:r w:rsidRPr="000C4E35">
        <w:rPr>
          <w:rFonts w:hint="eastAsia"/>
        </w:rPr>
        <w:t xml:space="preserve">2  </w:t>
      </w:r>
      <w:r w:rsidRPr="000C4E35">
        <w:rPr>
          <w:rFonts w:hint="eastAsia"/>
        </w:rPr>
        <w:t>夜景照明控制应根据运行时段控制，具有关闭部分或全部景观照明的功能；</w:t>
      </w:r>
    </w:p>
    <w:p w:rsidR="008D1DD2" w:rsidRPr="000C4E35" w:rsidRDefault="008D1DD2" w:rsidP="008D1DD2">
      <w:pPr>
        <w:ind w:leftChars="177" w:left="425" w:firstLineChars="177" w:firstLine="425"/>
      </w:pPr>
      <w:r w:rsidRPr="000C4E35">
        <w:rPr>
          <w:rFonts w:hint="eastAsia"/>
        </w:rPr>
        <w:t xml:space="preserve">3  </w:t>
      </w:r>
      <w:r w:rsidRPr="000C4E35">
        <w:rPr>
          <w:rFonts w:hint="eastAsia"/>
        </w:rPr>
        <w:t>玻璃幕墙和表面材料反射比低于</w:t>
      </w:r>
      <w:r w:rsidRPr="000C4E35">
        <w:rPr>
          <w:rFonts w:hint="eastAsia"/>
        </w:rPr>
        <w:t>0.2</w:t>
      </w:r>
      <w:r w:rsidRPr="000C4E35">
        <w:rPr>
          <w:rFonts w:hint="eastAsia"/>
        </w:rPr>
        <w:t>的建筑立面照明宜采用内透光照明与轮廓照明相结合的方式，不应采用泛光照明方式；</w:t>
      </w:r>
    </w:p>
    <w:p w:rsidR="008D1DD2" w:rsidRPr="000C4E35" w:rsidRDefault="008D1DD2" w:rsidP="008D1DD2">
      <w:pPr>
        <w:ind w:leftChars="177" w:left="425" w:firstLineChars="177" w:firstLine="425"/>
      </w:pPr>
      <w:r w:rsidRPr="000C4E35">
        <w:rPr>
          <w:rFonts w:hint="eastAsia"/>
        </w:rPr>
        <w:t xml:space="preserve">4  </w:t>
      </w:r>
      <w:r w:rsidRPr="000C4E35">
        <w:rPr>
          <w:rFonts w:hint="eastAsia"/>
        </w:rPr>
        <w:t>草坪灯、庭院灯等的上射光通比不应大于</w:t>
      </w:r>
      <w:r w:rsidRPr="000C4E35">
        <w:rPr>
          <w:rFonts w:hint="eastAsia"/>
        </w:rPr>
        <w:t>25%</w:t>
      </w:r>
      <w:r w:rsidRPr="000C4E35">
        <w:rPr>
          <w:rFonts w:hint="eastAsia"/>
        </w:rPr>
        <w:t>；</w:t>
      </w:r>
    </w:p>
    <w:p w:rsidR="008D1DD2" w:rsidRPr="000C4E35" w:rsidRDefault="008D1DD2" w:rsidP="008D1DD2">
      <w:pPr>
        <w:ind w:leftChars="177" w:left="425" w:firstLineChars="177" w:firstLine="425"/>
      </w:pPr>
      <w:r w:rsidRPr="000C4E35">
        <w:rPr>
          <w:rFonts w:hint="eastAsia"/>
        </w:rPr>
        <w:t xml:space="preserve">5  </w:t>
      </w:r>
      <w:r w:rsidRPr="000C4E35">
        <w:rPr>
          <w:rFonts w:hint="eastAsia"/>
        </w:rPr>
        <w:t>初始灯光通量超过</w:t>
      </w:r>
      <w:r w:rsidRPr="000C4E35">
        <w:rPr>
          <w:rFonts w:hint="eastAsia"/>
        </w:rPr>
        <w:t>1000lm</w:t>
      </w:r>
      <w:r w:rsidRPr="000C4E35">
        <w:rPr>
          <w:rFonts w:hint="eastAsia"/>
        </w:rPr>
        <w:t>的光源宜采取遮光角措施。</w:t>
      </w:r>
    </w:p>
    <w:p w:rsidR="008D1DD2" w:rsidRPr="000C4E35" w:rsidRDefault="008D1DD2" w:rsidP="008D1DD2">
      <w:pPr>
        <w:pStyle w:val="aff0"/>
        <w:spacing w:before="163"/>
        <w:ind w:left="480"/>
      </w:pPr>
      <w:r w:rsidRPr="000C4E35">
        <w:rPr>
          <w:rFonts w:hint="eastAsia"/>
        </w:rPr>
        <w:t>【条文说明】11.5.2本条依据</w:t>
      </w:r>
      <w:r w:rsidRPr="000C4E35">
        <w:rPr>
          <w:rFonts w:asciiTheme="minorEastAsia" w:hAnsiTheme="minorEastAsia" w:hint="eastAsia"/>
          <w:szCs w:val="24"/>
        </w:rPr>
        <w:t>《室外照明干扰光限制规范》</w:t>
      </w:r>
      <w:r w:rsidRPr="000C4E35">
        <w:rPr>
          <w:rFonts w:asciiTheme="minorEastAsia" w:hAnsiTheme="minorEastAsia"/>
          <w:szCs w:val="24"/>
        </w:rPr>
        <w:t>GB/T 35626</w:t>
      </w:r>
      <w:r w:rsidRPr="000C4E35">
        <w:rPr>
          <w:rFonts w:asciiTheme="minorEastAsia" w:hAnsiTheme="minorEastAsia" w:hint="eastAsia"/>
          <w:szCs w:val="24"/>
        </w:rPr>
        <w:t>及《城市夜景照明设计规范》</w:t>
      </w:r>
      <w:r w:rsidRPr="000C4E35">
        <w:rPr>
          <w:rFonts w:asciiTheme="minorEastAsia" w:hAnsiTheme="minorEastAsia" w:hint="eastAsia"/>
          <w:szCs w:val="24"/>
        </w:rPr>
        <w:t>JGJ/T-163</w:t>
      </w:r>
      <w:r w:rsidRPr="000C4E35">
        <w:rPr>
          <w:rFonts w:ascii="宋体" w:hAnsi="宋体" w:hint="eastAsia"/>
        </w:rPr>
        <w:t>中的相关条文，</w:t>
      </w:r>
      <w:r w:rsidRPr="000C4E35">
        <w:rPr>
          <w:rFonts w:hint="eastAsia"/>
        </w:rPr>
        <w:t>并参考了美国绿色建筑评价标准LEED的限制光</w:t>
      </w:r>
      <w:r w:rsidRPr="000C4E35">
        <w:rPr>
          <w:rFonts w:hint="eastAsia"/>
        </w:rPr>
        <w:lastRenderedPageBreak/>
        <w:t>污染规定，提出了景观照明限制光污染的一些措施要求。有条件时，景观照明设计可采用计算机模拟设计场地照明模型，使之在满足景观效果的前提下，采取有效措施以避免景观照明对夜空、行人的光污染。</w:t>
      </w:r>
    </w:p>
    <w:p w:rsidR="008D1DD2" w:rsidRPr="000C4E35" w:rsidRDefault="008D1DD2" w:rsidP="008D1DD2">
      <w:pPr>
        <w:pStyle w:val="3"/>
        <w:spacing w:before="163"/>
        <w:ind w:left="480"/>
        <w:rPr>
          <w:b/>
          <w:bCs w:val="0"/>
          <w:szCs w:val="28"/>
        </w:rPr>
      </w:pPr>
      <w:r w:rsidRPr="000C4E35">
        <w:rPr>
          <w:rFonts w:hint="eastAsia"/>
          <w:b/>
          <w:bCs w:val="0"/>
          <w:szCs w:val="28"/>
        </w:rPr>
        <w:t>11.5.3</w:t>
      </w:r>
      <w:r w:rsidRPr="000C4E35">
        <w:rPr>
          <w:rFonts w:hint="eastAsia"/>
          <w:szCs w:val="28"/>
        </w:rPr>
        <w:t xml:space="preserve"> </w:t>
      </w:r>
      <w:r w:rsidRPr="000C4E35">
        <w:rPr>
          <w:rFonts w:hint="eastAsia"/>
          <w:szCs w:val="28"/>
        </w:rPr>
        <w:t>机动车混合使用的场地内，人行道照度标准应满足平均水平照度</w:t>
      </w:r>
      <w:r w:rsidRPr="000C4E35">
        <w:rPr>
          <w:szCs w:val="28"/>
        </w:rPr>
        <w:t>15lx</w:t>
      </w:r>
      <w:r w:rsidRPr="000C4E35">
        <w:rPr>
          <w:rFonts w:hint="eastAsia"/>
          <w:szCs w:val="28"/>
        </w:rPr>
        <w:t>、路面最小照为</w:t>
      </w:r>
      <w:r w:rsidRPr="000C4E35">
        <w:rPr>
          <w:rFonts w:hint="eastAsia"/>
          <w:szCs w:val="28"/>
        </w:rPr>
        <w:t>3lx</w:t>
      </w:r>
      <w:r w:rsidRPr="000C4E35">
        <w:rPr>
          <w:rFonts w:hint="eastAsia"/>
          <w:szCs w:val="28"/>
        </w:rPr>
        <w:t>的要求，人车分流的场地内，人行道照度标准应满足平均水平照度</w:t>
      </w:r>
      <w:r w:rsidRPr="000C4E35">
        <w:rPr>
          <w:rFonts w:hint="eastAsia"/>
          <w:szCs w:val="28"/>
        </w:rPr>
        <w:t>5lx</w:t>
      </w:r>
      <w:r w:rsidRPr="000C4E35">
        <w:rPr>
          <w:rFonts w:hint="eastAsia"/>
          <w:szCs w:val="28"/>
        </w:rPr>
        <w:t>、路面最小照为</w:t>
      </w:r>
      <w:r w:rsidRPr="000C4E35">
        <w:rPr>
          <w:rFonts w:hint="eastAsia"/>
          <w:szCs w:val="28"/>
        </w:rPr>
        <w:t>1lx</w:t>
      </w:r>
      <w:r w:rsidRPr="000C4E35">
        <w:rPr>
          <w:rFonts w:hint="eastAsia"/>
          <w:szCs w:val="28"/>
        </w:rPr>
        <w:t>的要求</w:t>
      </w:r>
      <w:r w:rsidRPr="000C4E35">
        <w:rPr>
          <w:rFonts w:hint="eastAsia"/>
          <w:b/>
          <w:bCs w:val="0"/>
          <w:szCs w:val="28"/>
        </w:rPr>
        <w:t>。</w:t>
      </w:r>
    </w:p>
    <w:p w:rsidR="008D1DD2" w:rsidRPr="000C4E35" w:rsidRDefault="008D1DD2" w:rsidP="008D1DD2">
      <w:pPr>
        <w:pStyle w:val="aff0"/>
        <w:spacing w:before="163"/>
        <w:ind w:left="480"/>
      </w:pPr>
      <w:r w:rsidRPr="000C4E35">
        <w:rPr>
          <w:rFonts w:hint="eastAsia"/>
        </w:rPr>
        <w:t>【条文说明】11.5.3根据《城市道路照明设计标准》</w:t>
      </w:r>
      <w:r w:rsidRPr="000C4E35">
        <w:t>CJJ 45-2015</w:t>
      </w:r>
      <w:r w:rsidRPr="000C4E35">
        <w:rPr>
          <w:rFonts w:hint="eastAsia"/>
        </w:rPr>
        <w:t>中第3.5.1条标准中表3.5.1-1要求，人行道上的平均水平照度为15/10/7.5/5 lx不等，最小水平照度为3/2/1.5/1 lx不等；具体见下表：</w:t>
      </w:r>
    </w:p>
    <w:p w:rsidR="008D1DD2" w:rsidRPr="000C4E35" w:rsidRDefault="008D1DD2" w:rsidP="008D1DD2">
      <w:pPr>
        <w:pStyle w:val="aff0"/>
        <w:spacing w:before="163"/>
        <w:ind w:leftChars="0" w:left="0"/>
      </w:pPr>
      <w:r w:rsidRPr="000C4E35">
        <w:rPr>
          <w:noProof/>
        </w:rPr>
        <w:drawing>
          <wp:anchor distT="0" distB="0" distL="114300" distR="114300" simplePos="0" relativeHeight="251660800" behindDoc="0" locked="0" layoutInCell="1" allowOverlap="1">
            <wp:simplePos x="0" y="0"/>
            <wp:positionH relativeFrom="column">
              <wp:posOffset>355600</wp:posOffset>
            </wp:positionH>
            <wp:positionV relativeFrom="paragraph">
              <wp:posOffset>207010</wp:posOffset>
            </wp:positionV>
            <wp:extent cx="5342255" cy="3048635"/>
            <wp:effectExtent l="0" t="0" r="0" b="0"/>
            <wp:wrapTopAndBottom/>
            <wp:docPr id="614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9" name="Picture 17"/>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42255" cy="3048635"/>
                    </a:xfrm>
                    <a:prstGeom prst="rect">
                      <a:avLst/>
                    </a:prstGeom>
                    <a:noFill/>
                    <a:ln>
                      <a:noFill/>
                    </a:ln>
                    <a:effectLst/>
                  </pic:spPr>
                </pic:pic>
              </a:graphicData>
            </a:graphic>
          </wp:anchor>
        </w:drawing>
      </w:r>
    </w:p>
    <w:p w:rsidR="008D1DD2" w:rsidRPr="000C4E35" w:rsidRDefault="008D1DD2" w:rsidP="008D1DD2">
      <w:pPr>
        <w:pStyle w:val="aff0"/>
        <w:spacing w:before="163"/>
        <w:ind w:left="480" w:firstLineChars="200" w:firstLine="480"/>
      </w:pPr>
      <w:r w:rsidRPr="000C4E35">
        <w:rPr>
          <w:rFonts w:hint="eastAsia"/>
        </w:rPr>
        <w:t>因此，本条分别对场地是否人车分流做了照明标准的分类，规定了平均照度和最小照度的要求。此外，在小区中，车辆、人员行进速度都比较缓慢，亮度均匀性可适当降低。在小区的主要出入口、路口、公共活动区应适当提高水平照度，使居民能够轻易察觉障碍物，而其他地方亮度可以适当降低。</w:t>
      </w:r>
    </w:p>
    <w:p w:rsidR="008D1DD2" w:rsidRPr="000C4E35" w:rsidRDefault="008D1DD2" w:rsidP="008D1DD2">
      <w:pPr>
        <w:pStyle w:val="3"/>
        <w:spacing w:before="163"/>
        <w:ind w:left="480"/>
        <w:rPr>
          <w:bCs w:val="0"/>
        </w:rPr>
      </w:pPr>
      <w:r w:rsidRPr="000C4E35">
        <w:rPr>
          <w:rFonts w:hint="eastAsia"/>
          <w:b/>
        </w:rPr>
        <w:t>11.5.4</w:t>
      </w:r>
      <w:r w:rsidRPr="000C4E35">
        <w:rPr>
          <w:rFonts w:hint="eastAsia"/>
          <w:bCs w:val="0"/>
        </w:rPr>
        <w:t xml:space="preserve"> </w:t>
      </w:r>
      <w:r w:rsidRPr="000C4E35">
        <w:rPr>
          <w:rFonts w:hint="eastAsia"/>
          <w:bCs w:val="0"/>
        </w:rPr>
        <w:t>景观照明的灯具宜优先选择</w:t>
      </w:r>
      <w:r w:rsidRPr="000C4E35">
        <w:rPr>
          <w:bCs w:val="0"/>
        </w:rPr>
        <w:t>LED</w:t>
      </w:r>
      <w:r w:rsidRPr="000C4E35">
        <w:rPr>
          <w:bCs w:val="0"/>
        </w:rPr>
        <w:t>灯</w:t>
      </w:r>
      <w:r w:rsidRPr="000C4E35">
        <w:rPr>
          <w:rFonts w:hint="eastAsia"/>
          <w:bCs w:val="0"/>
        </w:rPr>
        <w:t>。当采用</w:t>
      </w:r>
      <w:r w:rsidRPr="000C4E35">
        <w:rPr>
          <w:bCs w:val="0"/>
        </w:rPr>
        <w:t>LED</w:t>
      </w:r>
      <w:r w:rsidRPr="000C4E35">
        <w:rPr>
          <w:bCs w:val="0"/>
        </w:rPr>
        <w:t>灯</w:t>
      </w:r>
      <w:r w:rsidRPr="000C4E35">
        <w:rPr>
          <w:rFonts w:hint="eastAsia"/>
          <w:bCs w:val="0"/>
        </w:rPr>
        <w:t>时，公共活动场所、人行道、主入口等区域的光源色温不应高于</w:t>
      </w:r>
      <w:r w:rsidRPr="000C4E35">
        <w:rPr>
          <w:rFonts w:hint="eastAsia"/>
          <w:bCs w:val="0"/>
        </w:rPr>
        <w:t>5000K</w:t>
      </w:r>
      <w:r w:rsidRPr="000C4E35">
        <w:rPr>
          <w:rFonts w:hint="eastAsia"/>
          <w:bCs w:val="0"/>
        </w:rPr>
        <w:t>，光源的一般显示指数不应低于</w:t>
      </w:r>
      <w:r w:rsidRPr="000C4E35">
        <w:rPr>
          <w:rFonts w:hint="eastAsia"/>
          <w:bCs w:val="0"/>
        </w:rPr>
        <w:t>60</w:t>
      </w:r>
      <w:r w:rsidRPr="000C4E35">
        <w:rPr>
          <w:rFonts w:hint="eastAsia"/>
          <w:bCs w:val="0"/>
        </w:rPr>
        <w:t>。</w:t>
      </w:r>
    </w:p>
    <w:p w:rsidR="008D1DD2" w:rsidRPr="000C4E35" w:rsidRDefault="008D1DD2" w:rsidP="008D1DD2">
      <w:pPr>
        <w:pStyle w:val="aff0"/>
        <w:spacing w:before="163"/>
        <w:ind w:left="480"/>
      </w:pPr>
      <w:r w:rsidRPr="000C4E35">
        <w:rPr>
          <w:rFonts w:hint="eastAsia"/>
        </w:rPr>
        <w:t>【条文说明】11.5.4随着LED灯具的普及和推广，其价格也越来越亲民，因此，夜景照明灯具优先选择LED灯具。当采用</w:t>
      </w:r>
      <w:r w:rsidRPr="000C4E35">
        <w:t>LED灯</w:t>
      </w:r>
      <w:r w:rsidRPr="000C4E35">
        <w:rPr>
          <w:rFonts w:hint="eastAsia"/>
        </w:rPr>
        <w:t>时，在主要为人活动的场所，光源色温不应高于5000K，一般显示指数不应低于60。</w:t>
      </w:r>
    </w:p>
    <w:p w:rsidR="008D1DD2" w:rsidRPr="000C4E35" w:rsidRDefault="008D1DD2" w:rsidP="008D1DD2">
      <w:pPr>
        <w:pStyle w:val="3"/>
        <w:spacing w:before="163"/>
        <w:ind w:left="480"/>
      </w:pPr>
      <w:r w:rsidRPr="000C4E35">
        <w:rPr>
          <w:b/>
        </w:rPr>
        <w:lastRenderedPageBreak/>
        <w:t>1</w:t>
      </w:r>
      <w:r w:rsidRPr="000C4E35">
        <w:rPr>
          <w:rFonts w:hint="eastAsia"/>
          <w:b/>
        </w:rPr>
        <w:t>1</w:t>
      </w:r>
      <w:r w:rsidRPr="000C4E35">
        <w:rPr>
          <w:b/>
        </w:rPr>
        <w:t>.5.</w:t>
      </w:r>
      <w:r w:rsidRPr="000C4E35">
        <w:rPr>
          <w:rFonts w:hint="eastAsia"/>
          <w:b/>
        </w:rPr>
        <w:t>5</w:t>
      </w:r>
      <w:r w:rsidRPr="000C4E35">
        <w:t xml:space="preserve"> </w:t>
      </w:r>
      <w:r w:rsidRPr="000C4E35">
        <w:t>景观照明的控制应采用集中控制，并</w:t>
      </w:r>
      <w:r w:rsidRPr="000C4E35">
        <w:rPr>
          <w:rFonts w:hint="eastAsia"/>
        </w:rPr>
        <w:t>宜</w:t>
      </w:r>
      <w:r w:rsidRPr="000C4E35">
        <w:t>满足以下要求：</w:t>
      </w:r>
    </w:p>
    <w:p w:rsidR="008D1DD2" w:rsidRPr="000C4E35" w:rsidRDefault="008D1DD2" w:rsidP="008D1DD2">
      <w:pPr>
        <w:ind w:leftChars="177" w:left="425" w:firstLineChars="236" w:firstLine="566"/>
      </w:pPr>
      <w:r w:rsidRPr="000C4E35">
        <w:t xml:space="preserve">1 </w:t>
      </w:r>
      <w:r w:rsidRPr="000C4E35">
        <w:t>公共建筑的景观照明控制应按平日、一般节日、重大节日分组控制；</w:t>
      </w:r>
    </w:p>
    <w:p w:rsidR="008D1DD2" w:rsidRPr="000C4E35" w:rsidRDefault="008D1DD2" w:rsidP="008D1DD2">
      <w:pPr>
        <w:ind w:leftChars="177" w:left="425" w:firstLineChars="236" w:firstLine="566"/>
      </w:pPr>
      <w:r w:rsidRPr="000C4E35">
        <w:t xml:space="preserve">2 </w:t>
      </w:r>
      <w:r w:rsidRPr="000C4E35">
        <w:t>景观照明宜采用光照度传感器</w:t>
      </w:r>
      <w:r w:rsidRPr="000C4E35">
        <w:rPr>
          <w:rFonts w:hint="eastAsia"/>
        </w:rPr>
        <w:t>及</w:t>
      </w:r>
      <w:r w:rsidRPr="000C4E35">
        <w:t>时间控制器等</w:t>
      </w:r>
      <w:r w:rsidRPr="000C4E35">
        <w:rPr>
          <w:rFonts w:hint="eastAsia"/>
        </w:rPr>
        <w:t>相结合的</w:t>
      </w:r>
      <w:r w:rsidRPr="000C4E35">
        <w:t>方式</w:t>
      </w:r>
      <w:r w:rsidRPr="000C4E35">
        <w:rPr>
          <w:rFonts w:hint="eastAsia"/>
        </w:rPr>
        <w:t>集中</w:t>
      </w:r>
      <w:r w:rsidRPr="000C4E35">
        <w:t>控制灯具</w:t>
      </w:r>
      <w:r w:rsidRPr="000C4E35">
        <w:rPr>
          <w:rFonts w:hint="eastAsia"/>
        </w:rPr>
        <w:t>；</w:t>
      </w:r>
    </w:p>
    <w:p w:rsidR="008D1DD2" w:rsidRPr="000C4E35" w:rsidRDefault="008D1DD2" w:rsidP="008D1DD2">
      <w:pPr>
        <w:ind w:leftChars="177" w:left="425" w:firstLineChars="236" w:firstLine="566"/>
        <w:rPr>
          <w:bCs/>
        </w:rPr>
      </w:pPr>
      <w:r w:rsidRPr="000C4E35">
        <w:rPr>
          <w:rFonts w:hint="eastAsia"/>
          <w:bCs/>
        </w:rPr>
        <w:t>3</w:t>
      </w:r>
      <w:r w:rsidRPr="000C4E35">
        <w:rPr>
          <w:rFonts w:hint="eastAsia"/>
          <w:bCs/>
        </w:rPr>
        <w:t>主要通道上的景观照明宜设置红外</w:t>
      </w:r>
      <w:r w:rsidRPr="000C4E35">
        <w:rPr>
          <w:rFonts w:hint="eastAsia"/>
          <w:bCs/>
        </w:rPr>
        <w:t>/</w:t>
      </w:r>
      <w:r w:rsidRPr="000C4E35">
        <w:rPr>
          <w:rFonts w:hint="eastAsia"/>
          <w:bCs/>
        </w:rPr>
        <w:t>雷达感应控制灯具启停，并宜在深夜启用。</w:t>
      </w:r>
    </w:p>
    <w:p w:rsidR="008D1DD2" w:rsidRPr="000C4E35" w:rsidRDefault="008D1DD2" w:rsidP="008D1DD2">
      <w:pPr>
        <w:pStyle w:val="aff0"/>
        <w:spacing w:before="163"/>
        <w:ind w:left="480"/>
      </w:pPr>
      <w:r w:rsidRPr="000C4E35">
        <w:rPr>
          <w:rFonts w:hint="eastAsia"/>
        </w:rPr>
        <w:t>【条文说明】11.5.5本条从节能的角度提出景观照明控制的一些要求，以达到节能的目的，具体要求如下：公共建筑的景观照明按平日、一般节日、重大节日分组控制，以便于满足节日的特殊气氛要求，又能达到平日节能的要求。同时，提出了常用的景观照明控制模式。深夜时，照明需求较少，采用红外/雷达感应控制灯具启停，而在入夜前还是采用集中分区控制，可实现节能的目的。</w:t>
      </w:r>
    </w:p>
    <w:p w:rsidR="008D1DD2" w:rsidRPr="000C4E35" w:rsidRDefault="008D1DD2" w:rsidP="008D1DD2">
      <w:pPr>
        <w:pStyle w:val="3"/>
        <w:spacing w:before="163"/>
        <w:ind w:left="480"/>
        <w:rPr>
          <w:szCs w:val="28"/>
        </w:rPr>
      </w:pPr>
      <w:r w:rsidRPr="000C4E35">
        <w:rPr>
          <w:rFonts w:hint="eastAsia"/>
          <w:b/>
          <w:szCs w:val="28"/>
        </w:rPr>
        <w:t>11.5.</w:t>
      </w:r>
      <w:r w:rsidRPr="000C4E35">
        <w:rPr>
          <w:b/>
          <w:szCs w:val="28"/>
        </w:rPr>
        <w:t>6</w:t>
      </w:r>
      <w:r w:rsidRPr="000C4E35">
        <w:rPr>
          <w:rFonts w:hint="eastAsia"/>
          <w:b/>
          <w:szCs w:val="28"/>
        </w:rPr>
        <w:t xml:space="preserve"> </w:t>
      </w:r>
      <w:r w:rsidRPr="000C4E35">
        <w:rPr>
          <w:rFonts w:hint="eastAsia"/>
          <w:szCs w:val="28"/>
        </w:rPr>
        <w:t>景观照明宜结合光伏发电、风力发电等技术进行一体化设计。</w:t>
      </w:r>
    </w:p>
    <w:p w:rsidR="008D1DD2" w:rsidRPr="000C4E35" w:rsidRDefault="008D1DD2" w:rsidP="008D1DD2">
      <w:pPr>
        <w:ind w:left="480"/>
      </w:pPr>
      <w:r w:rsidRPr="000C4E35">
        <w:rPr>
          <w:rFonts w:ascii="楷体" w:eastAsia="楷体" w:hAnsi="楷体" w:hint="eastAsia"/>
          <w:szCs w:val="22"/>
        </w:rPr>
        <w:t>【条文说明】1</w:t>
      </w:r>
      <w:r w:rsidRPr="000C4E35">
        <w:rPr>
          <w:rFonts w:ascii="楷体" w:eastAsia="楷体" w:hAnsi="楷体"/>
          <w:szCs w:val="22"/>
        </w:rPr>
        <w:t>1.5.6</w:t>
      </w:r>
      <w:r w:rsidRPr="000C4E35">
        <w:rPr>
          <w:rFonts w:ascii="楷体" w:eastAsia="楷体" w:hAnsi="楷体" w:hint="eastAsia"/>
          <w:szCs w:val="22"/>
        </w:rPr>
        <w:t>当有科普教育、展示等需求时，或布线比较困难、经技术经济比较合理时，景观照明可考虑采用小型太阳能路灯和风光互补路灯等可再生能源技术。</w:t>
      </w:r>
    </w:p>
    <w:bookmarkEnd w:id="240"/>
    <w:bookmarkEnd w:id="241"/>
    <w:p w:rsidR="005D3195" w:rsidRPr="000C4E35" w:rsidRDefault="008D1DD2" w:rsidP="008D1DD2">
      <w:pPr>
        <w:pStyle w:val="1"/>
        <w:ind w:left="480"/>
      </w:pPr>
      <w:r w:rsidRPr="000C4E35">
        <w:rPr>
          <w:sz w:val="28"/>
          <w:szCs w:val="28"/>
        </w:rPr>
        <w:br w:type="page"/>
      </w:r>
      <w:bookmarkStart w:id="260" w:name="_Toc530758315"/>
      <w:bookmarkStart w:id="261" w:name="_Toc530755608"/>
      <w:bookmarkStart w:id="262" w:name="_Toc41595084"/>
      <w:r w:rsidR="00B46057" w:rsidRPr="000C4E35">
        <w:rPr>
          <w:rFonts w:hint="eastAsia"/>
        </w:rPr>
        <w:lastRenderedPageBreak/>
        <w:t xml:space="preserve">12 </w:t>
      </w:r>
      <w:r w:rsidR="00B46057" w:rsidRPr="000C4E35">
        <w:rPr>
          <w:rFonts w:hint="eastAsia"/>
        </w:rPr>
        <w:t>室内装修设计</w:t>
      </w:r>
      <w:bookmarkEnd w:id="242"/>
      <w:bookmarkEnd w:id="260"/>
      <w:bookmarkEnd w:id="261"/>
      <w:bookmarkEnd w:id="262"/>
    </w:p>
    <w:p w:rsidR="00DE73BD" w:rsidRPr="000C4E35" w:rsidRDefault="00DE73BD" w:rsidP="00DE73BD">
      <w:pPr>
        <w:pStyle w:val="2"/>
        <w:ind w:left="480"/>
      </w:pPr>
      <w:bookmarkStart w:id="263" w:name="_Toc530755609"/>
      <w:bookmarkStart w:id="264" w:name="_Toc530758316"/>
      <w:bookmarkStart w:id="265" w:name="_Toc41595085"/>
      <w:bookmarkStart w:id="266" w:name="_Toc530755612"/>
      <w:bookmarkStart w:id="267" w:name="_Toc530758319"/>
      <w:bookmarkStart w:id="268" w:name="_Toc530758322"/>
      <w:bookmarkStart w:id="269" w:name="_Toc530755615"/>
      <w:r w:rsidRPr="000C4E35">
        <w:rPr>
          <w:rFonts w:hint="eastAsia"/>
        </w:rPr>
        <w:t xml:space="preserve">12.1 </w:t>
      </w:r>
      <w:r w:rsidRPr="000C4E35">
        <w:rPr>
          <w:rFonts w:hint="eastAsia"/>
        </w:rPr>
        <w:t>一般规定</w:t>
      </w:r>
      <w:bookmarkEnd w:id="263"/>
      <w:bookmarkEnd w:id="264"/>
      <w:bookmarkEnd w:id="265"/>
    </w:p>
    <w:p w:rsidR="00DE73BD" w:rsidRPr="000C4E35" w:rsidRDefault="00DE73BD" w:rsidP="00DE73BD">
      <w:pPr>
        <w:pStyle w:val="3"/>
        <w:spacing w:before="163"/>
        <w:ind w:left="480"/>
      </w:pPr>
      <w:r w:rsidRPr="000C4E35">
        <w:rPr>
          <w:rFonts w:hint="eastAsia"/>
          <w:b/>
        </w:rPr>
        <w:t>12.1.1</w:t>
      </w:r>
      <w:r w:rsidRPr="000C4E35">
        <w:rPr>
          <w:b/>
        </w:rPr>
        <w:t xml:space="preserve"> </w:t>
      </w:r>
      <w:r w:rsidRPr="000C4E35">
        <w:rPr>
          <w:rFonts w:hint="eastAsia"/>
        </w:rPr>
        <w:t>装修设计应遵循简洁、高效、健康和适宜的原则。</w:t>
      </w:r>
    </w:p>
    <w:p w:rsidR="00DE73BD" w:rsidRPr="000C4E35" w:rsidRDefault="00DE73BD" w:rsidP="00DE73BD">
      <w:pPr>
        <w:pStyle w:val="aff0"/>
        <w:spacing w:before="163"/>
        <w:ind w:left="480"/>
        <w:rPr>
          <w:kern w:val="0"/>
        </w:rPr>
      </w:pPr>
      <w:r w:rsidRPr="000C4E35">
        <w:rPr>
          <w:rFonts w:hint="eastAsia"/>
        </w:rPr>
        <w:t>【条文说明】12.1.1本条提出了装修设计应遵循的原则。一是倡导简约适度的装修风格，避免过度装修；二是提高材料的使用效率，减少不必要的浪费；三是保障使用者的健康，避免有害气体堆积、超标；四是装修设计应与建筑房间的功能、性质、尺度、所处环境、结构体系等特征相适宜。此外，装修设计应</w:t>
      </w:r>
      <w:r w:rsidRPr="000C4E35">
        <w:rPr>
          <w:rFonts w:hint="eastAsia"/>
          <w:kern w:val="0"/>
        </w:rPr>
        <w:t>满足现行标准《中华人民共和国环境保护行业标准—环境标志产品技术要求：绿色建筑装饰装修工程》</w:t>
      </w:r>
      <w:r w:rsidRPr="000C4E35">
        <w:rPr>
          <w:kern w:val="0"/>
        </w:rPr>
        <w:t xml:space="preserve">HJ 440 </w:t>
      </w:r>
      <w:r w:rsidRPr="000C4E35">
        <w:rPr>
          <w:rFonts w:hint="eastAsia"/>
          <w:kern w:val="0"/>
        </w:rPr>
        <w:t>的要求。</w:t>
      </w:r>
    </w:p>
    <w:p w:rsidR="00DE73BD" w:rsidRPr="000C4E35" w:rsidRDefault="00DE73BD" w:rsidP="00DE73BD">
      <w:pPr>
        <w:pStyle w:val="3"/>
        <w:spacing w:before="163"/>
        <w:ind w:left="480"/>
      </w:pPr>
      <w:r w:rsidRPr="000C4E35">
        <w:rPr>
          <w:rFonts w:hint="eastAsia"/>
          <w:b/>
        </w:rPr>
        <w:t>12.1.2</w:t>
      </w:r>
      <w:r w:rsidRPr="000C4E35">
        <w:rPr>
          <w:b/>
        </w:rPr>
        <w:t xml:space="preserve"> </w:t>
      </w:r>
      <w:r w:rsidRPr="000C4E35">
        <w:rPr>
          <w:rFonts w:hint="eastAsia"/>
        </w:rPr>
        <w:t>室内装修应与建筑、结构、设备一体化设计。</w:t>
      </w:r>
    </w:p>
    <w:p w:rsidR="00DE73BD" w:rsidRPr="000C4E35" w:rsidRDefault="00DE73BD" w:rsidP="00DE73BD">
      <w:pPr>
        <w:pStyle w:val="aff0"/>
        <w:spacing w:before="163"/>
        <w:ind w:left="480"/>
        <w:rPr>
          <w:szCs w:val="24"/>
        </w:rPr>
      </w:pPr>
      <w:r w:rsidRPr="000C4E35">
        <w:rPr>
          <w:rFonts w:hint="eastAsia"/>
        </w:rPr>
        <w:t>【条文说明】12.1.2鼓励装修设计团队与建筑、结构、给排水、暖通空调、建筑电气等专业形成联合团队，协同设计，逐步减少土建竣工后才进行装修设计的做法。</w:t>
      </w:r>
    </w:p>
    <w:p w:rsidR="00DE73BD" w:rsidRPr="000C4E35" w:rsidRDefault="00DE73BD" w:rsidP="00DE73BD">
      <w:pPr>
        <w:pStyle w:val="3"/>
        <w:spacing w:before="163"/>
        <w:ind w:left="480"/>
      </w:pPr>
      <w:r w:rsidRPr="000C4E35">
        <w:rPr>
          <w:rFonts w:hint="eastAsia"/>
          <w:b/>
        </w:rPr>
        <w:t>12.1.3</w:t>
      </w:r>
      <w:r w:rsidRPr="000C4E35">
        <w:rPr>
          <w:b/>
        </w:rPr>
        <w:t xml:space="preserve"> </w:t>
      </w:r>
      <w:r w:rsidRPr="000C4E35">
        <w:rPr>
          <w:rFonts w:hint="eastAsia"/>
        </w:rPr>
        <w:t>室内装修应充分考虑常驻人员的生理、心理需求，采用全龄友好的人性化设计。</w:t>
      </w:r>
    </w:p>
    <w:p w:rsidR="00DE73BD" w:rsidRPr="000C4E35" w:rsidRDefault="00DE73BD" w:rsidP="00DE73BD">
      <w:pPr>
        <w:pStyle w:val="aff0"/>
        <w:spacing w:before="163"/>
        <w:ind w:left="480"/>
      </w:pPr>
      <w:r w:rsidRPr="000C4E35">
        <w:rPr>
          <w:rFonts w:hint="eastAsia"/>
        </w:rPr>
        <w:t>【条文说明】12.1.3本条强调对老年人、儿童等不同年龄人群心理与生理的人文关怀与人性化设计。我国已进入老年社会，根据第六次人口普查数据，我国0-14岁人口以及60岁以上人口分别占总人口的16.6%和40.5%；我国残疾人口为8500余万，占总人口的6.4%，其中肢体伤残的占有相当的比例。弱势群体在视力、体力和感知力等方面都不及中青年健康人群，装修设计应充分考虑常驻人员在生理和心理上的特点与需求。专门为老年人或儿童设计的室内空间，墙面和易接触面不应有明显棱角或尖锐突出物；地面、楼面应有防滑措施；色彩与图文设计应具有明确的空间引导性和易识别性；装修不应降低无障碍通行的能力。</w:t>
      </w:r>
    </w:p>
    <w:p w:rsidR="00DE73BD" w:rsidRPr="000C4E35" w:rsidRDefault="00DE73BD" w:rsidP="00DE73BD">
      <w:pPr>
        <w:pStyle w:val="3"/>
        <w:spacing w:before="163"/>
        <w:ind w:left="480"/>
      </w:pPr>
      <w:r w:rsidRPr="000C4E35">
        <w:rPr>
          <w:rFonts w:hint="eastAsia"/>
          <w:b/>
        </w:rPr>
        <w:t xml:space="preserve">12.1.4 </w:t>
      </w:r>
      <w:r w:rsidRPr="000C4E35">
        <w:rPr>
          <w:rFonts w:hint="eastAsia"/>
        </w:rPr>
        <w:t>既有建筑的装修设计，不应破坏结构主体，不应降低建筑设备的效能。</w:t>
      </w:r>
    </w:p>
    <w:p w:rsidR="00DE73BD" w:rsidRPr="000C4E35" w:rsidRDefault="00DE73BD" w:rsidP="00DE73BD">
      <w:pPr>
        <w:pStyle w:val="aff0"/>
        <w:spacing w:before="163"/>
        <w:ind w:left="480"/>
      </w:pPr>
      <w:r w:rsidRPr="000C4E35">
        <w:rPr>
          <w:rFonts w:hint="eastAsia"/>
        </w:rPr>
        <w:t>【条文说明】12.1.4既有建筑的装修设计，原则上应尊重原建筑设计的房间功能性质，不改动主体结构；对具有特定使用功能的房间，如消防控制室、配电室等严禁改动。在装修设计中，不应将散热器包装、暗装，避免影响其性能。</w:t>
      </w:r>
    </w:p>
    <w:p w:rsidR="00DE73BD" w:rsidRPr="000C4E35" w:rsidRDefault="00DE73BD" w:rsidP="00DE73BD">
      <w:pPr>
        <w:pStyle w:val="3"/>
        <w:spacing w:before="163"/>
        <w:ind w:left="480"/>
      </w:pPr>
      <w:r w:rsidRPr="000C4E35">
        <w:rPr>
          <w:rFonts w:hint="eastAsia"/>
          <w:b/>
        </w:rPr>
        <w:t xml:space="preserve">12.1.5 </w:t>
      </w:r>
      <w:r w:rsidRPr="000C4E35">
        <w:rPr>
          <w:rFonts w:hint="eastAsia"/>
        </w:rPr>
        <w:t>室内装修设计宜选择不易积尘、易清洁的材料和构造作法。</w:t>
      </w:r>
    </w:p>
    <w:p w:rsidR="00DE73BD" w:rsidRPr="000C4E35" w:rsidRDefault="00DE73BD" w:rsidP="00DE73BD">
      <w:pPr>
        <w:pStyle w:val="aff0"/>
        <w:spacing w:before="163"/>
        <w:ind w:left="480"/>
      </w:pPr>
      <w:r w:rsidRPr="000C4E35">
        <w:rPr>
          <w:rFonts w:hint="eastAsia"/>
        </w:rPr>
        <w:t>【条文说明】1</w:t>
      </w:r>
      <w:r w:rsidRPr="000C4E35">
        <w:t>2.1.5</w:t>
      </w:r>
      <w:r w:rsidRPr="000C4E35">
        <w:rPr>
          <w:rFonts w:hint="eastAsia"/>
        </w:rPr>
        <w:t>室内装修所选择的饰面材料、装饰构件和构造做法设计应简洁，不易积尘且便于清洁和维护。</w:t>
      </w:r>
    </w:p>
    <w:p w:rsidR="00DE73BD" w:rsidRPr="000C4E35" w:rsidRDefault="00DE73BD" w:rsidP="00DE73BD">
      <w:pPr>
        <w:pStyle w:val="3"/>
        <w:spacing w:before="163"/>
        <w:ind w:left="480"/>
      </w:pPr>
      <w:r w:rsidRPr="000C4E35">
        <w:rPr>
          <w:rFonts w:hint="eastAsia"/>
          <w:b/>
        </w:rPr>
        <w:lastRenderedPageBreak/>
        <w:t>12.1.6</w:t>
      </w:r>
      <w:r w:rsidRPr="000C4E35">
        <w:rPr>
          <w:b/>
        </w:rPr>
        <w:t xml:space="preserve"> </w:t>
      </w:r>
      <w:r w:rsidRPr="000C4E35">
        <w:rPr>
          <w:rFonts w:hint="eastAsia"/>
        </w:rPr>
        <w:t>装修设计应考虑装修材料、部品、设施等的可拆解性，对办公、商业等类型建筑室内空间宜采用灵活隔断，减少重新装修时的材料浪费和垃圾产生。</w:t>
      </w:r>
    </w:p>
    <w:p w:rsidR="00DE73BD" w:rsidRPr="000C4E35" w:rsidRDefault="00DE73BD" w:rsidP="00DE73BD">
      <w:pPr>
        <w:pStyle w:val="aff0"/>
        <w:spacing w:before="163"/>
        <w:ind w:left="480"/>
        <w:rPr>
          <w:rFonts w:ascii="微软雅黑" w:eastAsia="微软雅黑" w:hAnsi="微软雅黑"/>
          <w:sz w:val="22"/>
        </w:rPr>
      </w:pPr>
      <w:r w:rsidRPr="000C4E35">
        <w:rPr>
          <w:rFonts w:hint="eastAsia"/>
        </w:rPr>
        <w:t>【条文说明】1</w:t>
      </w:r>
      <w:r w:rsidRPr="000C4E35">
        <w:t>2.1.6</w:t>
      </w:r>
      <w:r w:rsidRPr="000C4E35">
        <w:rPr>
          <w:rFonts w:hint="eastAsia"/>
        </w:rPr>
        <w:t>可拆解的目的是建筑在再装修时，原装修的材料、部品和设施便于回收和再利用。</w:t>
      </w:r>
    </w:p>
    <w:p w:rsidR="00DE73BD" w:rsidRPr="000C4E35" w:rsidRDefault="00DE73BD" w:rsidP="00DE73BD">
      <w:pPr>
        <w:pStyle w:val="2"/>
        <w:ind w:left="480"/>
        <w:rPr>
          <w:lang w:val="en-GB"/>
        </w:rPr>
      </w:pPr>
      <w:bookmarkStart w:id="270" w:name="_Toc530755610"/>
      <w:bookmarkStart w:id="271" w:name="_Toc530758317"/>
      <w:bookmarkStart w:id="272" w:name="_Toc41595086"/>
      <w:r w:rsidRPr="000C4E35">
        <w:rPr>
          <w:rFonts w:hint="eastAsia"/>
        </w:rPr>
        <w:t xml:space="preserve">12.2 </w:t>
      </w:r>
      <w:r w:rsidRPr="000C4E35">
        <w:rPr>
          <w:rFonts w:hint="eastAsia"/>
        </w:rPr>
        <w:t>设计要求</w:t>
      </w:r>
      <w:bookmarkEnd w:id="270"/>
      <w:bookmarkEnd w:id="271"/>
      <w:bookmarkEnd w:id="272"/>
    </w:p>
    <w:p w:rsidR="00DE73BD" w:rsidRPr="000C4E35" w:rsidRDefault="00DE73BD" w:rsidP="00DE73BD">
      <w:pPr>
        <w:pStyle w:val="3"/>
        <w:spacing w:before="163"/>
        <w:ind w:left="480"/>
        <w:rPr>
          <w:rFonts w:ascii="宋体" w:hAnsi="宋体"/>
        </w:rPr>
      </w:pPr>
      <w:r w:rsidRPr="000C4E35">
        <w:rPr>
          <w:rFonts w:hint="eastAsia"/>
          <w:b/>
        </w:rPr>
        <w:t>12.2.1</w:t>
      </w:r>
      <w:r w:rsidR="00DA3060" w:rsidRPr="000C4E35">
        <w:rPr>
          <w:b/>
        </w:rPr>
        <w:t xml:space="preserve"> </w:t>
      </w:r>
      <w:r w:rsidRPr="000C4E35">
        <w:rPr>
          <w:rFonts w:ascii="宋体" w:hAnsi="宋体" w:hint="eastAsia"/>
        </w:rPr>
        <w:t>室内装修应充分考虑行走安全，建筑室内公共区域的墙、柱等处的阳角宜为圆角，有老人活动的区域宜设有安全抓杆和扶手。</w:t>
      </w:r>
    </w:p>
    <w:p w:rsidR="00DE73BD" w:rsidRPr="000C4E35" w:rsidRDefault="00DE73BD" w:rsidP="00DE73BD">
      <w:pPr>
        <w:pStyle w:val="aff0"/>
        <w:spacing w:before="163"/>
        <w:ind w:left="480"/>
      </w:pPr>
      <w:r w:rsidRPr="000C4E35">
        <w:rPr>
          <w:rFonts w:hint="eastAsia"/>
        </w:rPr>
        <w:t>【条文说明】12.2.1为老年人、行动不便者提供活动场地及相应的服务设施和方便、安全、无障碍的出行环境，营造全龄友好的生活居住环境是城市建设不容忽略的重要问题。建筑的公共区域充分考虑墙面或易接触面不应有明显棱角或尖锐突出物，保护使用者，特别是行动不便的老人、残疾人、儿童行走安全。</w:t>
      </w:r>
    </w:p>
    <w:p w:rsidR="00DE73BD" w:rsidRPr="000C4E35" w:rsidRDefault="00DE73BD" w:rsidP="00DE73BD">
      <w:pPr>
        <w:pStyle w:val="3"/>
        <w:spacing w:before="163"/>
        <w:ind w:left="480"/>
        <w:rPr>
          <w:lang w:val="en-GB"/>
        </w:rPr>
      </w:pPr>
      <w:r w:rsidRPr="000C4E35">
        <w:rPr>
          <w:rFonts w:hint="eastAsia"/>
          <w:b/>
        </w:rPr>
        <w:t>12.2.2</w:t>
      </w:r>
      <w:r w:rsidR="00DA3060" w:rsidRPr="000C4E35">
        <w:rPr>
          <w:b/>
        </w:rPr>
        <w:t xml:space="preserve"> </w:t>
      </w:r>
      <w:r w:rsidRPr="000C4E35">
        <w:rPr>
          <w:rFonts w:ascii="宋体" w:hAnsi="宋体" w:hint="eastAsia"/>
        </w:rPr>
        <w:t>室内装修应根据建筑物的类型和用途节省材料用量。</w:t>
      </w:r>
    </w:p>
    <w:p w:rsidR="00DE73BD" w:rsidRPr="000C4E35" w:rsidRDefault="00DE73BD" w:rsidP="00DE73BD">
      <w:pPr>
        <w:pStyle w:val="aff0"/>
        <w:spacing w:before="163"/>
        <w:ind w:left="480"/>
      </w:pPr>
      <w:r w:rsidRPr="000C4E35">
        <w:rPr>
          <w:rFonts w:hint="eastAsia"/>
        </w:rPr>
        <w:t>【条文说明】12.2.2“节材”是绿色建筑的重要内容，合理选用室内装修材料用量不仅可以节省材料消耗，还可以减轻结构负荷和安装能耗。室内装修材料用量应符合建筑物的类型和功能需求，避免过度装修。</w:t>
      </w:r>
    </w:p>
    <w:p w:rsidR="00DE73BD" w:rsidRPr="000C4E35" w:rsidRDefault="00DE73BD" w:rsidP="00DE73BD">
      <w:pPr>
        <w:pStyle w:val="3"/>
        <w:spacing w:before="163"/>
        <w:ind w:left="480"/>
      </w:pPr>
      <w:r w:rsidRPr="000C4E35">
        <w:rPr>
          <w:rFonts w:hint="eastAsia"/>
          <w:b/>
        </w:rPr>
        <w:t>12.2.3</w:t>
      </w:r>
      <w:r w:rsidR="00DA3060" w:rsidRPr="000C4E35">
        <w:rPr>
          <w:b/>
        </w:rPr>
        <w:t xml:space="preserve"> </w:t>
      </w:r>
      <w:r w:rsidRPr="000C4E35">
        <w:rPr>
          <w:rFonts w:hint="eastAsia"/>
        </w:rPr>
        <w:t>室内装修设计不宜减弱房间围护结构的隔声性能，装修中新增隔墙的隔声性能不</w:t>
      </w:r>
      <w:r w:rsidRPr="000C4E35">
        <w:t>应</w:t>
      </w:r>
      <w:r w:rsidRPr="000C4E35">
        <w:rPr>
          <w:rFonts w:hint="eastAsia"/>
        </w:rPr>
        <w:t>低于现行国家标准《民用建筑隔声设计规范》</w:t>
      </w:r>
      <w:r w:rsidRPr="000C4E35">
        <w:rPr>
          <w:rFonts w:hint="eastAsia"/>
        </w:rPr>
        <w:t>GB50118</w:t>
      </w:r>
      <w:r w:rsidRPr="000C4E35">
        <w:rPr>
          <w:rFonts w:hint="eastAsia"/>
        </w:rPr>
        <w:t>中对各类建筑围护结构隔声性能的低限要求。</w:t>
      </w:r>
    </w:p>
    <w:p w:rsidR="00DE73BD" w:rsidRPr="000C4E35" w:rsidRDefault="00DE73BD" w:rsidP="00DE73BD">
      <w:pPr>
        <w:pStyle w:val="aff0"/>
        <w:spacing w:before="163"/>
        <w:ind w:left="480"/>
        <w:rPr>
          <w:kern w:val="0"/>
        </w:rPr>
      </w:pPr>
      <w:r w:rsidRPr="000C4E35">
        <w:rPr>
          <w:rFonts w:hint="eastAsia"/>
          <w:kern w:val="0"/>
        </w:rPr>
        <w:t>【条文说明】12.2.3在围护结构上开洞、开槽、加设构件时，不宜减弱围护结构的隔声性能，装修后的房间及其围护结构应符合《民用建筑隔声设计规范》GB50118中允许的噪声级</w:t>
      </w:r>
      <w:r w:rsidRPr="000C4E35">
        <w:rPr>
          <w:kern w:val="0"/>
        </w:rPr>
        <w:t>和</w:t>
      </w:r>
      <w:r w:rsidRPr="000C4E35">
        <w:rPr>
          <w:rFonts w:hint="eastAsia"/>
          <w:kern w:val="0"/>
        </w:rPr>
        <w:t>隔声标准。现行国家标准《民用建筑隔声设计规范》GB50118</w:t>
      </w:r>
      <w:r w:rsidRPr="000C4E35">
        <w:rPr>
          <w:kern w:val="0"/>
        </w:rPr>
        <w:t>将住宅、办公、商业、医院等建筑主要功能房间的室内允许噪声级分“低限标准”和“高要求标准”两档列出。</w:t>
      </w:r>
      <w:r w:rsidRPr="000C4E35">
        <w:rPr>
          <w:rFonts w:hint="eastAsia"/>
          <w:kern w:val="0"/>
        </w:rPr>
        <w:t>装修中新增加的隔墙，其隔声性能应优于《民用建筑隔声设计规范》GB50118对各类建筑围护结构隔声性能的低限标准要求。</w:t>
      </w:r>
    </w:p>
    <w:p w:rsidR="00DE73BD" w:rsidRPr="000C4E35" w:rsidRDefault="00DE73BD" w:rsidP="00DE73BD">
      <w:pPr>
        <w:pStyle w:val="3"/>
        <w:spacing w:before="163"/>
        <w:ind w:left="480"/>
      </w:pPr>
      <w:r w:rsidRPr="000C4E35">
        <w:rPr>
          <w:rFonts w:hint="eastAsia"/>
          <w:b/>
        </w:rPr>
        <w:t>12.2.4</w:t>
      </w:r>
      <w:r w:rsidR="00DA3060" w:rsidRPr="000C4E35">
        <w:rPr>
          <w:b/>
        </w:rPr>
        <w:t xml:space="preserve"> </w:t>
      </w:r>
      <w:r w:rsidRPr="000C4E35">
        <w:rPr>
          <w:rFonts w:hint="eastAsia"/>
        </w:rPr>
        <w:t>室内装修设计不应影响室内天然采光，外窗、内窗、阳台等部位，除内遮阳、安全防护栏杆外不宜有其他遮挡构件。</w:t>
      </w:r>
    </w:p>
    <w:p w:rsidR="00DE73BD" w:rsidRPr="000C4E35" w:rsidRDefault="00DE73BD" w:rsidP="00DE73BD">
      <w:pPr>
        <w:pStyle w:val="aff0"/>
        <w:spacing w:before="163"/>
        <w:ind w:left="480"/>
        <w:rPr>
          <w:rFonts w:ascii="微软雅黑" w:eastAsia="微软雅黑"/>
        </w:rPr>
      </w:pPr>
      <w:r w:rsidRPr="000C4E35">
        <w:rPr>
          <w:rFonts w:hint="eastAsia"/>
        </w:rPr>
        <w:t>【条文说明】12.2.4</w:t>
      </w:r>
      <w:r w:rsidRPr="000C4E35">
        <w:rPr>
          <w:rFonts w:hAnsi="宋体" w:hint="eastAsia"/>
          <w:sz w:val="23"/>
          <w:szCs w:val="23"/>
        </w:rPr>
        <w:t>天</w:t>
      </w:r>
      <w:r w:rsidRPr="000C4E35">
        <w:rPr>
          <w:rFonts w:hAnsi="ËÎÌå" w:hint="eastAsia"/>
          <w:szCs w:val="21"/>
        </w:rPr>
        <w:t>然采光不仅有利于照明节能，而且有利于增加室内外的自然信息交流，改善空间卫生环境，调节空间使用者的心情。室内装修构件不应对外窗、内窗、阳台、玻璃幕墙等部位造成遮挡，以避免减弱天然采光的面积和效果。</w:t>
      </w:r>
    </w:p>
    <w:p w:rsidR="00DE73BD" w:rsidRPr="000C4E35" w:rsidRDefault="00DE73BD" w:rsidP="00DE73BD">
      <w:pPr>
        <w:pStyle w:val="3"/>
        <w:spacing w:before="163"/>
        <w:ind w:left="480"/>
      </w:pPr>
      <w:r w:rsidRPr="000C4E35">
        <w:rPr>
          <w:rFonts w:hint="eastAsia"/>
          <w:b/>
        </w:rPr>
        <w:lastRenderedPageBreak/>
        <w:t>12.2.5</w:t>
      </w:r>
      <w:r w:rsidR="00DA3060" w:rsidRPr="000C4E35">
        <w:rPr>
          <w:b/>
        </w:rPr>
        <w:t xml:space="preserve"> </w:t>
      </w:r>
      <w:r w:rsidRPr="000C4E35">
        <w:rPr>
          <w:rFonts w:hint="eastAsia"/>
        </w:rPr>
        <w:t>室内装修设计不应减弱建筑外围护结构的热工性能，同时应避免产生热桥。外门窗不应降低其气密性、水密性及抗风压等要求。</w:t>
      </w:r>
    </w:p>
    <w:p w:rsidR="00DE73BD" w:rsidRPr="000C4E35" w:rsidRDefault="00DE73BD" w:rsidP="00DE73BD">
      <w:pPr>
        <w:pStyle w:val="aff0"/>
        <w:spacing w:before="163"/>
        <w:ind w:left="480"/>
      </w:pPr>
      <w:r w:rsidRPr="000C4E35">
        <w:rPr>
          <w:rFonts w:hint="eastAsia"/>
          <w:kern w:val="0"/>
        </w:rPr>
        <w:t>【条文说明】12.2.5装修设计过程中，在围护结构上开洞、开槽、加设构件时，应确保满足对围护结构隔热规范的要求，避免装修构件的连接节点形成热桥。当使用易被破坏的保温材料时，应按照相关图纸优化设计，避免降低保温材料的性能。</w:t>
      </w:r>
    </w:p>
    <w:p w:rsidR="00DE73BD" w:rsidRPr="000C4E35" w:rsidRDefault="00DE73BD" w:rsidP="009E41AA">
      <w:pPr>
        <w:pStyle w:val="3"/>
        <w:spacing w:before="163"/>
        <w:ind w:left="480"/>
      </w:pPr>
      <w:r w:rsidRPr="000C4E35">
        <w:rPr>
          <w:b/>
        </w:rPr>
        <w:t>12.2.</w:t>
      </w:r>
      <w:r w:rsidRPr="000C4E35">
        <w:rPr>
          <w:rFonts w:hint="eastAsia"/>
          <w:b/>
        </w:rPr>
        <w:t>6</w:t>
      </w:r>
      <w:r w:rsidR="00DA3060" w:rsidRPr="000C4E35">
        <w:rPr>
          <w:b/>
        </w:rPr>
        <w:t xml:space="preserve"> </w:t>
      </w:r>
      <w:r w:rsidRPr="000C4E35">
        <w:rPr>
          <w:rFonts w:hint="eastAsia"/>
        </w:rPr>
        <w:t>室内装修设计应对室内空气中氨、甲醛、苯、总挥发性有机物、氡等污染物进行浓度预评估，预评估结果应低于现行国家标准《室内空气质量标准》</w:t>
      </w:r>
      <w:r w:rsidRPr="000C4E35">
        <w:t>GB/T 18883</w:t>
      </w:r>
      <w:r w:rsidRPr="000C4E35">
        <w:rPr>
          <w:rFonts w:hint="eastAsia"/>
        </w:rPr>
        <w:t>规定限值的</w:t>
      </w:r>
      <w:r w:rsidRPr="000C4E35">
        <w:t>10%</w:t>
      </w:r>
      <w:r w:rsidRPr="000C4E35">
        <w:rPr>
          <w:rFonts w:hint="eastAsia"/>
        </w:rPr>
        <w:t>。</w:t>
      </w:r>
    </w:p>
    <w:p w:rsidR="00DE73BD" w:rsidRPr="000C4E35" w:rsidRDefault="00DE73BD" w:rsidP="00DE73BD">
      <w:pPr>
        <w:pStyle w:val="aff0"/>
        <w:spacing w:before="163"/>
        <w:ind w:left="480"/>
        <w:rPr>
          <w:kern w:val="0"/>
        </w:rPr>
      </w:pPr>
      <w:r w:rsidRPr="000C4E35">
        <w:rPr>
          <w:rFonts w:hint="eastAsia"/>
          <w:kern w:val="0"/>
        </w:rPr>
        <w:t>【条文说明】12.2.6装修带来的室内环境污染是影响室内空气质量的重要因素之一，关乎使用者的健康，室内装修材料的污染含量应满足</w:t>
      </w:r>
      <w:r w:rsidRPr="000C4E35">
        <w:rPr>
          <w:rFonts w:ascii="宋体" w:hAnsi="宋体" w:hint="eastAsia"/>
        </w:rPr>
        <w:t>现行</w:t>
      </w:r>
      <w:r w:rsidRPr="000C4E35">
        <w:rPr>
          <w:rFonts w:ascii="Times New Roman" w:hAnsi="Times New Roman" w:hint="eastAsia"/>
        </w:rPr>
        <w:t>《室内空气质量标准》</w:t>
      </w:r>
      <w:r w:rsidRPr="000C4E35">
        <w:rPr>
          <w:rFonts w:ascii="Times New Roman" w:hAnsi="Times New Roman" w:hint="eastAsia"/>
        </w:rPr>
        <w:t>GB/T 18883</w:t>
      </w:r>
      <w:r w:rsidRPr="000C4E35">
        <w:rPr>
          <w:rFonts w:ascii="宋体" w:hAnsi="宋体" w:hint="eastAsia"/>
        </w:rPr>
        <w:t>的要求。</w:t>
      </w:r>
      <w:r w:rsidRPr="000C4E35">
        <w:rPr>
          <w:rFonts w:ascii="宋体" w:hAnsi="宋体" w:hint="eastAsia"/>
          <w:szCs w:val="24"/>
        </w:rPr>
        <w:t>在设计时即应采取措施，对室内空气污染物浓度进行预评估，预测工程建成后室内空气污染物的浓度情况，指导装修材料的选用和优化。</w:t>
      </w:r>
    </w:p>
    <w:p w:rsidR="00DE73BD" w:rsidRPr="000C4E35" w:rsidRDefault="00DE73BD" w:rsidP="00DE73BD">
      <w:pPr>
        <w:pStyle w:val="aff0"/>
        <w:spacing w:before="163"/>
        <w:ind w:left="480" w:firstLineChars="200" w:firstLine="480"/>
        <w:rPr>
          <w:kern w:val="0"/>
        </w:rPr>
      </w:pPr>
      <w:r w:rsidRPr="000C4E35">
        <w:rPr>
          <w:rFonts w:hint="eastAsia"/>
          <w:kern w:val="0"/>
        </w:rPr>
        <w:t>氨、甲醛、苯系物、总挥发性有机物</w:t>
      </w:r>
      <w:r w:rsidRPr="000C4E35">
        <w:rPr>
          <w:kern w:val="0"/>
        </w:rPr>
        <w:t>（</w:t>
      </w:r>
      <w:r w:rsidRPr="000C4E35">
        <w:rPr>
          <w:rFonts w:hint="eastAsia"/>
          <w:kern w:val="0"/>
        </w:rPr>
        <w:t>T</w:t>
      </w:r>
      <w:r w:rsidRPr="000C4E35">
        <w:rPr>
          <w:kern w:val="0"/>
        </w:rPr>
        <w:t>VOC）</w:t>
      </w:r>
      <w:r w:rsidRPr="000C4E35">
        <w:rPr>
          <w:rFonts w:hint="eastAsia"/>
          <w:kern w:val="0"/>
        </w:rPr>
        <w:t>、氡等</w:t>
      </w:r>
      <w:r w:rsidRPr="000C4E35">
        <w:rPr>
          <w:kern w:val="0"/>
        </w:rPr>
        <w:t>是室内空气主要的污染物种类，主要来源于室内装修使用的装饰、装修材料和后期配置的家具制品等。</w:t>
      </w:r>
      <w:r w:rsidRPr="000C4E35">
        <w:rPr>
          <w:rFonts w:hint="eastAsia"/>
          <w:kern w:val="0"/>
        </w:rPr>
        <w:t>可吸入颗粒物主要来自室外大气污染物对室内的渗透，并</w:t>
      </w:r>
      <w:r w:rsidRPr="000C4E35">
        <w:rPr>
          <w:kern w:val="0"/>
        </w:rPr>
        <w:t>与厨房等室内颗粒物散发源共同造成室内颗粒物污染</w:t>
      </w:r>
      <w:r w:rsidRPr="000C4E35">
        <w:rPr>
          <w:rFonts w:hint="eastAsia"/>
          <w:kern w:val="0"/>
        </w:rPr>
        <w:t>。</w:t>
      </w:r>
      <w:r w:rsidRPr="000C4E35">
        <w:rPr>
          <w:kern w:val="0"/>
        </w:rPr>
        <w:t>空气中的甲醛浓度超过0.6mg/m</w:t>
      </w:r>
      <w:r w:rsidRPr="000C4E35">
        <w:rPr>
          <w:kern w:val="0"/>
          <w:vertAlign w:val="superscript"/>
        </w:rPr>
        <w:t>3</w:t>
      </w:r>
      <w:r w:rsidRPr="000C4E35">
        <w:rPr>
          <w:kern w:val="0"/>
        </w:rPr>
        <w:t>时会使人的眼睛感到刺激，咽喉感到不适和疼痛</w:t>
      </w:r>
      <w:r w:rsidRPr="000C4E35">
        <w:rPr>
          <w:rFonts w:hint="eastAsia"/>
          <w:kern w:val="0"/>
        </w:rPr>
        <w:t>；氨对人的皮肤组织和上呼吸道有腐蚀和刺激作用；挥发性有机物浓度超标会</w:t>
      </w:r>
      <w:r w:rsidRPr="000C4E35">
        <w:rPr>
          <w:kern w:val="0"/>
        </w:rPr>
        <w:t>刺激眼睛和呼吸道，严重者使人产生头痛、咽痛与乏力等症状</w:t>
      </w:r>
      <w:r w:rsidRPr="000C4E35">
        <w:rPr>
          <w:rFonts w:hint="eastAsia"/>
          <w:kern w:val="0"/>
        </w:rPr>
        <w:t>；甲醛、苯系物和氡都是已经明确了的人类致癌物，</w:t>
      </w:r>
      <w:r w:rsidRPr="000C4E35">
        <w:rPr>
          <w:kern w:val="0"/>
        </w:rPr>
        <w:t>长期接触可以导致鼻咽癌、白血病、</w:t>
      </w:r>
      <w:r w:rsidRPr="000C4E35">
        <w:rPr>
          <w:rFonts w:hint="eastAsia"/>
          <w:kern w:val="0"/>
        </w:rPr>
        <w:t>肺癌、</w:t>
      </w:r>
      <w:r w:rsidRPr="000C4E35">
        <w:rPr>
          <w:kern w:val="0"/>
        </w:rPr>
        <w:t>鼻窦癌和其他肿瘤的发生率显著增加。</w:t>
      </w:r>
      <w:r w:rsidRPr="000C4E35">
        <w:rPr>
          <w:rFonts w:hint="eastAsia"/>
          <w:kern w:val="0"/>
        </w:rPr>
        <w:t>可吸入颗粒物可以对易感人群</w:t>
      </w:r>
      <w:r w:rsidRPr="000C4E35">
        <w:rPr>
          <w:kern w:val="0"/>
        </w:rPr>
        <w:t>引发哮喘、支气管炎和心血管病等疾病</w:t>
      </w:r>
      <w:r w:rsidRPr="000C4E35">
        <w:rPr>
          <w:rFonts w:hint="eastAsia"/>
          <w:kern w:val="0"/>
        </w:rPr>
        <w:t>。</w:t>
      </w:r>
    </w:p>
    <w:p w:rsidR="00DE73BD" w:rsidRPr="000C4E35" w:rsidRDefault="00DE73BD" w:rsidP="00DE73BD">
      <w:pPr>
        <w:pStyle w:val="aff0"/>
        <w:spacing w:before="163"/>
        <w:ind w:left="480" w:firstLineChars="200" w:firstLine="480"/>
        <w:rPr>
          <w:kern w:val="0"/>
        </w:rPr>
      </w:pPr>
      <w:r w:rsidRPr="000C4E35">
        <w:rPr>
          <w:kern w:val="0"/>
        </w:rPr>
        <w:t>在项目实施的过程中，即使所使用的装修材料、家具制品均满足各自污染物限量控制标准，但装修后多种类或大量材料制品的叠加使用，仍可能造成室内空气污染物浓度超标，危害人体健康</w:t>
      </w:r>
      <w:r w:rsidRPr="000C4E35">
        <w:rPr>
          <w:rFonts w:hint="eastAsia"/>
          <w:kern w:val="0"/>
        </w:rPr>
        <w:t>。调查表明，</w:t>
      </w:r>
      <w:r w:rsidRPr="000C4E35">
        <w:rPr>
          <w:rFonts w:hint="eastAsia"/>
        </w:rPr>
        <w:t>控制装饰装修材料污染的关键措施是严格控制装饰装修材料使用量负荷比、控制材料污染物释放量，和保持必要的通风换气量。</w:t>
      </w:r>
      <w:r w:rsidRPr="000C4E35">
        <w:rPr>
          <w:kern w:val="0"/>
        </w:rPr>
        <w:t>因此</w:t>
      </w:r>
      <w:r w:rsidRPr="000C4E35">
        <w:rPr>
          <w:rFonts w:hint="eastAsia"/>
          <w:kern w:val="0"/>
        </w:rPr>
        <w:t>在进行装修设计时要有保证室内空气质量的整体意识，在确保设计方案效果的基础上，注意合理地计算房屋空间有害气体承载量，注意搭配各种装饰材料的使用量，防范各类达标材料的污染叠加，并为购买家具和室内其他装饰用品的污染留好提前量。</w:t>
      </w:r>
    </w:p>
    <w:p w:rsidR="00DE73BD" w:rsidRPr="000C4E35" w:rsidRDefault="00DE73BD" w:rsidP="00DE73BD">
      <w:pPr>
        <w:pStyle w:val="aff0"/>
        <w:spacing w:before="163"/>
        <w:ind w:left="480" w:firstLineChars="200" w:firstLine="480"/>
      </w:pPr>
      <w:r w:rsidRPr="000C4E35">
        <w:rPr>
          <w:rFonts w:hint="eastAsia"/>
        </w:rPr>
        <w:t>装修设计阶段应</w:t>
      </w:r>
      <w:r w:rsidRPr="000C4E35">
        <w:t>对室内空气污染物浓度进行预评估，以预测</w:t>
      </w:r>
      <w:r w:rsidRPr="000C4E35">
        <w:rPr>
          <w:rFonts w:hint="eastAsia"/>
        </w:rPr>
        <w:t>装修工程完成</w:t>
      </w:r>
      <w:r w:rsidRPr="000C4E35">
        <w:t>后存在的危害室内空气质量的因素和程度</w:t>
      </w:r>
      <w:r w:rsidRPr="000C4E35">
        <w:rPr>
          <w:rFonts w:hint="eastAsia"/>
        </w:rPr>
        <w:t>。</w:t>
      </w:r>
      <w:r w:rsidRPr="000C4E35">
        <w:t>在预评</w:t>
      </w:r>
      <w:r w:rsidRPr="000C4E35">
        <w:rPr>
          <w:rFonts w:hint="eastAsia"/>
        </w:rPr>
        <w:t>估</w:t>
      </w:r>
      <w:r w:rsidRPr="000C4E35">
        <w:t>时，需综合考虑建筑情况、室内装修设计方案、装修材料的种类、使用量、辅助材料、室内新风量、环境温度等诸多影响因素，以各种装修材料、家具制品主要污染物的释放特征为基础，以“总量控制”为原则，在现行国家标准</w:t>
      </w:r>
      <w:r w:rsidRPr="000C4E35">
        <w:rPr>
          <w:rFonts w:ascii="Times New Roman" w:hAnsi="Times New Roman" w:hint="eastAsia"/>
        </w:rPr>
        <w:t>《室内空气质量标准》</w:t>
      </w:r>
      <w:r w:rsidRPr="000C4E35">
        <w:rPr>
          <w:rFonts w:ascii="Times New Roman" w:hAnsi="Times New Roman" w:hint="eastAsia"/>
        </w:rPr>
        <w:t>GB/T 18883</w:t>
      </w:r>
      <w:r w:rsidRPr="000C4E35">
        <w:t>测试工况下对典型功能房间的室内空气中污染物浓</w:t>
      </w:r>
      <w:r w:rsidRPr="000C4E35">
        <w:lastRenderedPageBreak/>
        <w:t>度水平进行预估。</w:t>
      </w:r>
    </w:p>
    <w:p w:rsidR="00DE73BD" w:rsidRPr="000C4E35" w:rsidRDefault="00DE73BD" w:rsidP="00DE73BD">
      <w:pPr>
        <w:pStyle w:val="3"/>
        <w:spacing w:before="163"/>
        <w:ind w:left="480"/>
      </w:pPr>
      <w:r w:rsidRPr="000C4E35">
        <w:rPr>
          <w:rFonts w:hint="eastAsia"/>
          <w:b/>
        </w:rPr>
        <w:t>12.2.7</w:t>
      </w:r>
      <w:r w:rsidR="00DA3060" w:rsidRPr="000C4E35">
        <w:rPr>
          <w:b/>
        </w:rPr>
        <w:t xml:space="preserve"> </w:t>
      </w:r>
      <w:r w:rsidRPr="000C4E35">
        <w:rPr>
          <w:rFonts w:hint="eastAsia"/>
        </w:rPr>
        <w:t>室内装修设计不应破坏原有建筑的防水性能。</w:t>
      </w:r>
    </w:p>
    <w:p w:rsidR="00DE73BD" w:rsidRPr="000C4E35" w:rsidRDefault="00DE73BD" w:rsidP="00DE73BD">
      <w:pPr>
        <w:pStyle w:val="aff0"/>
        <w:spacing w:before="163"/>
        <w:ind w:left="480"/>
        <w:rPr>
          <w:kern w:val="0"/>
        </w:rPr>
      </w:pPr>
      <w:r w:rsidRPr="000C4E35">
        <w:rPr>
          <w:rFonts w:hint="eastAsia"/>
          <w:kern w:val="0"/>
        </w:rPr>
        <w:t>【条文说明】12.2.7装修设计时，需要在防水处理的部位开洞、开槽和做穿入性构件时，应做好防护处理并达到使用标准。在对卫生间、浴室等有水房间进行装修时，应注意不要破坏相应的防水层和防潮层，避免水蒸气透过墙体或顶棚，使隔壁房间或住户受潮气影响，导致诸如墙体发霉、破坏装修效果（壁纸脱落、发霉、涂料层起鼓、粉花，地板变形等）等情况发生。所有卫生间、浴室的墙、地面应有防水层，墙面、顶棚均应有防潮处理。防水层和防潮层设计应符合现行行业标准《住宅室内防水工程技术规范》JGJ 298的规定。</w:t>
      </w:r>
    </w:p>
    <w:p w:rsidR="00DE73BD" w:rsidRPr="000C4E35" w:rsidRDefault="00DE73BD" w:rsidP="00DE73BD">
      <w:pPr>
        <w:pStyle w:val="3"/>
        <w:spacing w:before="163"/>
        <w:ind w:left="480"/>
      </w:pPr>
      <w:r w:rsidRPr="000C4E35">
        <w:rPr>
          <w:rFonts w:hint="eastAsia"/>
          <w:b/>
        </w:rPr>
        <w:t>12.2.8</w:t>
      </w:r>
      <w:r w:rsidR="00DA3060" w:rsidRPr="000C4E35">
        <w:rPr>
          <w:b/>
        </w:rPr>
        <w:t xml:space="preserve"> </w:t>
      </w:r>
      <w:r w:rsidRPr="000C4E35">
        <w:rPr>
          <w:rFonts w:hint="eastAsia"/>
        </w:rPr>
        <w:t>室内装修照明设计应满足</w:t>
      </w:r>
      <w:r w:rsidRPr="000C4E35">
        <w:rPr>
          <w:rFonts w:hint="eastAsia"/>
        </w:rPr>
        <w:t>10. 3</w:t>
      </w:r>
      <w:r w:rsidRPr="000C4E35">
        <w:rPr>
          <w:rFonts w:hint="eastAsia"/>
        </w:rPr>
        <w:t>章节的相关要求，并应提供照明节能计算书。</w:t>
      </w:r>
    </w:p>
    <w:p w:rsidR="00DE73BD" w:rsidRPr="000C4E35" w:rsidRDefault="00DE73BD" w:rsidP="00DE73BD">
      <w:pPr>
        <w:pStyle w:val="aff0"/>
        <w:spacing w:before="163"/>
        <w:ind w:left="480"/>
        <w:rPr>
          <w:kern w:val="0"/>
        </w:rPr>
      </w:pPr>
      <w:r w:rsidRPr="000C4E35">
        <w:rPr>
          <w:rFonts w:hint="eastAsia"/>
          <w:kern w:val="0"/>
        </w:rPr>
        <w:t>【条文说明】12.2.8在室内景观照明的设计中，应根据室内照明效果，选用高效照明光源和高性价比的灯具，慎用大面积泛光照明，合理使用内透光照明和轮廓照明等较为高效的照明设计手法，并在可能的条件下采用光控、时控和程控等智能控制系统。</w:t>
      </w:r>
    </w:p>
    <w:p w:rsidR="00DE73BD" w:rsidRPr="000C4E35" w:rsidRDefault="00DE73BD" w:rsidP="00DE73BD">
      <w:pPr>
        <w:pStyle w:val="3"/>
        <w:spacing w:before="163"/>
        <w:ind w:left="480"/>
      </w:pPr>
      <w:r w:rsidRPr="000C4E35">
        <w:rPr>
          <w:rFonts w:hint="eastAsia"/>
          <w:b/>
        </w:rPr>
        <w:t>12.2.9</w:t>
      </w:r>
      <w:r w:rsidR="00DA3060" w:rsidRPr="000C4E35">
        <w:rPr>
          <w:b/>
        </w:rPr>
        <w:t xml:space="preserve"> </w:t>
      </w:r>
      <w:r w:rsidRPr="000C4E35">
        <w:rPr>
          <w:rFonts w:hint="eastAsia"/>
        </w:rPr>
        <w:t>室内装修设计应采取安全措施，保障装修构件连接牢固并能适应主体结构变形，且具备抗震、防脱落、防撞击、防碎裂和防倒塌的能力：</w:t>
      </w:r>
    </w:p>
    <w:p w:rsidR="00DE73BD" w:rsidRPr="000C4E35" w:rsidRDefault="00DE73BD" w:rsidP="00DE73BD">
      <w:pPr>
        <w:ind w:left="480" w:firstLineChars="200" w:firstLine="480"/>
      </w:pPr>
      <w:r w:rsidRPr="000C4E35">
        <w:rPr>
          <w:rFonts w:hint="eastAsia"/>
        </w:rPr>
        <w:t xml:space="preserve">1 </w:t>
      </w:r>
      <w:r w:rsidRPr="000C4E35">
        <w:rPr>
          <w:rFonts w:hint="eastAsia"/>
        </w:rPr>
        <w:t>建筑内部非结构构件及附属设备等应采用机械固定、焊接、预埋等高固性构件连接方式或一体化建造方式与建筑主体结构可靠连接；</w:t>
      </w:r>
    </w:p>
    <w:p w:rsidR="00DE73BD" w:rsidRPr="000C4E35" w:rsidRDefault="00DE73BD" w:rsidP="00DE73BD">
      <w:pPr>
        <w:ind w:left="480" w:firstLineChars="200" w:firstLine="480"/>
      </w:pPr>
      <w:r w:rsidRPr="000C4E35">
        <w:rPr>
          <w:rFonts w:hint="eastAsia"/>
        </w:rPr>
        <w:t>2</w:t>
      </w:r>
      <w:r w:rsidRPr="000C4E35">
        <w:rPr>
          <w:rFonts w:hint="eastAsia"/>
        </w:rPr>
        <w:t>装配式装修应保障内装材料、部品部件与主体结构有可靠连接，并满足日后检修、维护和更换的需求，且宜采用管线与主体结构相分离的设计；</w:t>
      </w:r>
    </w:p>
    <w:p w:rsidR="00DE73BD" w:rsidRPr="000C4E35" w:rsidRDefault="00DE73BD" w:rsidP="00DE73BD">
      <w:pPr>
        <w:ind w:left="480" w:firstLineChars="200" w:firstLine="480"/>
      </w:pPr>
      <w:r w:rsidRPr="000C4E35">
        <w:t xml:space="preserve">3 </w:t>
      </w:r>
      <w:r w:rsidRPr="000C4E35">
        <w:rPr>
          <w:rFonts w:hint="eastAsia"/>
        </w:rPr>
        <w:t>室内湿贴石材墙面高度应符合当地现行规范要求，不应采用石材吊顶。</w:t>
      </w:r>
    </w:p>
    <w:p w:rsidR="00DE73BD" w:rsidRPr="000C4E35" w:rsidRDefault="00DE73BD" w:rsidP="00DE73BD">
      <w:pPr>
        <w:pStyle w:val="aff0"/>
        <w:spacing w:before="163"/>
        <w:ind w:left="480"/>
        <w:rPr>
          <w:kern w:val="0"/>
        </w:rPr>
      </w:pPr>
      <w:r w:rsidRPr="000C4E35">
        <w:rPr>
          <w:rFonts w:hint="eastAsia"/>
        </w:rPr>
        <w:t>【条文说明】12.2.9</w:t>
      </w:r>
      <w:r w:rsidRPr="000C4E35">
        <w:rPr>
          <w:rFonts w:hint="eastAsia"/>
          <w:kern w:val="0"/>
        </w:rPr>
        <w:t>室内装修构件及其连接节点应具有力学专项设计，并</w:t>
      </w:r>
      <w:r w:rsidRPr="000C4E35">
        <w:rPr>
          <w:kern w:val="0"/>
        </w:rPr>
        <w:t>应</w:t>
      </w:r>
      <w:r w:rsidRPr="000C4E35">
        <w:rPr>
          <w:rFonts w:hint="eastAsia"/>
          <w:kern w:val="0"/>
        </w:rPr>
        <w:t>符合现行</w:t>
      </w:r>
      <w:r w:rsidRPr="000C4E35">
        <w:rPr>
          <w:kern w:val="0"/>
        </w:rPr>
        <w:t>《</w:t>
      </w:r>
      <w:r w:rsidRPr="000C4E35">
        <w:rPr>
          <w:rFonts w:hint="eastAsia"/>
          <w:kern w:val="0"/>
        </w:rPr>
        <w:t>建筑抗震设计规范</w:t>
      </w:r>
      <w:r w:rsidRPr="000C4E35">
        <w:rPr>
          <w:kern w:val="0"/>
        </w:rPr>
        <w:t>》</w:t>
      </w:r>
      <w:r w:rsidRPr="000C4E35">
        <w:rPr>
          <w:rFonts w:hint="eastAsia"/>
          <w:kern w:val="0"/>
        </w:rPr>
        <w:t>GB50011中</w:t>
      </w:r>
      <w:r w:rsidRPr="000C4E35">
        <w:rPr>
          <w:kern w:val="0"/>
        </w:rPr>
        <w:t>关于非结构构件抗震</w:t>
      </w:r>
      <w:r w:rsidRPr="000C4E35">
        <w:rPr>
          <w:rFonts w:hint="eastAsia"/>
          <w:kern w:val="0"/>
        </w:rPr>
        <w:t>的</w:t>
      </w:r>
      <w:r w:rsidRPr="000C4E35">
        <w:rPr>
          <w:kern w:val="0"/>
        </w:rPr>
        <w:t>相关要求。</w:t>
      </w:r>
    </w:p>
    <w:p w:rsidR="00DE73BD" w:rsidRPr="000C4E35" w:rsidRDefault="00DE73BD" w:rsidP="00DE73BD">
      <w:pPr>
        <w:pStyle w:val="aff0"/>
        <w:spacing w:before="163"/>
        <w:ind w:left="480" w:firstLineChars="200" w:firstLine="480"/>
      </w:pPr>
      <w:r w:rsidRPr="000C4E35">
        <w:rPr>
          <w:rFonts w:hint="eastAsia"/>
        </w:rPr>
        <w:t>第1款，建筑内部的非结构构件包括非承重墙体、附着于屋面结构的构件、装饰构件和部件等。设备指建筑中为建筑使用功能服务的附属机械、电气构件、部件和系统，主要包括电梯、照明和应急电源、通信设备，管道系统、采暖和空气调节系统、烟火检测和消防系统、公用天线等。附属设施包括整体卫生间、橱柜、储物柜等。</w:t>
      </w:r>
    </w:p>
    <w:p w:rsidR="00DE73BD" w:rsidRPr="000C4E35" w:rsidRDefault="00DE73BD" w:rsidP="00DE73BD">
      <w:pPr>
        <w:pStyle w:val="aff0"/>
        <w:spacing w:before="163"/>
        <w:ind w:left="480" w:firstLineChars="200" w:firstLine="480"/>
      </w:pPr>
      <w:r w:rsidRPr="000C4E35">
        <w:rPr>
          <w:rFonts w:hint="eastAsia"/>
        </w:rPr>
        <w:t>近年因装饰装修脱落导致人员伤亡事件屡见不鲜，如吊链或连接件锈蚀导致吊灯掉落、吊顶脱落、瓷砖脱落等等。室内装饰装修除应符合国家现行相关标准的规定外，还需对承重材料的力学性能进行检测验证。装饰构件之间以及装饰构件与建筑墙体、楼板等构件之间的连接力学性能应满足设计要求。连接可靠并能适合主体结构在地震作用之外各种荷载作用下的变形，防止由于个别构件破坏引起连续性破坏或倒塌。</w:t>
      </w:r>
    </w:p>
    <w:p w:rsidR="00DE73BD" w:rsidRPr="000C4E35" w:rsidRDefault="00DE73BD" w:rsidP="00DE73BD">
      <w:pPr>
        <w:pStyle w:val="aff0"/>
        <w:spacing w:before="163"/>
        <w:ind w:left="480" w:firstLineChars="200" w:firstLine="480"/>
      </w:pPr>
      <w:r w:rsidRPr="000C4E35">
        <w:rPr>
          <w:rFonts w:hint="eastAsia"/>
        </w:rPr>
        <w:t>应注意，以膨胀螺栓、捆绑、支架等连接或安装方式均不能视为一体化措施。</w:t>
      </w:r>
    </w:p>
    <w:p w:rsidR="00DE73BD" w:rsidRPr="000C4E35" w:rsidRDefault="00DE73BD" w:rsidP="00DE73BD">
      <w:pPr>
        <w:pStyle w:val="aff0"/>
        <w:spacing w:before="163"/>
        <w:ind w:left="480" w:firstLineChars="200" w:firstLine="480"/>
      </w:pPr>
      <w:r w:rsidRPr="000C4E35">
        <w:rPr>
          <w:rFonts w:hint="eastAsia"/>
        </w:rPr>
        <w:lastRenderedPageBreak/>
        <w:t>第2款，装配式装修部品和</w:t>
      </w:r>
      <w:r w:rsidRPr="000C4E35">
        <w:t>构件及其与主体建筑结构的连接应按国家现行有关标准进行专门设计，</w:t>
      </w:r>
      <w:r w:rsidRPr="000C4E35">
        <w:rPr>
          <w:rFonts w:hint="eastAsia"/>
        </w:rPr>
        <w:t>满足防脱落、防碎裂、防撞击，以及现行</w:t>
      </w:r>
      <w:r w:rsidRPr="000C4E35">
        <w:t>《</w:t>
      </w:r>
      <w:r w:rsidRPr="000C4E35">
        <w:rPr>
          <w:rFonts w:hint="eastAsia"/>
        </w:rPr>
        <w:t>建筑抗震设计规范</w:t>
      </w:r>
      <w:r w:rsidRPr="000C4E35">
        <w:t>》</w:t>
      </w:r>
      <w:r w:rsidRPr="000C4E35">
        <w:rPr>
          <w:rFonts w:hint="eastAsia"/>
        </w:rPr>
        <w:t>GB50011中</w:t>
      </w:r>
      <w:r w:rsidRPr="000C4E35">
        <w:t>关于非结构构件抗震</w:t>
      </w:r>
      <w:r w:rsidRPr="000C4E35">
        <w:rPr>
          <w:rFonts w:hint="eastAsia"/>
        </w:rPr>
        <w:t>的</w:t>
      </w:r>
      <w:r w:rsidRPr="000C4E35">
        <w:t>相关要求</w:t>
      </w:r>
      <w:r w:rsidRPr="000C4E35">
        <w:rPr>
          <w:rFonts w:hint="eastAsia"/>
        </w:rPr>
        <w:t>。装配式装修还应考虑日后对装修层本身，及被装修层覆盖的结构主体、管线的检修、维护和更换的需求。采用管线和主体结构相分离的SI体系设计，有助于</w:t>
      </w:r>
      <w:r w:rsidRPr="000C4E35">
        <w:t>提高主体结构和内装部品</w:t>
      </w:r>
      <w:r w:rsidRPr="000C4E35">
        <w:rPr>
          <w:rFonts w:hint="eastAsia"/>
        </w:rPr>
        <w:t>的耐久性能，便于</w:t>
      </w:r>
      <w:r w:rsidRPr="000C4E35">
        <w:t>设备管线维护更新</w:t>
      </w:r>
      <w:r w:rsidRPr="000C4E35">
        <w:rPr>
          <w:rFonts w:hint="eastAsia"/>
        </w:rPr>
        <w:t>，提高建筑</w:t>
      </w:r>
      <w:r w:rsidRPr="000C4E35">
        <w:t>空间</w:t>
      </w:r>
      <w:r w:rsidRPr="000C4E35">
        <w:rPr>
          <w:rFonts w:hint="eastAsia"/>
        </w:rPr>
        <w:t>的</w:t>
      </w:r>
      <w:r w:rsidRPr="000C4E35">
        <w:t>灵活</w:t>
      </w:r>
      <w:r w:rsidRPr="000C4E35">
        <w:rPr>
          <w:rFonts w:hint="eastAsia"/>
        </w:rPr>
        <w:t>性，</w:t>
      </w:r>
      <w:r w:rsidRPr="000C4E35">
        <w:t>减少建筑垃圾的</w:t>
      </w:r>
      <w:r w:rsidRPr="000C4E35">
        <w:rPr>
          <w:rFonts w:hint="eastAsia"/>
        </w:rPr>
        <w:t>产生</w:t>
      </w:r>
      <w:r w:rsidRPr="000C4E35">
        <w:t>。</w:t>
      </w:r>
    </w:p>
    <w:p w:rsidR="00DE73BD" w:rsidRPr="000C4E35" w:rsidRDefault="00DE73BD" w:rsidP="00DE73BD">
      <w:pPr>
        <w:pStyle w:val="3"/>
        <w:spacing w:before="163"/>
        <w:ind w:left="480"/>
      </w:pPr>
      <w:r w:rsidRPr="000C4E35">
        <w:rPr>
          <w:rFonts w:hint="eastAsia"/>
          <w:b/>
        </w:rPr>
        <w:t>12.2.10</w:t>
      </w:r>
      <w:r w:rsidR="00DA3060" w:rsidRPr="000C4E35">
        <w:rPr>
          <w:b/>
        </w:rPr>
        <w:t xml:space="preserve"> </w:t>
      </w:r>
      <w:r w:rsidRPr="000C4E35">
        <w:rPr>
          <w:rFonts w:hint="eastAsia"/>
        </w:rPr>
        <w:t>室内装修设计应对室内地面、楼面设置防滑措施：</w:t>
      </w:r>
    </w:p>
    <w:p w:rsidR="00DA3060" w:rsidRPr="000C4E35" w:rsidRDefault="00DA3060" w:rsidP="00DA3060">
      <w:pPr>
        <w:ind w:left="480" w:firstLineChars="272" w:firstLine="653"/>
      </w:pPr>
      <w:r w:rsidRPr="000C4E35">
        <w:rPr>
          <w:rFonts w:hint="eastAsia"/>
        </w:rPr>
        <w:t>1</w:t>
      </w:r>
      <w:r w:rsidR="00DE73BD" w:rsidRPr="000C4E35">
        <w:rPr>
          <w:rFonts w:hint="eastAsia"/>
        </w:rPr>
        <w:t>地面工程防滑设计应满足现行行业标准《建筑工程地面防滑技术规程》</w:t>
      </w:r>
      <w:r w:rsidR="00DE73BD" w:rsidRPr="000C4E35">
        <w:rPr>
          <w:rFonts w:hint="eastAsia"/>
        </w:rPr>
        <w:t>JGJ/T 331</w:t>
      </w:r>
      <w:r w:rsidR="00DE73BD" w:rsidRPr="000C4E35">
        <w:rPr>
          <w:rFonts w:hint="eastAsia"/>
        </w:rPr>
        <w:t>的相关要求；</w:t>
      </w:r>
    </w:p>
    <w:p w:rsidR="00DE73BD" w:rsidRPr="000C4E35" w:rsidRDefault="00DA3060" w:rsidP="00DA3060">
      <w:pPr>
        <w:ind w:left="480" w:firstLineChars="272" w:firstLine="653"/>
      </w:pPr>
      <w:r w:rsidRPr="000C4E35">
        <w:rPr>
          <w:rFonts w:hint="eastAsia"/>
        </w:rPr>
        <w:t>2</w:t>
      </w:r>
      <w:r w:rsidR="00DE73BD" w:rsidRPr="000C4E35">
        <w:t>老幼活动区、公共活动区、公共卫生间、走道、楼梯等均应采用摩擦系数不小于</w:t>
      </w:r>
      <w:r w:rsidR="00DE73BD" w:rsidRPr="000C4E35">
        <w:t>0.7</w:t>
      </w:r>
      <w:r w:rsidR="00DE73BD" w:rsidRPr="000C4E35">
        <w:t>的防滑铺装面层材料</w:t>
      </w:r>
      <w:r w:rsidR="00DE73BD" w:rsidRPr="000C4E35">
        <w:rPr>
          <w:rFonts w:hint="eastAsia"/>
        </w:rPr>
        <w:t>。</w:t>
      </w:r>
    </w:p>
    <w:p w:rsidR="00DE73BD" w:rsidRPr="000C4E35" w:rsidRDefault="00DE73BD" w:rsidP="00DE73BD">
      <w:pPr>
        <w:pStyle w:val="aff0"/>
        <w:spacing w:before="163"/>
        <w:ind w:left="480"/>
      </w:pPr>
      <w:r w:rsidRPr="000C4E35">
        <w:rPr>
          <w:rFonts w:hint="eastAsia"/>
          <w:kern w:val="0"/>
        </w:rPr>
        <w:t>【条文说明】12.2.10室内装修设计</w:t>
      </w:r>
      <w:r w:rsidRPr="000C4E35">
        <w:rPr>
          <w:kern w:val="0"/>
        </w:rPr>
        <w:t>应根据</w:t>
      </w:r>
      <w:r w:rsidRPr="000C4E35">
        <w:rPr>
          <w:rFonts w:hint="eastAsia"/>
          <w:kern w:val="0"/>
        </w:rPr>
        <w:t>相关地面使用功能、</w:t>
      </w:r>
      <w:r w:rsidRPr="000C4E35">
        <w:rPr>
          <w:kern w:val="0"/>
        </w:rPr>
        <w:t>施工气候条件</w:t>
      </w:r>
      <w:r w:rsidRPr="000C4E35">
        <w:rPr>
          <w:rFonts w:hint="eastAsia"/>
          <w:kern w:val="0"/>
        </w:rPr>
        <w:t>及</w:t>
      </w:r>
      <w:r w:rsidRPr="000C4E35">
        <w:rPr>
          <w:kern w:val="0"/>
        </w:rPr>
        <w:t>工程防滑部位</w:t>
      </w:r>
      <w:r w:rsidRPr="000C4E35">
        <w:rPr>
          <w:rFonts w:hint="eastAsia"/>
          <w:kern w:val="0"/>
        </w:rPr>
        <w:t>，合理选择</w:t>
      </w:r>
      <w:r w:rsidRPr="000C4E35">
        <w:rPr>
          <w:kern w:val="0"/>
        </w:rPr>
        <w:t>防滑</w:t>
      </w:r>
      <w:r w:rsidRPr="000C4E35">
        <w:rPr>
          <w:rFonts w:hint="eastAsia"/>
          <w:kern w:val="0"/>
        </w:rPr>
        <w:t>安全</w:t>
      </w:r>
      <w:r w:rsidRPr="000C4E35">
        <w:rPr>
          <w:kern w:val="0"/>
        </w:rPr>
        <w:t>等级</w:t>
      </w:r>
      <w:r w:rsidRPr="000C4E35">
        <w:rPr>
          <w:rFonts w:hint="eastAsia"/>
          <w:kern w:val="0"/>
        </w:rPr>
        <w:t>、防滑</w:t>
      </w:r>
      <w:r w:rsidRPr="000C4E35">
        <w:rPr>
          <w:kern w:val="0"/>
        </w:rPr>
        <w:t>类型和材料</w:t>
      </w:r>
      <w:r w:rsidRPr="000C4E35">
        <w:rPr>
          <w:rFonts w:hint="eastAsia"/>
          <w:kern w:val="0"/>
        </w:rPr>
        <w:t>。</w:t>
      </w:r>
      <w:r w:rsidRPr="000C4E35">
        <w:t>老人及幼儿很容易滑倒</w:t>
      </w:r>
      <w:r w:rsidRPr="000C4E35">
        <w:rPr>
          <w:rFonts w:hint="eastAsia"/>
        </w:rPr>
        <w:t>，</w:t>
      </w:r>
      <w:r w:rsidRPr="000C4E35">
        <w:t>因此老幼经常活动和使用的区域</w:t>
      </w:r>
      <w:r w:rsidRPr="000C4E35">
        <w:rPr>
          <w:rFonts w:hint="eastAsia"/>
        </w:rPr>
        <w:t>，</w:t>
      </w:r>
      <w:r w:rsidRPr="000C4E35">
        <w:t>地面应采用防滑铺装</w:t>
      </w:r>
      <w:r w:rsidRPr="000C4E35">
        <w:rPr>
          <w:rFonts w:hint="eastAsia"/>
        </w:rPr>
        <w:t>。</w:t>
      </w:r>
    </w:p>
    <w:p w:rsidR="00DE73BD" w:rsidRPr="000C4E35" w:rsidRDefault="00DE73BD" w:rsidP="00DE73BD">
      <w:pPr>
        <w:pStyle w:val="3"/>
        <w:spacing w:before="163"/>
        <w:ind w:left="480"/>
      </w:pPr>
      <w:r w:rsidRPr="000C4E35">
        <w:rPr>
          <w:rFonts w:hint="eastAsia"/>
          <w:b/>
        </w:rPr>
        <w:t>12.2.11</w:t>
      </w:r>
      <w:r w:rsidR="00DA3060" w:rsidRPr="000C4E35">
        <w:rPr>
          <w:b/>
        </w:rPr>
        <w:t xml:space="preserve"> </w:t>
      </w:r>
      <w:r w:rsidRPr="000C4E35">
        <w:rPr>
          <w:rFonts w:hint="eastAsia"/>
        </w:rPr>
        <w:t>室内装修设计应设置机电设备、阀门检修口，便于维修更换。</w:t>
      </w:r>
    </w:p>
    <w:p w:rsidR="00DE73BD" w:rsidRPr="000C4E35" w:rsidRDefault="00DE73BD" w:rsidP="00DE73BD">
      <w:pPr>
        <w:pStyle w:val="aff0"/>
        <w:spacing w:before="163"/>
        <w:ind w:left="480"/>
        <w:rPr>
          <w:kern w:val="0"/>
        </w:rPr>
      </w:pPr>
      <w:r w:rsidRPr="000C4E35">
        <w:rPr>
          <w:rFonts w:hint="eastAsia"/>
          <w:kern w:val="0"/>
        </w:rPr>
        <w:t>【条文说明】1</w:t>
      </w:r>
      <w:r w:rsidRPr="000C4E35">
        <w:rPr>
          <w:kern w:val="0"/>
        </w:rPr>
        <w:t>2.2.11</w:t>
      </w:r>
      <w:r w:rsidRPr="000C4E35">
        <w:rPr>
          <w:rFonts w:hint="eastAsia"/>
          <w:kern w:val="0"/>
        </w:rPr>
        <w:t>对毛坯房的装修设计应留机电终端设备检修口，为其检修提供方便；对已有的机电设备、阀门检修口应保留，不应封装。</w:t>
      </w:r>
    </w:p>
    <w:p w:rsidR="00DE73BD" w:rsidRPr="000C4E35" w:rsidRDefault="00DE73BD" w:rsidP="00DE73BD">
      <w:pPr>
        <w:pStyle w:val="3"/>
        <w:spacing w:before="163"/>
        <w:ind w:left="480"/>
      </w:pPr>
      <w:r w:rsidRPr="000C4E35">
        <w:rPr>
          <w:rFonts w:hint="eastAsia"/>
          <w:b/>
        </w:rPr>
        <w:t>12.2.1</w:t>
      </w:r>
      <w:r w:rsidRPr="000C4E35">
        <w:rPr>
          <w:b/>
        </w:rPr>
        <w:t>2</w:t>
      </w:r>
      <w:r w:rsidR="00DA3060" w:rsidRPr="000C4E35">
        <w:rPr>
          <w:b/>
        </w:rPr>
        <w:t xml:space="preserve"> </w:t>
      </w:r>
      <w:r w:rsidRPr="000C4E35">
        <w:rPr>
          <w:rFonts w:hint="eastAsia"/>
        </w:rPr>
        <w:t>办公室、酒店客房、住宅居室宜设置</w:t>
      </w:r>
      <w:r w:rsidRPr="000C4E35">
        <w:rPr>
          <w:rFonts w:hint="eastAsia"/>
        </w:rPr>
        <w:t>USB</w:t>
      </w:r>
      <w:r w:rsidRPr="000C4E35">
        <w:rPr>
          <w:rFonts w:hint="eastAsia"/>
        </w:rPr>
        <w:t>充电插座。</w:t>
      </w:r>
    </w:p>
    <w:p w:rsidR="00DE73BD" w:rsidRPr="000C4E35" w:rsidRDefault="00DE73BD" w:rsidP="00DE73BD">
      <w:pPr>
        <w:pStyle w:val="aff0"/>
        <w:spacing w:before="163"/>
        <w:ind w:left="480"/>
        <w:rPr>
          <w:kern w:val="0"/>
        </w:rPr>
      </w:pPr>
      <w:r w:rsidRPr="000C4E35">
        <w:rPr>
          <w:rFonts w:hint="eastAsia"/>
          <w:kern w:val="0"/>
        </w:rPr>
        <w:t>【条文说明】12.2.1</w:t>
      </w:r>
      <w:r w:rsidRPr="000C4E35">
        <w:rPr>
          <w:kern w:val="0"/>
        </w:rPr>
        <w:t>2</w:t>
      </w:r>
      <w:r w:rsidR="00DA3060" w:rsidRPr="000C4E35">
        <w:rPr>
          <w:kern w:val="0"/>
        </w:rPr>
        <w:t xml:space="preserve"> </w:t>
      </w:r>
      <w:hyperlink r:id="rId53" w:tgtFrame="_blank" w:history="1">
        <w:r w:rsidRPr="000C4E35">
          <w:rPr>
            <w:kern w:val="0"/>
          </w:rPr>
          <w:t>USB充电</w:t>
        </w:r>
        <w:r w:rsidRPr="000C4E35">
          <w:rPr>
            <w:rFonts w:hint="eastAsia"/>
            <w:kern w:val="0"/>
          </w:rPr>
          <w:t>器</w:t>
        </w:r>
      </w:hyperlink>
      <w:r w:rsidRPr="000C4E35">
        <w:rPr>
          <w:kern w:val="0"/>
        </w:rPr>
        <w:t>是指用USB接口连接电脑或充电头给电子产品充电的设备</w:t>
      </w:r>
      <w:r w:rsidRPr="000C4E35">
        <w:rPr>
          <w:rFonts w:hint="eastAsia"/>
          <w:kern w:val="0"/>
        </w:rPr>
        <w:t>。随着手机、IPAD等电子产品越来越多可采用USB充电器来充电，USB充电插座应用越来越广泛起来，因此本条文规定具有居住、工作功能的场所设置USB充电插座的要求。由于充电插座使用直流电，所以当条件许可时，应优先采用直流供电，以避免交直流的转换浪费能源。</w:t>
      </w:r>
    </w:p>
    <w:p w:rsidR="00DE73BD" w:rsidRPr="000C4E35" w:rsidRDefault="00DE73BD" w:rsidP="00DE73BD">
      <w:pPr>
        <w:pStyle w:val="aff0"/>
        <w:spacing w:before="163"/>
        <w:ind w:left="480"/>
        <w:rPr>
          <w:kern w:val="0"/>
        </w:rPr>
      </w:pPr>
    </w:p>
    <w:p w:rsidR="00DE73BD" w:rsidRPr="000C4E35" w:rsidRDefault="00DE73BD" w:rsidP="00DE73BD">
      <w:pPr>
        <w:pStyle w:val="2"/>
        <w:ind w:left="480"/>
      </w:pPr>
      <w:bookmarkStart w:id="273" w:name="_Toc530755611"/>
      <w:bookmarkStart w:id="274" w:name="_Toc530758318"/>
      <w:bookmarkStart w:id="275" w:name="_Toc41595087"/>
      <w:r w:rsidRPr="000C4E35">
        <w:rPr>
          <w:rFonts w:hint="eastAsia"/>
        </w:rPr>
        <w:t xml:space="preserve">12.3 </w:t>
      </w:r>
      <w:r w:rsidRPr="000C4E35">
        <w:rPr>
          <w:rFonts w:hint="eastAsia"/>
        </w:rPr>
        <w:t>材料与部品</w:t>
      </w:r>
      <w:bookmarkEnd w:id="273"/>
      <w:bookmarkEnd w:id="274"/>
      <w:bookmarkEnd w:id="275"/>
    </w:p>
    <w:p w:rsidR="00DE73BD" w:rsidRPr="000C4E35" w:rsidRDefault="00DE73BD" w:rsidP="00DE73BD">
      <w:pPr>
        <w:pStyle w:val="3"/>
        <w:spacing w:before="163"/>
        <w:ind w:left="480"/>
      </w:pPr>
      <w:r w:rsidRPr="000C4E35">
        <w:rPr>
          <w:rFonts w:hint="eastAsia"/>
          <w:b/>
        </w:rPr>
        <w:t>12.3.1</w:t>
      </w:r>
      <w:r w:rsidR="00DA3060" w:rsidRPr="000C4E35">
        <w:rPr>
          <w:b/>
        </w:rPr>
        <w:t xml:space="preserve"> </w:t>
      </w:r>
      <w:r w:rsidRPr="000C4E35">
        <w:rPr>
          <w:rFonts w:hint="eastAsia"/>
        </w:rPr>
        <w:t>室内装修材料应严格按照国家及当地发布的现行限制、禁止使用的建筑材料及制品的相关规定选用。室内装修材料的有害物质限量应符合现行国家及当地相关标准的规定。</w:t>
      </w:r>
    </w:p>
    <w:p w:rsidR="00DE73BD" w:rsidRPr="000C4E35" w:rsidRDefault="00DE73BD" w:rsidP="00DE73BD">
      <w:pPr>
        <w:pStyle w:val="aff0"/>
        <w:spacing w:before="163"/>
        <w:ind w:left="480"/>
      </w:pPr>
      <w:r w:rsidRPr="000C4E35">
        <w:rPr>
          <w:rFonts w:hint="eastAsia"/>
        </w:rPr>
        <w:t>【条文说明】12.3.1</w:t>
      </w:r>
      <w:r w:rsidRPr="000C4E35">
        <w:t>选用绿色、环保、安全的室内装饰装修材料及家具产品是保障室内空气质量的基本手段</w:t>
      </w:r>
      <w:r w:rsidRPr="000C4E35">
        <w:rPr>
          <w:rFonts w:hint="eastAsia"/>
        </w:rPr>
        <w:t>。我国已</w:t>
      </w:r>
      <w:r w:rsidRPr="000C4E35">
        <w:t>发布了包括内墙涂覆材料、木器漆、地坪涂料、壁纸、陶瓷砖、卫生陶瓷、人造板和木质地板、防水涂料、密封胶、家具等产品在内的</w:t>
      </w:r>
      <w:r w:rsidRPr="000C4E35">
        <w:rPr>
          <w:rFonts w:hint="eastAsia"/>
        </w:rPr>
        <w:t>有害物质限量</w:t>
      </w:r>
      <w:r w:rsidRPr="000C4E35">
        <w:rPr>
          <w:rFonts w:hint="eastAsia"/>
        </w:rPr>
        <w:lastRenderedPageBreak/>
        <w:t>标准及</w:t>
      </w:r>
      <w:r w:rsidRPr="000C4E35">
        <w:t>绿色产品评价系列标准，对产品中有害物质种类及限量进行了严格、明确的规定。</w:t>
      </w:r>
      <w:r w:rsidRPr="000C4E35">
        <w:rPr>
          <w:rFonts w:hint="eastAsia"/>
        </w:rPr>
        <w:t>室内装修材料应选用《中华人民共和国实施强制性产品认证的产品目录》中的装饰装修材料，宜选用获得环境标志产品认证的产品。并符合下列规范要求：</w:t>
      </w:r>
    </w:p>
    <w:p w:rsidR="00DE73BD" w:rsidRPr="000C4E35" w:rsidRDefault="00DE73BD" w:rsidP="00DE73BD">
      <w:pPr>
        <w:pStyle w:val="aff0"/>
        <w:spacing w:before="163"/>
        <w:ind w:left="480" w:firstLineChars="213" w:firstLine="511"/>
      </w:pPr>
      <w:r w:rsidRPr="000C4E35">
        <w:rPr>
          <w:rFonts w:hint="eastAsia"/>
        </w:rPr>
        <w:t>1 “室内装饰装修材料有害物质限量”国家标准及相关标准：</w:t>
      </w:r>
    </w:p>
    <w:p w:rsidR="00DE73BD" w:rsidRPr="000C4E35" w:rsidRDefault="00DE73BD" w:rsidP="00DE73BD">
      <w:pPr>
        <w:pStyle w:val="aff0"/>
        <w:spacing w:before="163"/>
        <w:ind w:left="480" w:firstLineChars="213" w:firstLine="511"/>
      </w:pPr>
      <w:r w:rsidRPr="000C4E35">
        <w:rPr>
          <w:rFonts w:hint="eastAsia"/>
        </w:rPr>
        <w:t>GB 6566《建筑材料放射性核素限量》</w:t>
      </w:r>
    </w:p>
    <w:p w:rsidR="00DE73BD" w:rsidRPr="000C4E35" w:rsidRDefault="00DE73BD" w:rsidP="00DE73BD">
      <w:pPr>
        <w:pStyle w:val="aff0"/>
        <w:spacing w:before="163"/>
        <w:ind w:left="480" w:firstLineChars="213" w:firstLine="511"/>
        <w:rPr>
          <w:lang w:val="en-GB"/>
        </w:rPr>
      </w:pPr>
      <w:r w:rsidRPr="000C4E35">
        <w:rPr>
          <w:rFonts w:hint="eastAsia"/>
        </w:rPr>
        <w:t>GB 18580《室内装饰装修材料 人造板及其制品中甲醛释放限量》</w:t>
      </w:r>
    </w:p>
    <w:p w:rsidR="00DE73BD" w:rsidRPr="000C4E35" w:rsidRDefault="00DE73BD" w:rsidP="00DE73BD">
      <w:pPr>
        <w:pStyle w:val="aff0"/>
        <w:spacing w:before="163"/>
        <w:ind w:left="480" w:firstLineChars="213" w:firstLine="511"/>
        <w:rPr>
          <w:lang w:val="en-GB"/>
        </w:rPr>
      </w:pPr>
      <w:r w:rsidRPr="000C4E35">
        <w:rPr>
          <w:rFonts w:hint="eastAsia"/>
        </w:rPr>
        <w:t>GB 18581《室内装饰装修材料 溶剂型木器涂料中有害物质限量》</w:t>
      </w:r>
    </w:p>
    <w:p w:rsidR="00DE73BD" w:rsidRPr="000C4E35" w:rsidRDefault="00DE73BD" w:rsidP="00DE73BD">
      <w:pPr>
        <w:pStyle w:val="aff0"/>
        <w:spacing w:before="163"/>
        <w:ind w:left="480" w:firstLineChars="213" w:firstLine="511"/>
        <w:rPr>
          <w:lang w:val="en-GB"/>
        </w:rPr>
      </w:pPr>
      <w:r w:rsidRPr="000C4E35">
        <w:rPr>
          <w:rFonts w:hint="eastAsia"/>
        </w:rPr>
        <w:t>GB 18582《室内装饰装修材料 内墙涂料中有害物质限量》</w:t>
      </w:r>
    </w:p>
    <w:p w:rsidR="00DE73BD" w:rsidRPr="000C4E35" w:rsidRDefault="00DE73BD" w:rsidP="00DE73BD">
      <w:pPr>
        <w:pStyle w:val="aff0"/>
        <w:spacing w:before="163"/>
        <w:ind w:left="480" w:firstLineChars="213" w:firstLine="511"/>
        <w:rPr>
          <w:lang w:val="en-GB"/>
        </w:rPr>
      </w:pPr>
      <w:r w:rsidRPr="000C4E35">
        <w:rPr>
          <w:rFonts w:hint="eastAsia"/>
        </w:rPr>
        <w:t>GB 18583《室内装饰装修材料 胶粘剂中有害物质限量》</w:t>
      </w:r>
    </w:p>
    <w:p w:rsidR="00DE73BD" w:rsidRPr="000C4E35" w:rsidRDefault="00DE73BD" w:rsidP="00DE73BD">
      <w:pPr>
        <w:pStyle w:val="aff0"/>
        <w:spacing w:before="163"/>
        <w:ind w:left="480" w:firstLineChars="213" w:firstLine="511"/>
        <w:rPr>
          <w:lang w:val="en-GB"/>
        </w:rPr>
      </w:pPr>
      <w:r w:rsidRPr="000C4E35">
        <w:rPr>
          <w:rFonts w:hint="eastAsia"/>
        </w:rPr>
        <w:t>GB 18584《室内装饰装修材料 木家具中有害物质限量》</w:t>
      </w:r>
    </w:p>
    <w:p w:rsidR="00DE73BD" w:rsidRPr="000C4E35" w:rsidRDefault="00DE73BD" w:rsidP="00DE73BD">
      <w:pPr>
        <w:pStyle w:val="aff0"/>
        <w:spacing w:before="163"/>
        <w:ind w:left="480" w:firstLineChars="213" w:firstLine="511"/>
        <w:rPr>
          <w:lang w:val="en-GB"/>
        </w:rPr>
      </w:pPr>
      <w:r w:rsidRPr="000C4E35">
        <w:rPr>
          <w:rFonts w:hint="eastAsia"/>
        </w:rPr>
        <w:t>GB 18585《室内装饰装修材料 壁纸中有害物质限量》</w:t>
      </w:r>
    </w:p>
    <w:p w:rsidR="00DE73BD" w:rsidRPr="000C4E35" w:rsidRDefault="00DE73BD" w:rsidP="00DE73BD">
      <w:pPr>
        <w:pStyle w:val="aff0"/>
        <w:spacing w:before="163"/>
        <w:ind w:left="480" w:firstLineChars="213" w:firstLine="511"/>
        <w:rPr>
          <w:lang w:val="en-GB"/>
        </w:rPr>
      </w:pPr>
      <w:r w:rsidRPr="000C4E35">
        <w:rPr>
          <w:rFonts w:hint="eastAsia"/>
        </w:rPr>
        <w:t>GB 18586《室内装饰装修材料 聚氯乙烯卷材地板中有害物质限量》</w:t>
      </w:r>
    </w:p>
    <w:p w:rsidR="00DE73BD" w:rsidRPr="000C4E35" w:rsidRDefault="00DE73BD" w:rsidP="00DE73BD">
      <w:pPr>
        <w:pStyle w:val="aff0"/>
        <w:spacing w:before="163"/>
        <w:ind w:left="480" w:firstLineChars="213" w:firstLine="511"/>
        <w:rPr>
          <w:lang w:val="en-GB"/>
        </w:rPr>
      </w:pPr>
      <w:r w:rsidRPr="000C4E35">
        <w:rPr>
          <w:rFonts w:hint="eastAsia"/>
        </w:rPr>
        <w:t>GB 18587《室内装饰装修材料 地毯、地毯衬垫及地毯胶粘剂有害物质释放限量》</w:t>
      </w:r>
    </w:p>
    <w:p w:rsidR="00DE73BD" w:rsidRPr="000C4E35" w:rsidRDefault="00DE73BD" w:rsidP="00DE73BD">
      <w:pPr>
        <w:pStyle w:val="aff0"/>
        <w:spacing w:before="163"/>
        <w:ind w:left="480" w:firstLineChars="213" w:firstLine="511"/>
      </w:pPr>
      <w:r w:rsidRPr="000C4E35">
        <w:rPr>
          <w:rFonts w:hint="eastAsia"/>
        </w:rPr>
        <w:t>GB 18588《室内装饰装修材料 混凝土外加剂释放氨的限量》</w:t>
      </w:r>
    </w:p>
    <w:p w:rsidR="00DE73BD" w:rsidRPr="000C4E35" w:rsidRDefault="00DE73BD" w:rsidP="00DE73BD">
      <w:pPr>
        <w:pStyle w:val="aff0"/>
        <w:spacing w:before="163"/>
        <w:ind w:left="480" w:firstLineChars="213" w:firstLine="511"/>
        <w:rPr>
          <w:rFonts w:ascii="Times New Roman" w:hAnsi="Times New Roman"/>
          <w:kern w:val="0"/>
          <w:szCs w:val="24"/>
        </w:rPr>
      </w:pPr>
      <w:r w:rsidRPr="000C4E35">
        <w:rPr>
          <w:rFonts w:hint="eastAsia"/>
          <w:lang w:val="en-GB"/>
        </w:rPr>
        <w:t>GB 24410 《</w:t>
      </w:r>
      <w:r w:rsidRPr="000C4E35">
        <w:rPr>
          <w:rFonts w:ascii="Times New Roman" w:hAnsi="Times New Roman"/>
          <w:kern w:val="0"/>
          <w:szCs w:val="24"/>
        </w:rPr>
        <w:t>室内装饰装修材料水性木器涂料中有害物质限量</w:t>
      </w:r>
      <w:r w:rsidRPr="000C4E35">
        <w:rPr>
          <w:rFonts w:ascii="Times New Roman" w:hAnsi="Times New Roman" w:hint="eastAsia"/>
          <w:kern w:val="0"/>
          <w:szCs w:val="24"/>
        </w:rPr>
        <w:t>》</w:t>
      </w:r>
    </w:p>
    <w:p w:rsidR="00DE73BD" w:rsidRPr="000C4E35" w:rsidRDefault="00DE73BD" w:rsidP="00DE73BD">
      <w:pPr>
        <w:pStyle w:val="aff0"/>
        <w:spacing w:before="163"/>
        <w:ind w:left="480" w:firstLineChars="213" w:firstLine="511"/>
        <w:rPr>
          <w:rFonts w:ascii="Times New Roman" w:hAnsi="Times New Roman"/>
          <w:kern w:val="0"/>
          <w:szCs w:val="24"/>
        </w:rPr>
      </w:pPr>
      <w:r w:rsidRPr="000C4E35">
        <w:rPr>
          <w:rFonts w:hint="eastAsia"/>
          <w:lang w:val="en-GB"/>
        </w:rPr>
        <w:t>GB 28481 《</w:t>
      </w:r>
      <w:r w:rsidRPr="000C4E35">
        <w:rPr>
          <w:rFonts w:ascii="Times New Roman" w:hAnsi="Times New Roman"/>
          <w:kern w:val="0"/>
          <w:szCs w:val="24"/>
        </w:rPr>
        <w:t>塑料家具中有害物质限量</w:t>
      </w:r>
      <w:r w:rsidRPr="000C4E35">
        <w:rPr>
          <w:rFonts w:ascii="Times New Roman" w:hAnsi="Times New Roman" w:hint="eastAsia"/>
          <w:kern w:val="0"/>
          <w:szCs w:val="24"/>
        </w:rPr>
        <w:t>》</w:t>
      </w:r>
    </w:p>
    <w:p w:rsidR="00DE73BD" w:rsidRPr="000C4E35" w:rsidRDefault="00DE73BD" w:rsidP="00DE73BD">
      <w:pPr>
        <w:pStyle w:val="aff0"/>
        <w:spacing w:before="163"/>
        <w:ind w:left="480" w:firstLineChars="213" w:firstLine="511"/>
        <w:rPr>
          <w:rFonts w:ascii="Times New Roman" w:hAnsi="Times New Roman"/>
          <w:kern w:val="0"/>
          <w:szCs w:val="24"/>
        </w:rPr>
      </w:pPr>
      <w:r w:rsidRPr="000C4E35">
        <w:rPr>
          <w:rFonts w:hint="eastAsia"/>
        </w:rPr>
        <w:t>GB 30981 《</w:t>
      </w:r>
      <w:r w:rsidRPr="000C4E35">
        <w:rPr>
          <w:rFonts w:ascii="Times New Roman" w:hAnsi="Times New Roman"/>
          <w:kern w:val="0"/>
          <w:szCs w:val="24"/>
        </w:rPr>
        <w:t>建筑钢结构防腐涂料中有害物质限量</w:t>
      </w:r>
      <w:r w:rsidRPr="000C4E35">
        <w:rPr>
          <w:rFonts w:ascii="Times New Roman" w:hAnsi="Times New Roman" w:hint="eastAsia"/>
          <w:kern w:val="0"/>
          <w:szCs w:val="24"/>
        </w:rPr>
        <w:t>》</w:t>
      </w:r>
    </w:p>
    <w:p w:rsidR="00DE73BD" w:rsidRPr="000C4E35" w:rsidRDefault="00DE73BD" w:rsidP="00DE73BD">
      <w:pPr>
        <w:pStyle w:val="aff0"/>
        <w:spacing w:before="163"/>
        <w:ind w:left="480" w:firstLineChars="213" w:firstLine="511"/>
        <w:rPr>
          <w:rFonts w:ascii="Times New Roman" w:hAnsi="Times New Roman"/>
          <w:kern w:val="0"/>
          <w:szCs w:val="24"/>
        </w:rPr>
      </w:pPr>
      <w:r w:rsidRPr="000C4E35">
        <w:rPr>
          <w:rFonts w:hint="eastAsia"/>
        </w:rPr>
        <w:t>GB 30982 《</w:t>
      </w:r>
      <w:r w:rsidRPr="000C4E35">
        <w:rPr>
          <w:rFonts w:ascii="Times New Roman" w:hAnsi="Times New Roman"/>
          <w:kern w:val="0"/>
          <w:szCs w:val="24"/>
        </w:rPr>
        <w:t>建筑胶粘剂有害物质限量</w:t>
      </w:r>
      <w:r w:rsidRPr="000C4E35">
        <w:rPr>
          <w:rFonts w:ascii="Times New Roman" w:hAnsi="Times New Roman" w:hint="eastAsia"/>
          <w:kern w:val="0"/>
          <w:szCs w:val="24"/>
        </w:rPr>
        <w:t>》</w:t>
      </w:r>
    </w:p>
    <w:p w:rsidR="00DE73BD" w:rsidRPr="000C4E35" w:rsidRDefault="00DE73BD" w:rsidP="00DE73BD">
      <w:pPr>
        <w:pStyle w:val="aff0"/>
        <w:spacing w:before="163"/>
        <w:ind w:left="480" w:firstLineChars="213" w:firstLine="511"/>
        <w:rPr>
          <w:rFonts w:ascii="Times New Roman" w:hAnsi="Times New Roman"/>
          <w:kern w:val="0"/>
          <w:szCs w:val="24"/>
        </w:rPr>
      </w:pPr>
      <w:r w:rsidRPr="000C4E35">
        <w:rPr>
          <w:rFonts w:hint="eastAsia"/>
        </w:rPr>
        <w:t>GB 31040 《</w:t>
      </w:r>
      <w:r w:rsidRPr="000C4E35">
        <w:rPr>
          <w:rFonts w:ascii="Times New Roman" w:hAnsi="Times New Roman"/>
          <w:kern w:val="0"/>
          <w:szCs w:val="24"/>
        </w:rPr>
        <w:t>混凝土外加剂中残留甲醛的限量</w:t>
      </w:r>
      <w:r w:rsidRPr="000C4E35">
        <w:rPr>
          <w:rFonts w:ascii="Times New Roman" w:hAnsi="Times New Roman" w:hint="eastAsia"/>
          <w:kern w:val="0"/>
          <w:szCs w:val="24"/>
        </w:rPr>
        <w:t>》</w:t>
      </w:r>
    </w:p>
    <w:p w:rsidR="00DE73BD" w:rsidRPr="000C4E35" w:rsidRDefault="00DE73BD" w:rsidP="00DE73BD">
      <w:pPr>
        <w:pStyle w:val="aff0"/>
        <w:spacing w:before="163"/>
        <w:ind w:left="480" w:firstLineChars="213" w:firstLine="511"/>
        <w:rPr>
          <w:rFonts w:ascii="Times New Roman" w:hAnsi="Times New Roman"/>
          <w:kern w:val="0"/>
          <w:szCs w:val="24"/>
        </w:rPr>
      </w:pPr>
      <w:r w:rsidRPr="000C4E35">
        <w:rPr>
          <w:rFonts w:hint="eastAsia"/>
        </w:rPr>
        <w:t>JC 1066 《</w:t>
      </w:r>
      <w:r w:rsidRPr="000C4E35">
        <w:rPr>
          <w:rFonts w:ascii="Times New Roman" w:hAnsi="Times New Roman"/>
          <w:kern w:val="0"/>
          <w:szCs w:val="24"/>
        </w:rPr>
        <w:t>建筑防水涂料中有害物质限量</w:t>
      </w:r>
      <w:r w:rsidRPr="000C4E35">
        <w:rPr>
          <w:rFonts w:ascii="Times New Roman" w:hAnsi="Times New Roman" w:hint="eastAsia"/>
          <w:kern w:val="0"/>
          <w:szCs w:val="24"/>
        </w:rPr>
        <w:t>》</w:t>
      </w:r>
    </w:p>
    <w:p w:rsidR="00DE73BD" w:rsidRPr="000C4E35" w:rsidRDefault="00DE73BD" w:rsidP="00DE73BD">
      <w:pPr>
        <w:pStyle w:val="aff0"/>
        <w:spacing w:before="163"/>
        <w:ind w:left="480" w:firstLineChars="213" w:firstLine="511"/>
        <w:rPr>
          <w:rFonts w:ascii="Times New Roman" w:hAnsi="Times New Roman"/>
          <w:kern w:val="0"/>
          <w:szCs w:val="24"/>
        </w:rPr>
      </w:pPr>
      <w:r w:rsidRPr="000C4E35">
        <w:rPr>
          <w:rFonts w:hint="eastAsia"/>
        </w:rPr>
        <w:t>JC/T 415 《</w:t>
      </w:r>
      <w:r w:rsidRPr="000C4E35">
        <w:rPr>
          <w:rFonts w:ascii="Times New Roman" w:hAnsi="Times New Roman"/>
          <w:kern w:val="0"/>
          <w:szCs w:val="24"/>
        </w:rPr>
        <w:t>建筑防火涂料有害物质限量及检测方法</w:t>
      </w:r>
      <w:r w:rsidRPr="000C4E35">
        <w:rPr>
          <w:rFonts w:ascii="Times New Roman" w:hAnsi="Times New Roman" w:hint="eastAsia"/>
          <w:kern w:val="0"/>
          <w:szCs w:val="24"/>
        </w:rPr>
        <w:t>》</w:t>
      </w:r>
    </w:p>
    <w:p w:rsidR="00DE73BD" w:rsidRPr="000C4E35" w:rsidRDefault="00DE73BD" w:rsidP="00DE73BD">
      <w:pPr>
        <w:pStyle w:val="aff0"/>
        <w:spacing w:before="163"/>
        <w:ind w:left="480" w:firstLineChars="213" w:firstLine="511"/>
      </w:pPr>
      <w:r w:rsidRPr="000C4E35">
        <w:rPr>
          <w:rFonts w:hint="eastAsia"/>
        </w:rPr>
        <w:t>DB11/3005 《建筑类涂料与胶粘剂挥发性有机化合物含量限值标准》（京津冀联合发布标准，北京市编号为BD11/3005、天津市编号为</w:t>
      </w:r>
      <w:r w:rsidRPr="000C4E35">
        <w:t>DB1</w:t>
      </w:r>
      <w:r w:rsidRPr="000C4E35">
        <w:rPr>
          <w:rFonts w:hint="eastAsia"/>
        </w:rPr>
        <w:t>2</w:t>
      </w:r>
      <w:r w:rsidRPr="000C4E35">
        <w:t>/3005</w:t>
      </w:r>
      <w:r w:rsidRPr="000C4E35">
        <w:rPr>
          <w:rFonts w:hint="eastAsia"/>
        </w:rPr>
        <w:t>、河北省编号为DB13/3005）</w:t>
      </w:r>
    </w:p>
    <w:p w:rsidR="00DE73BD" w:rsidRPr="000C4E35" w:rsidRDefault="00DE73BD" w:rsidP="00DE73BD">
      <w:pPr>
        <w:pStyle w:val="aff0"/>
        <w:spacing w:before="163"/>
        <w:ind w:left="480" w:firstLineChars="213" w:firstLine="511"/>
      </w:pPr>
      <w:r w:rsidRPr="000C4E35">
        <w:rPr>
          <w:rFonts w:hint="eastAsia"/>
          <w:lang w:val="en-GB"/>
        </w:rPr>
        <w:t xml:space="preserve">2 </w:t>
      </w:r>
      <w:r w:rsidRPr="000C4E35">
        <w:rPr>
          <w:rFonts w:hint="eastAsia"/>
        </w:rPr>
        <w:t>《绿色产品评价》国家标准中有害物质含量的相关规定：</w:t>
      </w:r>
    </w:p>
    <w:p w:rsidR="00DE73BD" w:rsidRPr="000C4E35" w:rsidRDefault="00DE73BD" w:rsidP="00DE73BD">
      <w:pPr>
        <w:pStyle w:val="aff0"/>
        <w:spacing w:before="163"/>
        <w:ind w:left="480" w:firstLineChars="213" w:firstLine="511"/>
      </w:pPr>
      <w:r w:rsidRPr="000C4E35">
        <w:rPr>
          <w:rFonts w:hint="eastAsia"/>
        </w:rPr>
        <w:t>GB/T 33761《绿色产品评价通则》</w:t>
      </w:r>
    </w:p>
    <w:p w:rsidR="00DE73BD" w:rsidRPr="000C4E35" w:rsidRDefault="00DE73BD" w:rsidP="00DE73BD">
      <w:pPr>
        <w:pStyle w:val="aff0"/>
        <w:spacing w:before="163"/>
        <w:ind w:left="480" w:firstLineChars="213" w:firstLine="511"/>
      </w:pPr>
      <w:r w:rsidRPr="000C4E35">
        <w:rPr>
          <w:rFonts w:hint="eastAsia"/>
        </w:rPr>
        <w:lastRenderedPageBreak/>
        <w:t>GB/T 35601《绿色产品评价 人造板和木质地板》</w:t>
      </w:r>
    </w:p>
    <w:p w:rsidR="00DE73BD" w:rsidRPr="000C4E35" w:rsidRDefault="00DE73BD" w:rsidP="00DE73BD">
      <w:pPr>
        <w:pStyle w:val="aff0"/>
        <w:spacing w:before="163"/>
        <w:ind w:left="480" w:firstLineChars="213" w:firstLine="511"/>
      </w:pPr>
      <w:r w:rsidRPr="000C4E35">
        <w:rPr>
          <w:rFonts w:hint="eastAsia"/>
        </w:rPr>
        <w:t>GB/T 35602《绿色产品评价 涂料》</w:t>
      </w:r>
    </w:p>
    <w:p w:rsidR="00DE73BD" w:rsidRPr="000C4E35" w:rsidRDefault="00DE73BD" w:rsidP="00DE73BD">
      <w:pPr>
        <w:pStyle w:val="aff0"/>
        <w:spacing w:before="163"/>
        <w:ind w:left="480" w:firstLineChars="213" w:firstLine="511"/>
      </w:pPr>
      <w:r w:rsidRPr="000C4E35">
        <w:rPr>
          <w:rFonts w:hint="eastAsia"/>
        </w:rPr>
        <w:t>GB/T 35603《绿色产品评价 卫生陶瓷》</w:t>
      </w:r>
    </w:p>
    <w:p w:rsidR="00DE73BD" w:rsidRPr="000C4E35" w:rsidRDefault="00DE73BD" w:rsidP="00DE73BD">
      <w:pPr>
        <w:pStyle w:val="aff0"/>
        <w:spacing w:before="163"/>
        <w:ind w:left="480" w:firstLineChars="213" w:firstLine="511"/>
      </w:pPr>
      <w:r w:rsidRPr="000C4E35">
        <w:rPr>
          <w:rFonts w:hint="eastAsia"/>
        </w:rPr>
        <w:t>GB/T 35604《绿色产品评价 建筑玻璃》</w:t>
      </w:r>
    </w:p>
    <w:p w:rsidR="00DE73BD" w:rsidRPr="000C4E35" w:rsidRDefault="00DE73BD" w:rsidP="00DE73BD">
      <w:pPr>
        <w:pStyle w:val="aff0"/>
        <w:spacing w:before="163"/>
        <w:ind w:left="480" w:firstLineChars="213" w:firstLine="511"/>
      </w:pPr>
      <w:r w:rsidRPr="000C4E35">
        <w:rPr>
          <w:rFonts w:hint="eastAsia"/>
        </w:rPr>
        <w:t xml:space="preserve">GB/T 35605《绿色产品评价 墙体材料》 </w:t>
      </w:r>
    </w:p>
    <w:p w:rsidR="00DE73BD" w:rsidRPr="000C4E35" w:rsidRDefault="00DE73BD" w:rsidP="00DE73BD">
      <w:pPr>
        <w:pStyle w:val="aff0"/>
        <w:spacing w:before="163"/>
        <w:ind w:left="480" w:firstLineChars="213" w:firstLine="511"/>
      </w:pPr>
      <w:r w:rsidRPr="000C4E35">
        <w:rPr>
          <w:rFonts w:hint="eastAsia"/>
        </w:rPr>
        <w:t xml:space="preserve">GB/T 35606《绿色产品评价 太阳能热水系统》 </w:t>
      </w:r>
    </w:p>
    <w:p w:rsidR="00DE73BD" w:rsidRPr="000C4E35" w:rsidRDefault="00DE73BD" w:rsidP="00DE73BD">
      <w:pPr>
        <w:pStyle w:val="aff0"/>
        <w:spacing w:before="163"/>
        <w:ind w:left="480" w:firstLineChars="213" w:firstLine="511"/>
      </w:pPr>
      <w:r w:rsidRPr="000C4E35">
        <w:rPr>
          <w:rFonts w:hint="eastAsia"/>
        </w:rPr>
        <w:t>GB/T 35607《绿色产品评价 家具》</w:t>
      </w:r>
    </w:p>
    <w:p w:rsidR="00DE73BD" w:rsidRPr="000C4E35" w:rsidRDefault="00DE73BD" w:rsidP="00DE73BD">
      <w:pPr>
        <w:pStyle w:val="aff0"/>
        <w:spacing w:before="163"/>
        <w:ind w:left="480" w:firstLineChars="213" w:firstLine="511"/>
      </w:pPr>
      <w:r w:rsidRPr="000C4E35">
        <w:rPr>
          <w:rFonts w:hint="eastAsia"/>
        </w:rPr>
        <w:t>GB/T 35608《绿色产品评价 绝热材料 》</w:t>
      </w:r>
    </w:p>
    <w:p w:rsidR="00DE73BD" w:rsidRPr="000C4E35" w:rsidRDefault="00DE73BD" w:rsidP="00DE73BD">
      <w:pPr>
        <w:pStyle w:val="aff0"/>
        <w:spacing w:before="163"/>
        <w:ind w:left="480" w:firstLineChars="213" w:firstLine="511"/>
      </w:pPr>
      <w:r w:rsidRPr="000C4E35">
        <w:rPr>
          <w:rFonts w:hint="eastAsia"/>
        </w:rPr>
        <w:t xml:space="preserve">GB/T 35609《绿色产品评价 防水与密封材料》 </w:t>
      </w:r>
    </w:p>
    <w:p w:rsidR="00DE73BD" w:rsidRPr="000C4E35" w:rsidRDefault="00DE73BD" w:rsidP="00DE73BD">
      <w:pPr>
        <w:pStyle w:val="aff0"/>
        <w:spacing w:before="163"/>
        <w:ind w:left="480" w:firstLineChars="213" w:firstLine="511"/>
      </w:pPr>
      <w:r w:rsidRPr="000C4E35">
        <w:rPr>
          <w:rFonts w:hint="eastAsia"/>
        </w:rPr>
        <w:t xml:space="preserve">GB/T 35610《绿色产品评价 陶瓷砖（板）》 </w:t>
      </w:r>
    </w:p>
    <w:p w:rsidR="00DE73BD" w:rsidRPr="000C4E35" w:rsidRDefault="00DE73BD" w:rsidP="00DE73BD">
      <w:pPr>
        <w:pStyle w:val="aff0"/>
        <w:spacing w:before="163"/>
        <w:ind w:left="480" w:firstLineChars="213" w:firstLine="511"/>
      </w:pPr>
      <w:r w:rsidRPr="000C4E35">
        <w:rPr>
          <w:rFonts w:hint="eastAsia"/>
        </w:rPr>
        <w:t xml:space="preserve">GB/T 35611《绿色产品评价 纺织产品》 </w:t>
      </w:r>
    </w:p>
    <w:p w:rsidR="00DE73BD" w:rsidRPr="000C4E35" w:rsidRDefault="00DE73BD" w:rsidP="00DE73BD">
      <w:pPr>
        <w:pStyle w:val="aff0"/>
        <w:spacing w:before="163"/>
        <w:ind w:left="480" w:firstLineChars="213" w:firstLine="511"/>
      </w:pPr>
      <w:r w:rsidRPr="000C4E35">
        <w:rPr>
          <w:rFonts w:hint="eastAsia"/>
        </w:rPr>
        <w:t>GB/T 35612《绿色产品评价 木塑制品》</w:t>
      </w:r>
    </w:p>
    <w:p w:rsidR="00DE73BD" w:rsidRPr="000C4E35" w:rsidRDefault="00DE73BD" w:rsidP="00DE73BD">
      <w:pPr>
        <w:pStyle w:val="aff0"/>
        <w:spacing w:before="163"/>
        <w:ind w:left="480" w:firstLineChars="213" w:firstLine="511"/>
      </w:pPr>
      <w:r w:rsidRPr="000C4E35">
        <w:rPr>
          <w:rFonts w:hint="eastAsia"/>
        </w:rPr>
        <w:t xml:space="preserve">GB/T 35613《绿色产品评价 纸和纸制品》 </w:t>
      </w:r>
    </w:p>
    <w:p w:rsidR="00DE73BD" w:rsidRPr="000C4E35" w:rsidRDefault="00DE73BD" w:rsidP="00DE73BD">
      <w:pPr>
        <w:pStyle w:val="aff0"/>
        <w:spacing w:before="163"/>
        <w:ind w:left="480" w:firstLineChars="213" w:firstLine="511"/>
      </w:pPr>
      <w:r w:rsidRPr="000C4E35">
        <w:rPr>
          <w:rFonts w:hint="eastAsia"/>
        </w:rPr>
        <w:t>3 《民用建筑工程室内环境污染控制规范》GB 50325</w:t>
      </w:r>
    </w:p>
    <w:p w:rsidR="00DE73BD" w:rsidRPr="000C4E35" w:rsidRDefault="00DE73BD" w:rsidP="00DE73BD">
      <w:pPr>
        <w:pStyle w:val="aff0"/>
        <w:spacing w:before="163"/>
        <w:ind w:left="480" w:firstLineChars="213" w:firstLine="511"/>
      </w:pPr>
      <w:r w:rsidRPr="000C4E35">
        <w:rPr>
          <w:rFonts w:hint="eastAsia"/>
        </w:rPr>
        <w:t xml:space="preserve">  《室内空气质量标准》GB/T 18883 </w:t>
      </w:r>
    </w:p>
    <w:p w:rsidR="00DE73BD" w:rsidRPr="000C4E35" w:rsidRDefault="00DE73BD" w:rsidP="00DE73BD">
      <w:pPr>
        <w:pStyle w:val="aff0"/>
        <w:spacing w:before="163"/>
        <w:ind w:left="480" w:firstLineChars="312" w:firstLine="749"/>
      </w:pPr>
      <w:r w:rsidRPr="000C4E35">
        <w:rPr>
          <w:rFonts w:hint="eastAsia"/>
        </w:rPr>
        <w:t>《住宅装饰装修工程施工规范》GB 50327</w:t>
      </w:r>
      <w:r w:rsidRPr="000C4E35">
        <w:rPr>
          <w:rFonts w:hint="eastAsia"/>
        </w:rPr>
        <w:br/>
      </w:r>
      <w:r w:rsidRPr="000C4E35">
        <w:rPr>
          <w:rFonts w:ascii="宋体" w:eastAsia="宋体" w:hAnsi="宋体" w:cs="宋体" w:hint="eastAsia"/>
        </w:rPr>
        <w:t>  </w:t>
      </w:r>
      <w:r w:rsidRPr="000C4E35">
        <w:rPr>
          <w:rFonts w:hint="eastAsia"/>
        </w:rPr>
        <w:t>应注意各种装饰材料和构造材料的使用及搭配，防范各类达标材料的污染叠加，影响室内空气质量。</w:t>
      </w:r>
    </w:p>
    <w:p w:rsidR="00DE73BD" w:rsidRPr="000C4E35" w:rsidRDefault="00DE73BD" w:rsidP="00DE73BD">
      <w:pPr>
        <w:pStyle w:val="3"/>
        <w:spacing w:before="163"/>
        <w:ind w:left="480"/>
      </w:pPr>
      <w:r w:rsidRPr="000C4E35">
        <w:rPr>
          <w:rFonts w:hint="eastAsia"/>
          <w:b/>
        </w:rPr>
        <w:t>12.3.2</w:t>
      </w:r>
      <w:r w:rsidR="00DA3060" w:rsidRPr="000C4E35">
        <w:rPr>
          <w:b/>
        </w:rPr>
        <w:t xml:space="preserve"> </w:t>
      </w:r>
      <w:r w:rsidRPr="000C4E35">
        <w:rPr>
          <w:rFonts w:hint="eastAsia"/>
        </w:rPr>
        <w:t>室内装修应提高材料的使用效率，宜选用可再循环和再利用材料、利废材料；可再循环和再利用材料可选用</w:t>
      </w:r>
      <w:r w:rsidRPr="000C4E35">
        <w:rPr>
          <w:rFonts w:ascii="宋体" w:hAnsi="宋体" w:hint="eastAsia"/>
        </w:rPr>
        <w:t>如石膏、金属、玻璃、木材、塑料等</w:t>
      </w:r>
      <w:r w:rsidRPr="000C4E35">
        <w:rPr>
          <w:rFonts w:hint="eastAsia"/>
        </w:rPr>
        <w:t>，利废材料可选用脱硫石膏板隔墙、再生骨料砖、掺有工业废弃物的砌块等。</w:t>
      </w:r>
    </w:p>
    <w:p w:rsidR="00DE73BD" w:rsidRPr="000C4E35" w:rsidRDefault="00DE73BD" w:rsidP="00DE73BD">
      <w:pPr>
        <w:pStyle w:val="aff0"/>
        <w:spacing w:before="163"/>
        <w:ind w:left="480"/>
      </w:pPr>
      <w:r w:rsidRPr="000C4E35">
        <w:rPr>
          <w:rFonts w:hint="eastAsia"/>
        </w:rPr>
        <w:t>【条文说明】12.3.2可再循环和再利用材料包含两部分内容，一是使用的材料本身就是可再循环材料（如钢材、铜材等）；二是能够被再利用的材料，包括在不改变回收物质形态的前提下进行材料的直接再利用，和经过再组合、再修复后再利用的材料。利废材料，是指利用建筑废物、工农业废物和生活废物等经过加工处理的材料。如利用矿渣、粉煤灰、硅灰、煤矸石、废弃聚苯乙烯泡沫塑料等生产的建筑材料。提高材料的使用效率，充分使用可再循化利用、利废材料可以减少资源、能源消耗和环境污染。</w:t>
      </w:r>
      <w:r w:rsidRPr="000C4E35">
        <w:rPr>
          <w:rFonts w:ascii="宋体" w:hAnsi="宋体" w:hint="eastAsia"/>
        </w:rPr>
        <w:t>工业和信息化部发布的</w:t>
      </w:r>
      <w:r w:rsidRPr="000C4E35">
        <w:rPr>
          <w:rFonts w:ascii="宋体" w:hAnsi="宋体" w:hint="eastAsia"/>
        </w:rPr>
        <w:lastRenderedPageBreak/>
        <w:t>《国家工业固体废物资源综合利用产品目录》对废弃物种类、利废建筑材料产品种类、利废建筑材料产品技术要求有明确要求。选用材料应满足相应的国家或行业标准要求。</w:t>
      </w:r>
    </w:p>
    <w:p w:rsidR="00DE73BD" w:rsidRPr="000C4E35" w:rsidRDefault="00DE73BD" w:rsidP="00DE73BD">
      <w:pPr>
        <w:pStyle w:val="3"/>
        <w:spacing w:before="163"/>
        <w:ind w:left="480"/>
      </w:pPr>
      <w:r w:rsidRPr="000C4E35">
        <w:rPr>
          <w:rFonts w:hint="eastAsia"/>
          <w:b/>
        </w:rPr>
        <w:t>12.3.3</w:t>
      </w:r>
      <w:r w:rsidR="00DA3060" w:rsidRPr="000C4E35">
        <w:rPr>
          <w:b/>
        </w:rPr>
        <w:t xml:space="preserve"> </w:t>
      </w:r>
      <w:r w:rsidRPr="000C4E35">
        <w:rPr>
          <w:rFonts w:hint="eastAsia"/>
        </w:rPr>
        <w:t>室内装修材料宜选用全寿命周期能耗低、对环境影响小的绿色建材，绿色建材应用比例宜不低于</w:t>
      </w:r>
      <w:r w:rsidRPr="000C4E35">
        <w:rPr>
          <w:rFonts w:hint="eastAsia"/>
        </w:rPr>
        <w:t>30%</w:t>
      </w:r>
      <w:r w:rsidRPr="000C4E35">
        <w:rPr>
          <w:rFonts w:hint="eastAsia"/>
        </w:rPr>
        <w:t>。</w:t>
      </w:r>
    </w:p>
    <w:p w:rsidR="00DE73BD" w:rsidRPr="000C4E35" w:rsidRDefault="00DE73BD" w:rsidP="00DE73BD">
      <w:pPr>
        <w:pStyle w:val="aff0"/>
        <w:spacing w:before="163"/>
        <w:ind w:left="480"/>
      </w:pPr>
      <w:r w:rsidRPr="000C4E35">
        <w:rPr>
          <w:rFonts w:hint="eastAsia"/>
        </w:rPr>
        <w:t>【条文说明】12.3.3室内装修材料的全生命周期中会消耗大量资源，造成环境污染，在此过程中选用能耗少、环境污染小的材料更有利于实现建筑的绿色目标，保护生态环境。</w:t>
      </w:r>
    </w:p>
    <w:p w:rsidR="00DE73BD" w:rsidRPr="000C4E35" w:rsidRDefault="00DE73BD" w:rsidP="00DE73BD">
      <w:pPr>
        <w:pStyle w:val="aff0"/>
        <w:spacing w:before="163"/>
        <w:ind w:left="480" w:firstLineChars="200" w:firstLine="480"/>
      </w:pPr>
      <w:r w:rsidRPr="000C4E35">
        <w:rPr>
          <w:rFonts w:hint="eastAsia"/>
        </w:rPr>
        <w:t>本条中绿色建材应用比例应根据下式计算，按表12.3.3中确定得分。</w:t>
      </w:r>
    </w:p>
    <w:p w:rsidR="00DE73BD" w:rsidRPr="000C4E35" w:rsidRDefault="00DE73BD" w:rsidP="00DE73BD">
      <w:pPr>
        <w:pStyle w:val="aff0"/>
        <w:spacing w:before="163"/>
        <w:ind w:left="480" w:firstLineChars="200" w:firstLine="480"/>
      </w:pPr>
      <w:r w:rsidRPr="000C4E35">
        <w:rPr>
          <w:rFonts w:hint="eastAsia"/>
        </w:rPr>
        <w:t>P=[(S</w:t>
      </w:r>
      <w:r w:rsidRPr="000C4E35">
        <w:rPr>
          <w:rFonts w:hint="eastAsia"/>
          <w:vertAlign w:val="subscript"/>
        </w:rPr>
        <w:t>1</w:t>
      </w:r>
      <w:r w:rsidRPr="000C4E35">
        <w:rPr>
          <w:rFonts w:hint="eastAsia"/>
        </w:rPr>
        <w:t>+S</w:t>
      </w:r>
      <w:r w:rsidRPr="000C4E35">
        <w:rPr>
          <w:rFonts w:hint="eastAsia"/>
          <w:vertAlign w:val="subscript"/>
        </w:rPr>
        <w:t>2</w:t>
      </w:r>
      <w:r w:rsidRPr="000C4E35">
        <w:rPr>
          <w:rFonts w:hint="eastAsia"/>
        </w:rPr>
        <w:t>+S</w:t>
      </w:r>
      <w:r w:rsidRPr="000C4E35">
        <w:rPr>
          <w:rFonts w:hint="eastAsia"/>
          <w:vertAlign w:val="subscript"/>
        </w:rPr>
        <w:t>3</w:t>
      </w:r>
      <w:r w:rsidRPr="000C4E35">
        <w:rPr>
          <w:rFonts w:hint="eastAsia"/>
        </w:rPr>
        <w:t>+S</w:t>
      </w:r>
      <w:r w:rsidRPr="000C4E35">
        <w:rPr>
          <w:rFonts w:hint="eastAsia"/>
          <w:vertAlign w:val="subscript"/>
        </w:rPr>
        <w:t>4</w:t>
      </w:r>
      <w:r w:rsidRPr="000C4E35">
        <w:rPr>
          <w:rFonts w:hint="eastAsia"/>
        </w:rPr>
        <w:t>)/100]×100%</w:t>
      </w:r>
    </w:p>
    <w:p w:rsidR="00DE73BD" w:rsidRPr="000C4E35" w:rsidRDefault="00DE73BD" w:rsidP="00DE73BD">
      <w:pPr>
        <w:pStyle w:val="aff0"/>
        <w:spacing w:before="163"/>
        <w:ind w:left="480" w:firstLineChars="200" w:firstLine="480"/>
      </w:pPr>
      <w:r w:rsidRPr="000C4E35">
        <w:rPr>
          <w:rFonts w:hint="eastAsia"/>
        </w:rPr>
        <w:t>式中：P——绿色建材应用比例；</w:t>
      </w:r>
    </w:p>
    <w:p w:rsidR="00DE73BD" w:rsidRPr="000C4E35" w:rsidRDefault="00DE73BD" w:rsidP="00DE73BD">
      <w:pPr>
        <w:pStyle w:val="aff0"/>
        <w:spacing w:before="163"/>
        <w:ind w:left="480" w:firstLineChars="213" w:firstLine="511"/>
      </w:pPr>
      <w:r w:rsidRPr="000C4E35">
        <w:rPr>
          <w:rFonts w:hint="eastAsia"/>
        </w:rPr>
        <w:t xml:space="preserve">      S</w:t>
      </w:r>
      <w:r w:rsidRPr="000C4E35">
        <w:rPr>
          <w:rFonts w:hint="eastAsia"/>
          <w:vertAlign w:val="subscript"/>
        </w:rPr>
        <w:t>1</w:t>
      </w:r>
      <w:r w:rsidRPr="000C4E35">
        <w:rPr>
          <w:rFonts w:hint="eastAsia"/>
        </w:rPr>
        <w:t>——主体结构材料指标实际得分值；</w:t>
      </w:r>
    </w:p>
    <w:p w:rsidR="00DE73BD" w:rsidRPr="000C4E35" w:rsidRDefault="00DE73BD" w:rsidP="00DE73BD">
      <w:pPr>
        <w:pStyle w:val="aff0"/>
        <w:spacing w:before="163"/>
        <w:ind w:left="480" w:firstLineChars="213" w:firstLine="511"/>
      </w:pPr>
      <w:r w:rsidRPr="000C4E35">
        <w:rPr>
          <w:rFonts w:hint="eastAsia"/>
        </w:rPr>
        <w:t xml:space="preserve">      S</w:t>
      </w:r>
      <w:r w:rsidRPr="000C4E35">
        <w:rPr>
          <w:rFonts w:hint="eastAsia"/>
          <w:vertAlign w:val="subscript"/>
        </w:rPr>
        <w:t>2</w:t>
      </w:r>
      <w:r w:rsidRPr="000C4E35">
        <w:rPr>
          <w:rFonts w:hint="eastAsia"/>
        </w:rPr>
        <w:t>——围护墙和内隔墙指标实际得分值；</w:t>
      </w:r>
    </w:p>
    <w:p w:rsidR="00DE73BD" w:rsidRPr="000C4E35" w:rsidRDefault="00DE73BD" w:rsidP="00DE73BD">
      <w:pPr>
        <w:pStyle w:val="aff0"/>
        <w:spacing w:before="163"/>
        <w:ind w:left="480" w:firstLineChars="213" w:firstLine="511"/>
      </w:pPr>
      <w:r w:rsidRPr="000C4E35">
        <w:rPr>
          <w:rFonts w:hint="eastAsia"/>
        </w:rPr>
        <w:t xml:space="preserve">      S</w:t>
      </w:r>
      <w:r w:rsidRPr="000C4E35">
        <w:rPr>
          <w:rFonts w:hint="eastAsia"/>
          <w:vertAlign w:val="subscript"/>
        </w:rPr>
        <w:t>3</w:t>
      </w:r>
      <w:r w:rsidRPr="000C4E35">
        <w:rPr>
          <w:rFonts w:hint="eastAsia"/>
        </w:rPr>
        <w:t>——装修指标实际得分值</w:t>
      </w:r>
    </w:p>
    <w:p w:rsidR="00DE73BD" w:rsidRPr="000C4E35" w:rsidRDefault="00DE73BD" w:rsidP="00DE73BD">
      <w:pPr>
        <w:pStyle w:val="aff0"/>
        <w:spacing w:before="163"/>
        <w:ind w:left="480" w:firstLineChars="213" w:firstLine="511"/>
      </w:pPr>
      <w:r w:rsidRPr="000C4E35">
        <w:rPr>
          <w:rFonts w:hint="eastAsia"/>
        </w:rPr>
        <w:t xml:space="preserve">      S</w:t>
      </w:r>
      <w:r w:rsidRPr="000C4E35">
        <w:rPr>
          <w:rFonts w:hint="eastAsia"/>
          <w:vertAlign w:val="subscript"/>
        </w:rPr>
        <w:t>4</w:t>
      </w:r>
      <w:r w:rsidRPr="000C4E35">
        <w:rPr>
          <w:rFonts w:hint="eastAsia"/>
        </w:rPr>
        <w:t>——其他指标实际得分值</w:t>
      </w:r>
    </w:p>
    <w:p w:rsidR="00DE73BD" w:rsidRPr="000C4E35" w:rsidRDefault="00DE73BD" w:rsidP="00DE73BD">
      <w:pPr>
        <w:pStyle w:val="aff0"/>
        <w:spacing w:before="163"/>
        <w:ind w:left="480" w:firstLineChars="213" w:firstLine="511"/>
        <w:jc w:val="center"/>
      </w:pPr>
      <w:r w:rsidRPr="000C4E35">
        <w:t>表</w:t>
      </w:r>
      <w:r w:rsidRPr="000C4E35">
        <w:rPr>
          <w:rFonts w:hint="eastAsia"/>
        </w:rPr>
        <w:t>12.3.3 绿色建材应用比例计算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6"/>
        <w:gridCol w:w="3052"/>
        <w:gridCol w:w="1843"/>
        <w:gridCol w:w="709"/>
        <w:gridCol w:w="1184"/>
      </w:tblGrid>
      <w:tr w:rsidR="00DE73BD" w:rsidRPr="000C4E35" w:rsidTr="009E41AA">
        <w:trPr>
          <w:jc w:val="center"/>
        </w:trPr>
        <w:tc>
          <w:tcPr>
            <w:tcW w:w="4587" w:type="dxa"/>
            <w:gridSpan w:val="2"/>
            <w:vAlign w:val="center"/>
          </w:tcPr>
          <w:p w:rsidR="00DE73BD" w:rsidRPr="000C4E35" w:rsidRDefault="00DE73BD" w:rsidP="00CD7008">
            <w:pPr>
              <w:pStyle w:val="aff0"/>
              <w:spacing w:before="163"/>
              <w:ind w:leftChars="0" w:left="0"/>
              <w:jc w:val="center"/>
            </w:pPr>
            <w:r w:rsidRPr="000C4E35">
              <w:t>计算项</w:t>
            </w:r>
          </w:p>
        </w:tc>
        <w:tc>
          <w:tcPr>
            <w:tcW w:w="1843" w:type="dxa"/>
            <w:vAlign w:val="center"/>
          </w:tcPr>
          <w:p w:rsidR="00DE73BD" w:rsidRPr="000C4E35" w:rsidRDefault="00DE73BD" w:rsidP="00CD7008">
            <w:pPr>
              <w:pStyle w:val="aff0"/>
              <w:spacing w:before="163"/>
              <w:ind w:leftChars="0" w:left="0"/>
              <w:jc w:val="center"/>
            </w:pPr>
            <w:r w:rsidRPr="000C4E35">
              <w:t>要求</w:t>
            </w:r>
          </w:p>
        </w:tc>
        <w:tc>
          <w:tcPr>
            <w:tcW w:w="709" w:type="dxa"/>
            <w:vAlign w:val="center"/>
          </w:tcPr>
          <w:p w:rsidR="00DE73BD" w:rsidRPr="000C4E35" w:rsidRDefault="00DE73BD" w:rsidP="00CD7008">
            <w:pPr>
              <w:pStyle w:val="aff0"/>
              <w:spacing w:before="163"/>
              <w:ind w:leftChars="0" w:left="0"/>
              <w:jc w:val="center"/>
            </w:pPr>
            <w:r w:rsidRPr="000C4E35">
              <w:t>单位</w:t>
            </w:r>
          </w:p>
        </w:tc>
        <w:tc>
          <w:tcPr>
            <w:tcW w:w="1184" w:type="dxa"/>
            <w:vAlign w:val="center"/>
          </w:tcPr>
          <w:p w:rsidR="00DE73BD" w:rsidRPr="000C4E35" w:rsidRDefault="00DE73BD" w:rsidP="00CD7008">
            <w:pPr>
              <w:pStyle w:val="aff0"/>
              <w:spacing w:before="163"/>
              <w:ind w:leftChars="0" w:left="0"/>
              <w:jc w:val="center"/>
            </w:pPr>
            <w:r w:rsidRPr="000C4E35">
              <w:t>计算得分</w:t>
            </w:r>
          </w:p>
        </w:tc>
      </w:tr>
      <w:tr w:rsidR="00DE73BD" w:rsidRPr="000C4E35" w:rsidTr="009E41AA">
        <w:trPr>
          <w:jc w:val="center"/>
        </w:trPr>
        <w:tc>
          <w:tcPr>
            <w:tcW w:w="0" w:type="auto"/>
            <w:vMerge w:val="restart"/>
            <w:vAlign w:val="center"/>
          </w:tcPr>
          <w:p w:rsidR="00DE73BD" w:rsidRPr="000C4E35" w:rsidRDefault="00DE73BD" w:rsidP="00CD7008">
            <w:pPr>
              <w:pStyle w:val="aff0"/>
              <w:spacing w:before="163"/>
              <w:ind w:leftChars="0" w:left="0"/>
              <w:jc w:val="center"/>
            </w:pPr>
            <w:r w:rsidRPr="000C4E35">
              <w:t>主体结构</w:t>
            </w:r>
          </w:p>
        </w:tc>
        <w:tc>
          <w:tcPr>
            <w:tcW w:w="3052" w:type="dxa"/>
            <w:vAlign w:val="center"/>
          </w:tcPr>
          <w:p w:rsidR="00DE73BD" w:rsidRPr="000C4E35" w:rsidRDefault="00DE73BD" w:rsidP="00CD7008">
            <w:pPr>
              <w:pStyle w:val="aff0"/>
              <w:spacing w:before="163"/>
              <w:ind w:leftChars="0" w:left="0"/>
              <w:jc w:val="center"/>
            </w:pPr>
            <w:r w:rsidRPr="000C4E35">
              <w:t>预拌混凝土</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80%≤P</w:t>
            </w:r>
            <w:r w:rsidRPr="000C4E35">
              <w:rPr>
                <w:rFonts w:hint="eastAsia"/>
                <w:vertAlign w:val="subscript"/>
              </w:rPr>
              <w:t>S</w:t>
            </w:r>
            <w:r w:rsidRPr="000C4E35">
              <w:rPr>
                <w:rFonts w:hint="eastAsia"/>
              </w:rPr>
              <w:t>≤100%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10~20*</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预拌砂浆</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50%≤P</w:t>
            </w:r>
            <w:r w:rsidRPr="000C4E35">
              <w:rPr>
                <w:rFonts w:hint="eastAsia"/>
                <w:vertAlign w:val="subscript"/>
              </w:rPr>
              <w:t>S</w:t>
            </w:r>
            <w:r w:rsidRPr="000C4E35">
              <w:rPr>
                <w:rFonts w:hint="eastAsia"/>
              </w:rPr>
              <w:t>≤100%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5~10*</w:t>
            </w:r>
          </w:p>
        </w:tc>
      </w:tr>
      <w:tr w:rsidR="00DE73BD" w:rsidRPr="000C4E35" w:rsidTr="009E41AA">
        <w:trPr>
          <w:jc w:val="center"/>
        </w:trPr>
        <w:tc>
          <w:tcPr>
            <w:tcW w:w="0" w:type="auto"/>
            <w:vMerge w:val="restart"/>
            <w:vAlign w:val="center"/>
          </w:tcPr>
          <w:p w:rsidR="00DE73BD" w:rsidRPr="000C4E35" w:rsidRDefault="00DE73BD" w:rsidP="00CD7008">
            <w:pPr>
              <w:pStyle w:val="aff0"/>
              <w:spacing w:before="163"/>
              <w:ind w:leftChars="0" w:left="0"/>
              <w:jc w:val="center"/>
            </w:pPr>
            <w:r w:rsidRPr="000C4E35">
              <w:t>围护墙和内隔墙</w:t>
            </w:r>
          </w:p>
        </w:tc>
        <w:tc>
          <w:tcPr>
            <w:tcW w:w="3052" w:type="dxa"/>
            <w:vAlign w:val="center"/>
          </w:tcPr>
          <w:p w:rsidR="00DE73BD" w:rsidRPr="000C4E35" w:rsidRDefault="00DE73BD" w:rsidP="00CD7008">
            <w:pPr>
              <w:pStyle w:val="aff0"/>
              <w:spacing w:before="163"/>
              <w:ind w:leftChars="0" w:left="0"/>
              <w:jc w:val="center"/>
            </w:pPr>
            <w:r w:rsidRPr="000C4E35">
              <w:t>非承重围护墙</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10</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内隔墙</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restart"/>
            <w:vAlign w:val="center"/>
          </w:tcPr>
          <w:p w:rsidR="00DE73BD" w:rsidRPr="000C4E35" w:rsidRDefault="00DE73BD" w:rsidP="00CD7008">
            <w:pPr>
              <w:pStyle w:val="aff0"/>
              <w:spacing w:before="163"/>
              <w:ind w:leftChars="0" w:left="0"/>
              <w:jc w:val="center"/>
            </w:pPr>
            <w:r w:rsidRPr="000C4E35">
              <w:t>装修</w:t>
            </w:r>
          </w:p>
        </w:tc>
        <w:tc>
          <w:tcPr>
            <w:tcW w:w="3052" w:type="dxa"/>
            <w:vAlign w:val="center"/>
          </w:tcPr>
          <w:p w:rsidR="00DE73BD" w:rsidRPr="000C4E35" w:rsidRDefault="00DE73BD" w:rsidP="00CD7008">
            <w:pPr>
              <w:pStyle w:val="aff0"/>
              <w:spacing w:before="163"/>
              <w:ind w:leftChars="0" w:left="0"/>
              <w:jc w:val="center"/>
            </w:pPr>
            <w:r w:rsidRPr="000C4E35">
              <w:t>外装饰面层涂料</w:t>
            </w:r>
            <w:r w:rsidRPr="000C4E35">
              <w:rPr>
                <w:rFonts w:hint="eastAsia"/>
              </w:rPr>
              <w:t>、</w:t>
            </w:r>
            <w:r w:rsidRPr="000C4E35">
              <w:t>面砖</w:t>
            </w:r>
            <w:r w:rsidRPr="000C4E35">
              <w:rPr>
                <w:rFonts w:hint="eastAsia"/>
              </w:rPr>
              <w:t>、</w:t>
            </w:r>
            <w:r w:rsidRPr="000C4E35">
              <w:t>非玻璃幕墙板等</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内墙装饰面层涂料</w:t>
            </w:r>
            <w:r w:rsidRPr="000C4E35">
              <w:rPr>
                <w:rFonts w:hint="eastAsia"/>
              </w:rPr>
              <w:t>、</w:t>
            </w:r>
            <w:r w:rsidRPr="000C4E35">
              <w:t>面砖</w:t>
            </w:r>
            <w:r w:rsidRPr="000C4E35">
              <w:rPr>
                <w:rFonts w:hint="eastAsia"/>
              </w:rPr>
              <w:t>、</w:t>
            </w:r>
            <w:r w:rsidRPr="000C4E35">
              <w:t>壁纸等</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室内顶棚装饰面层涂料</w:t>
            </w:r>
            <w:r w:rsidRPr="000C4E35">
              <w:rPr>
                <w:rFonts w:hint="eastAsia"/>
              </w:rPr>
              <w:t>、</w:t>
            </w:r>
            <w:r w:rsidRPr="000C4E35">
              <w:t>吊顶灯</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室内地面装饰面层木地板</w:t>
            </w:r>
            <w:r w:rsidRPr="000C4E35">
              <w:rPr>
                <w:rFonts w:hint="eastAsia"/>
              </w:rPr>
              <w:t>、</w:t>
            </w:r>
            <w:r w:rsidRPr="000C4E35">
              <w:lastRenderedPageBreak/>
              <w:t>面砖等</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lastRenderedPageBreak/>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门窗</w:t>
            </w:r>
            <w:r w:rsidRPr="000C4E35">
              <w:rPr>
                <w:rFonts w:hint="eastAsia"/>
              </w:rPr>
              <w:t>、</w:t>
            </w:r>
            <w:r w:rsidRPr="000C4E35">
              <w:t>玻璃</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restart"/>
            <w:vAlign w:val="center"/>
          </w:tcPr>
          <w:p w:rsidR="00DE73BD" w:rsidRPr="000C4E35" w:rsidRDefault="00DE73BD" w:rsidP="00CD7008">
            <w:pPr>
              <w:pStyle w:val="aff0"/>
              <w:spacing w:before="163"/>
              <w:ind w:leftChars="0" w:left="0"/>
              <w:jc w:val="center"/>
            </w:pPr>
            <w:r w:rsidRPr="000C4E35">
              <w:t>其他</w:t>
            </w:r>
          </w:p>
        </w:tc>
        <w:tc>
          <w:tcPr>
            <w:tcW w:w="3052" w:type="dxa"/>
            <w:vAlign w:val="center"/>
          </w:tcPr>
          <w:p w:rsidR="00DE73BD" w:rsidRPr="000C4E35" w:rsidRDefault="00DE73BD" w:rsidP="00CD7008">
            <w:pPr>
              <w:pStyle w:val="aff0"/>
              <w:spacing w:before="163"/>
              <w:ind w:leftChars="0" w:left="0"/>
              <w:jc w:val="center"/>
            </w:pPr>
            <w:r w:rsidRPr="000C4E35">
              <w:t>保温材料</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卫生洁具</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具</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防水材料</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m</w:t>
            </w:r>
            <w:r w:rsidRPr="000C4E35">
              <w:rPr>
                <w:rFonts w:hint="eastAsia"/>
                <w:vertAlign w:val="superscript"/>
              </w:rPr>
              <w:t>3</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密封材料</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t>K</w:t>
            </w:r>
            <w:r w:rsidRPr="000C4E35">
              <w:rPr>
                <w:rFonts w:hint="eastAsia"/>
              </w:rPr>
              <w:t>g</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r w:rsidR="00DE73BD" w:rsidRPr="000C4E35" w:rsidTr="009E41AA">
        <w:trPr>
          <w:jc w:val="center"/>
        </w:trPr>
        <w:tc>
          <w:tcPr>
            <w:tcW w:w="0" w:type="auto"/>
            <w:vMerge/>
            <w:vAlign w:val="center"/>
          </w:tcPr>
          <w:p w:rsidR="00DE73BD" w:rsidRPr="000C4E35" w:rsidRDefault="00DE73BD" w:rsidP="00CD7008">
            <w:pPr>
              <w:pStyle w:val="aff0"/>
              <w:spacing w:before="163"/>
              <w:ind w:leftChars="0" w:left="0"/>
              <w:jc w:val="center"/>
            </w:pPr>
          </w:p>
        </w:tc>
        <w:tc>
          <w:tcPr>
            <w:tcW w:w="3052" w:type="dxa"/>
            <w:vAlign w:val="center"/>
          </w:tcPr>
          <w:p w:rsidR="00DE73BD" w:rsidRPr="000C4E35" w:rsidRDefault="00DE73BD" w:rsidP="00CD7008">
            <w:pPr>
              <w:pStyle w:val="aff0"/>
              <w:spacing w:before="163"/>
              <w:ind w:leftChars="0" w:left="0"/>
              <w:jc w:val="center"/>
            </w:pPr>
            <w:r w:rsidRPr="000C4E35">
              <w:t>其他</w:t>
            </w:r>
          </w:p>
        </w:tc>
        <w:tc>
          <w:tcPr>
            <w:tcW w:w="1843" w:type="dxa"/>
            <w:vAlign w:val="center"/>
          </w:tcPr>
          <w:p w:rsidR="00DE73BD" w:rsidRPr="000C4E35" w:rsidRDefault="00DE73BD" w:rsidP="00CD7008">
            <w:pPr>
              <w:pStyle w:val="aff0"/>
              <w:spacing w:before="163"/>
              <w:ind w:leftChars="0" w:left="0"/>
              <w:jc w:val="center"/>
            </w:pPr>
            <w:r w:rsidRPr="000C4E35">
              <w:rPr>
                <w:rFonts w:hint="eastAsia"/>
              </w:rPr>
              <w:t>P</w:t>
            </w:r>
            <w:r w:rsidRPr="000C4E35">
              <w:rPr>
                <w:rFonts w:hint="eastAsia"/>
                <w:vertAlign w:val="subscript"/>
              </w:rPr>
              <w:t>S</w:t>
            </w:r>
            <w:r w:rsidRPr="000C4E35">
              <w:rPr>
                <w:rFonts w:hint="eastAsia"/>
              </w:rPr>
              <w:t>≥80%</w:t>
            </w:r>
          </w:p>
        </w:tc>
        <w:tc>
          <w:tcPr>
            <w:tcW w:w="709" w:type="dxa"/>
            <w:vAlign w:val="center"/>
          </w:tcPr>
          <w:p w:rsidR="00DE73BD" w:rsidRPr="000C4E35" w:rsidRDefault="00DE73BD" w:rsidP="00CD7008">
            <w:pPr>
              <w:pStyle w:val="aff0"/>
              <w:spacing w:before="163"/>
              <w:ind w:leftChars="0" w:left="0"/>
              <w:jc w:val="center"/>
            </w:pPr>
            <w:r w:rsidRPr="000C4E35">
              <w:rPr>
                <w:rFonts w:hint="eastAsia"/>
              </w:rPr>
              <w:t>-</w:t>
            </w:r>
          </w:p>
        </w:tc>
        <w:tc>
          <w:tcPr>
            <w:tcW w:w="1184" w:type="dxa"/>
            <w:vAlign w:val="center"/>
          </w:tcPr>
          <w:p w:rsidR="00DE73BD" w:rsidRPr="000C4E35" w:rsidRDefault="00DE73BD" w:rsidP="00CD7008">
            <w:pPr>
              <w:pStyle w:val="aff0"/>
              <w:spacing w:before="163"/>
              <w:ind w:leftChars="0" w:left="0"/>
              <w:jc w:val="center"/>
            </w:pPr>
            <w:r w:rsidRPr="000C4E35">
              <w:rPr>
                <w:rFonts w:hint="eastAsia"/>
              </w:rPr>
              <w:t>5</w:t>
            </w:r>
          </w:p>
        </w:tc>
      </w:tr>
    </w:tbl>
    <w:p w:rsidR="00DE73BD" w:rsidRPr="000C4E35" w:rsidRDefault="00DE73BD" w:rsidP="00DE73BD">
      <w:pPr>
        <w:pStyle w:val="aff0"/>
        <w:spacing w:before="163"/>
        <w:ind w:leftChars="83" w:left="199" w:firstLineChars="100" w:firstLine="240"/>
      </w:pPr>
      <w:r w:rsidRPr="000C4E35">
        <w:t>注</w:t>
      </w:r>
      <w:r w:rsidRPr="000C4E35">
        <w:rPr>
          <w:rFonts w:hint="eastAsia"/>
        </w:rPr>
        <w:t>：1 表中带“*”项的分值采用“内插法”计算，计算结果取小数点后1位。</w:t>
      </w:r>
    </w:p>
    <w:p w:rsidR="00DE73BD" w:rsidRPr="000C4E35" w:rsidRDefault="00DE73BD" w:rsidP="00DE73BD">
      <w:pPr>
        <w:pStyle w:val="aff0"/>
        <w:spacing w:before="163"/>
        <w:ind w:leftChars="83" w:left="439" w:hangingChars="100" w:hanging="240"/>
      </w:pPr>
      <w:r w:rsidRPr="000C4E35">
        <w:rPr>
          <w:rFonts w:hint="eastAsia"/>
        </w:rPr>
        <w:t>2 预拌混凝土应包含预制部品部件的混凝土用量；预拌砂浆应包含预制部品部件的砂浆用量；围护墙、内隔墙采用预制构件时，计入相应体积计算；结构保温装修等一体化构件分别计入相应的墙体、装修、保温、防水材料计算公式进行计算。</w:t>
      </w:r>
    </w:p>
    <w:p w:rsidR="00DE73BD" w:rsidRPr="000C4E35" w:rsidRDefault="00DE73BD" w:rsidP="00DE73BD">
      <w:pPr>
        <w:pStyle w:val="3"/>
        <w:spacing w:before="163"/>
        <w:ind w:left="480"/>
      </w:pPr>
      <w:r w:rsidRPr="000C4E35">
        <w:rPr>
          <w:rFonts w:hint="eastAsia"/>
          <w:b/>
        </w:rPr>
        <w:t>12.3.4</w:t>
      </w:r>
      <w:r w:rsidR="00DA3060" w:rsidRPr="000C4E35">
        <w:rPr>
          <w:b/>
        </w:rPr>
        <w:t xml:space="preserve"> </w:t>
      </w:r>
      <w:r w:rsidRPr="000C4E35">
        <w:rPr>
          <w:rFonts w:hint="eastAsia"/>
        </w:rPr>
        <w:t>室内装修宜采用耐久性好、易维护、不易沾污的室内装饰装修材料与做法，如选用耐洗刷性不低于</w:t>
      </w:r>
      <w:r w:rsidRPr="000C4E35">
        <w:rPr>
          <w:rFonts w:hint="eastAsia"/>
        </w:rPr>
        <w:t>5000</w:t>
      </w:r>
      <w:r w:rsidRPr="000C4E35">
        <w:rPr>
          <w:rFonts w:hint="eastAsia"/>
        </w:rPr>
        <w:t>次的内墙涂料、耐磨性不低于</w:t>
      </w:r>
      <w:r w:rsidRPr="000C4E35">
        <w:rPr>
          <w:rFonts w:hint="eastAsia"/>
        </w:rPr>
        <w:t>4</w:t>
      </w:r>
      <w:r w:rsidRPr="000C4E35">
        <w:rPr>
          <w:rFonts w:hint="eastAsia"/>
        </w:rPr>
        <w:t>级的有釉陶瓷地砖、磨坑体积不大于</w:t>
      </w:r>
      <w:r w:rsidRPr="000C4E35">
        <w:rPr>
          <w:rFonts w:hint="eastAsia"/>
        </w:rPr>
        <w:t>127m</w:t>
      </w:r>
      <w:r w:rsidRPr="000C4E35">
        <w:rPr>
          <w:rFonts w:hint="eastAsia"/>
        </w:rPr>
        <w:t>³的无釉陶瓷地砖或采用免装饰面层的做法。</w:t>
      </w:r>
    </w:p>
    <w:p w:rsidR="00DE73BD" w:rsidRPr="000C4E35" w:rsidRDefault="00DE73BD" w:rsidP="00DE73BD">
      <w:pPr>
        <w:pStyle w:val="aff0"/>
        <w:spacing w:before="163"/>
        <w:ind w:left="480"/>
      </w:pPr>
      <w:r w:rsidRPr="000C4E35">
        <w:rPr>
          <w:rFonts w:hint="eastAsia"/>
        </w:rPr>
        <w:t>【条文说明】12.3.4为了保持建筑物的风格、视觉效果和人居环境，装饰装修材料在一定使用年限后会进行更新替换。如果使用易沾污、难维护及耐久性差的装饰装修材料或做法，则会在一定程度上增加建筑物的维护成本，且施工也会带来有毒有害物质的排放、粉尘及噪声等问题。</w:t>
      </w:r>
    </w:p>
    <w:p w:rsidR="00DE73BD" w:rsidRPr="000C4E35" w:rsidRDefault="00DE73BD" w:rsidP="00DE73BD">
      <w:pPr>
        <w:pStyle w:val="3"/>
        <w:spacing w:before="163"/>
        <w:ind w:left="480"/>
      </w:pPr>
      <w:r w:rsidRPr="000C4E35">
        <w:rPr>
          <w:rFonts w:hint="eastAsia"/>
          <w:b/>
        </w:rPr>
        <w:t>12.3.5</w:t>
      </w:r>
      <w:r w:rsidR="00DA3060" w:rsidRPr="000C4E35">
        <w:rPr>
          <w:b/>
        </w:rPr>
        <w:t xml:space="preserve"> </w:t>
      </w:r>
      <w:r w:rsidRPr="000C4E35">
        <w:rPr>
          <w:rFonts w:hint="eastAsia"/>
        </w:rPr>
        <w:t>室内装修宜选用有储能、自洁、除醛抗菌、改善室内空气质量等功能的材料。</w:t>
      </w:r>
    </w:p>
    <w:p w:rsidR="00DE73BD" w:rsidRPr="000C4E35" w:rsidRDefault="00DE73BD" w:rsidP="00DE73BD">
      <w:pPr>
        <w:pStyle w:val="aff0"/>
        <w:spacing w:before="163"/>
        <w:ind w:left="480"/>
      </w:pPr>
      <w:r w:rsidRPr="000C4E35">
        <w:rPr>
          <w:rFonts w:hint="eastAsia"/>
        </w:rPr>
        <w:t>【条文说明】12.3.5功能装修材料是有利于环境保护和人类健康的建筑装修材料，包括空气净化材料、保健抗菌材料等，如日本大谷石，具有除臭、吸湿功能；沸石和铁多孔体具有净化空气的功能；由具有抗菌或净化功能的陶瓷等材料制成的自洁卫生洁具，可减少清洁器具表面污染带来的浪费，延长装修材料的必要维修时间间隔可以有效降低维修频率，从而达到节约资源、能源，减少环境污染的目的。</w:t>
      </w:r>
    </w:p>
    <w:p w:rsidR="00DE73BD" w:rsidRPr="000C4E35" w:rsidRDefault="00DE73BD" w:rsidP="00DE73BD">
      <w:pPr>
        <w:pStyle w:val="3"/>
        <w:spacing w:before="163"/>
        <w:ind w:left="480"/>
      </w:pPr>
      <w:r w:rsidRPr="000C4E35">
        <w:rPr>
          <w:rFonts w:hint="eastAsia"/>
          <w:b/>
        </w:rPr>
        <w:t>12.3.6</w:t>
      </w:r>
      <w:r w:rsidR="00DA3060" w:rsidRPr="000C4E35">
        <w:rPr>
          <w:b/>
        </w:rPr>
        <w:t xml:space="preserve"> </w:t>
      </w:r>
      <w:r w:rsidRPr="000C4E35">
        <w:rPr>
          <w:rFonts w:hint="eastAsia"/>
        </w:rPr>
        <w:t>室内装修中的竹、木材料宜选用速生材及其合成的高强复合材料。</w:t>
      </w:r>
    </w:p>
    <w:p w:rsidR="00DE73BD" w:rsidRPr="000C4E35" w:rsidRDefault="00DE73BD" w:rsidP="00DE73BD">
      <w:pPr>
        <w:pStyle w:val="aff0"/>
        <w:spacing w:before="163"/>
        <w:ind w:left="480"/>
      </w:pPr>
      <w:r w:rsidRPr="000C4E35">
        <w:rPr>
          <w:rFonts w:hint="eastAsia"/>
        </w:rPr>
        <w:t>【条文说明】12.3.6速生材料主要包括树木、竹、藤、农作物茎杆等在有限时间阶段内收获以后还可再生的材料。我国目前主要的速生产品有：各种轻质墙板、保温板、装饰板、门窗等。速生材料及其制品的应用一定程度上可节约不可再生资源，并且不会明显地损害</w:t>
      </w:r>
      <w:r w:rsidRPr="000C4E35">
        <w:rPr>
          <w:rFonts w:hint="eastAsia"/>
        </w:rPr>
        <w:lastRenderedPageBreak/>
        <w:t>生物多样性，不会影响水土流失和空气质量，是一种可持续的建材，它有着其他材料无可比拟的优势。使用本地材料可减少材料运输过程资源、能源消耗和环境污染。</w:t>
      </w:r>
    </w:p>
    <w:p w:rsidR="00DE73BD" w:rsidRPr="000C4E35" w:rsidRDefault="00DE73BD" w:rsidP="00DE73BD">
      <w:pPr>
        <w:pStyle w:val="2"/>
        <w:ind w:left="480"/>
      </w:pPr>
      <w:bookmarkStart w:id="276" w:name="_Toc41595088"/>
      <w:r w:rsidRPr="000C4E35">
        <w:rPr>
          <w:rFonts w:hint="eastAsia"/>
        </w:rPr>
        <w:t xml:space="preserve">12.4 </w:t>
      </w:r>
      <w:r w:rsidRPr="000C4E35">
        <w:rPr>
          <w:rFonts w:hint="eastAsia"/>
        </w:rPr>
        <w:t>装配式装修</w:t>
      </w:r>
      <w:bookmarkEnd w:id="266"/>
      <w:bookmarkEnd w:id="267"/>
      <w:bookmarkEnd w:id="276"/>
    </w:p>
    <w:p w:rsidR="00DE73BD" w:rsidRPr="000C4E35" w:rsidRDefault="00DE73BD" w:rsidP="00DE73BD">
      <w:pPr>
        <w:pStyle w:val="3"/>
        <w:spacing w:before="163"/>
        <w:ind w:left="480"/>
      </w:pPr>
      <w:r w:rsidRPr="000C4E35">
        <w:rPr>
          <w:rFonts w:hint="eastAsia"/>
          <w:b/>
        </w:rPr>
        <w:t>12.4.1</w:t>
      </w:r>
      <w:r w:rsidR="00DA3060" w:rsidRPr="000C4E35">
        <w:rPr>
          <w:b/>
        </w:rPr>
        <w:t xml:space="preserve"> </w:t>
      </w:r>
      <w:r w:rsidRPr="000C4E35">
        <w:rPr>
          <w:rFonts w:hint="eastAsia"/>
        </w:rPr>
        <w:t>装配式装修</w:t>
      </w:r>
      <w:r w:rsidRPr="000C4E35">
        <w:t>应遵循标准化</w:t>
      </w:r>
      <w:r w:rsidRPr="000C4E35">
        <w:rPr>
          <w:rFonts w:hint="eastAsia"/>
        </w:rPr>
        <w:t>设计</w:t>
      </w:r>
      <w:r w:rsidRPr="000C4E35">
        <w:t>和模数协调的原则，</w:t>
      </w:r>
      <w:r w:rsidRPr="000C4E35">
        <w:rPr>
          <w:rFonts w:hint="eastAsia"/>
        </w:rPr>
        <w:t>宜采用建筑</w:t>
      </w:r>
      <w:r w:rsidRPr="000C4E35">
        <w:t>信息模型</w:t>
      </w:r>
      <w:r w:rsidRPr="000C4E35">
        <w:rPr>
          <w:rFonts w:hint="eastAsia"/>
        </w:rPr>
        <w:t>（</w:t>
      </w:r>
      <w:r w:rsidRPr="000C4E35">
        <w:rPr>
          <w:rFonts w:hint="eastAsia"/>
        </w:rPr>
        <w:t>BIM</w:t>
      </w:r>
      <w:r w:rsidRPr="000C4E35">
        <w:rPr>
          <w:rFonts w:hint="eastAsia"/>
        </w:rPr>
        <w:t>）技术，宜</w:t>
      </w:r>
      <w:r w:rsidRPr="000C4E35">
        <w:t>与结构系统、外围护系统和设备管线系统进行一体化设计</w:t>
      </w:r>
      <w:r w:rsidRPr="000C4E35">
        <w:rPr>
          <w:rFonts w:hint="eastAsia"/>
        </w:rPr>
        <w:t>和建造</w:t>
      </w:r>
      <w:r w:rsidRPr="000C4E35">
        <w:t>。</w:t>
      </w:r>
    </w:p>
    <w:p w:rsidR="00DE73BD" w:rsidRPr="000C4E35" w:rsidRDefault="00DE73BD" w:rsidP="00DE73BD">
      <w:pPr>
        <w:pStyle w:val="aff0"/>
        <w:spacing w:before="163"/>
        <w:ind w:left="480"/>
      </w:pPr>
      <w:r w:rsidRPr="000C4E35">
        <w:rPr>
          <w:rFonts w:hint="eastAsia"/>
        </w:rPr>
        <w:t>【条文说明】12.4.1目前建筑行业的工作模式是先进行建筑各专业的设计，之后再进行室内装修设计。这种模式使得后期的室内装修设计经常要对建筑设计的图纸进行修改和调整，造成施工时的拆改和浪费。因此，装配式装修应与建筑各专业进行协同设计。</w:t>
      </w:r>
    </w:p>
    <w:p w:rsidR="00DE73BD" w:rsidRPr="000C4E35" w:rsidRDefault="00DE73BD" w:rsidP="00DE73BD">
      <w:pPr>
        <w:pStyle w:val="aff0"/>
        <w:spacing w:before="163"/>
        <w:ind w:left="480" w:firstLineChars="200" w:firstLine="480"/>
      </w:pPr>
      <w:r w:rsidRPr="000C4E35">
        <w:t>建筑信息模型(BIM)是建筑业信息化的重要支撑技术</w:t>
      </w:r>
      <w:r w:rsidRPr="000C4E35">
        <w:rPr>
          <w:rFonts w:hint="eastAsia"/>
        </w:rPr>
        <w:t>，</w:t>
      </w:r>
      <w:r w:rsidRPr="000C4E35">
        <w:t>集成了建筑工程项目各种相关信息的工程数据模型，能使设计人员和工程人员对各种建筑信息做出正确的应对，实现数据共享并协同工作。在</w:t>
      </w:r>
      <w:r w:rsidRPr="000C4E35">
        <w:rPr>
          <w:rFonts w:hint="eastAsia"/>
        </w:rPr>
        <w:t>装修设计</w:t>
      </w:r>
      <w:r w:rsidRPr="000C4E35">
        <w:t>阶段基于BIM</w:t>
      </w:r>
      <w:r w:rsidRPr="000C4E35">
        <w:rPr>
          <w:rFonts w:hint="eastAsia"/>
        </w:rPr>
        <w:t>实现</w:t>
      </w:r>
      <w:r w:rsidRPr="000C4E35">
        <w:t>数据交换和共享，可以极大地提升建筑工程信息化整体水平，</w:t>
      </w:r>
      <w:r w:rsidRPr="000C4E35">
        <w:rPr>
          <w:rFonts w:hint="eastAsia"/>
        </w:rPr>
        <w:t>促进</w:t>
      </w:r>
      <w:r w:rsidRPr="000C4E35">
        <w:t>各专业之间的协作配合</w:t>
      </w:r>
      <w:r w:rsidRPr="000C4E35">
        <w:rPr>
          <w:rFonts w:hint="eastAsia"/>
        </w:rPr>
        <w:t>，</w:t>
      </w:r>
      <w:r w:rsidRPr="000C4E35">
        <w:t>提高整个工程的质量和效率</w:t>
      </w:r>
      <w:r w:rsidRPr="000C4E35">
        <w:rPr>
          <w:rFonts w:hint="eastAsia"/>
        </w:rPr>
        <w:t>，降低成本</w:t>
      </w:r>
      <w:r w:rsidRPr="000C4E35">
        <w:t>。</w:t>
      </w:r>
    </w:p>
    <w:p w:rsidR="00DE73BD" w:rsidRPr="000C4E35" w:rsidRDefault="00DE73BD" w:rsidP="00DE73BD">
      <w:pPr>
        <w:pStyle w:val="3"/>
        <w:spacing w:before="163"/>
        <w:ind w:left="480"/>
        <w:rPr>
          <w:szCs w:val="22"/>
        </w:rPr>
      </w:pPr>
      <w:r w:rsidRPr="000C4E35">
        <w:rPr>
          <w:rFonts w:hint="eastAsia"/>
          <w:b/>
          <w:szCs w:val="22"/>
        </w:rPr>
        <w:t>12.4.2</w:t>
      </w:r>
      <w:r w:rsidR="00DA3060" w:rsidRPr="000C4E35">
        <w:rPr>
          <w:b/>
          <w:szCs w:val="22"/>
        </w:rPr>
        <w:t xml:space="preserve"> </w:t>
      </w:r>
      <w:r w:rsidRPr="000C4E35">
        <w:rPr>
          <w:rFonts w:hint="eastAsia"/>
          <w:szCs w:val="22"/>
        </w:rPr>
        <w:t>建筑装修宜选用工业化内装部品，宜占同类部品比例</w:t>
      </w:r>
      <w:r w:rsidRPr="000C4E35">
        <w:rPr>
          <w:rFonts w:hint="eastAsia"/>
          <w:szCs w:val="22"/>
        </w:rPr>
        <w:t>50</w:t>
      </w:r>
      <w:r w:rsidRPr="000C4E35">
        <w:rPr>
          <w:szCs w:val="22"/>
        </w:rPr>
        <w:t>%</w:t>
      </w:r>
      <w:r w:rsidRPr="000C4E35">
        <w:rPr>
          <w:rFonts w:hint="eastAsia"/>
          <w:szCs w:val="22"/>
        </w:rPr>
        <w:t>以上，或选用不少于三种的工业化内装部品。居住建筑可选用装配整体卫生间、集成厨房、干式工法地面等。公共建筑可选用装配式吊顶、架空地板、装配式内隔墙、管线集成等。</w:t>
      </w:r>
    </w:p>
    <w:p w:rsidR="00DE73BD" w:rsidRPr="000C4E35" w:rsidRDefault="00DE73BD" w:rsidP="00DE73BD">
      <w:pPr>
        <w:pStyle w:val="aff0"/>
        <w:spacing w:before="163"/>
        <w:ind w:left="480"/>
      </w:pPr>
      <w:r w:rsidRPr="000C4E35">
        <w:rPr>
          <w:rFonts w:hint="eastAsia"/>
          <w:sz w:val="22"/>
        </w:rPr>
        <w:t>【条文说明】12.4.2</w:t>
      </w:r>
      <w:r w:rsidRPr="000C4E35">
        <w:rPr>
          <w:rFonts w:hint="eastAsia"/>
        </w:rPr>
        <w:t>选用</w:t>
      </w:r>
      <w:r w:rsidRPr="000C4E35">
        <w:t>工业化生产的集成化部品，能够提高效率降低成本</w:t>
      </w:r>
      <w:r w:rsidRPr="000C4E35">
        <w:rPr>
          <w:rFonts w:hint="eastAsia"/>
        </w:rPr>
        <w:t>，</w:t>
      </w:r>
      <w:r w:rsidRPr="000C4E35">
        <w:t>将建筑、结构、设备管线及装饰一次完成，大幅提高建筑施工效率。</w:t>
      </w:r>
    </w:p>
    <w:p w:rsidR="00DE73BD" w:rsidRPr="000C4E35" w:rsidRDefault="00DE73BD" w:rsidP="00DE73BD">
      <w:pPr>
        <w:pStyle w:val="3"/>
        <w:spacing w:before="163"/>
        <w:ind w:left="480"/>
      </w:pPr>
      <w:r w:rsidRPr="000C4E35">
        <w:rPr>
          <w:rFonts w:hint="eastAsia"/>
          <w:b/>
          <w:bCs w:val="0"/>
        </w:rPr>
        <w:t>12.4.3</w:t>
      </w:r>
      <w:r w:rsidR="00DA3060" w:rsidRPr="000C4E35">
        <w:rPr>
          <w:b/>
          <w:bCs w:val="0"/>
        </w:rPr>
        <w:t xml:space="preserve"> </w:t>
      </w:r>
      <w:r w:rsidRPr="000C4E35">
        <w:rPr>
          <w:rFonts w:hint="eastAsia"/>
        </w:rPr>
        <w:t>居住建筑宜采用装配式整体卫生间，设计应协调结构、内装、设备等专业共同确定整体卫生间的布局方案、结构方案、设备管线敷设方式和路径、主体结构孔洞预留及管道井位置等，遵循模数协调原则，宜满足适老化需求。连接构造需满足防渗漏和防潮要求。</w:t>
      </w:r>
    </w:p>
    <w:p w:rsidR="00DE73BD" w:rsidRPr="000C4E35" w:rsidRDefault="00DE73BD" w:rsidP="00DE73BD">
      <w:pPr>
        <w:pStyle w:val="aff0"/>
        <w:spacing w:before="163"/>
        <w:ind w:left="480"/>
        <w:rPr>
          <w:sz w:val="22"/>
        </w:rPr>
      </w:pPr>
      <w:r w:rsidRPr="000C4E35">
        <w:rPr>
          <w:rFonts w:hint="eastAsia"/>
          <w:sz w:val="22"/>
        </w:rPr>
        <w:t>【条文说明】12.4.3装配式整体卫生间一般由防水盘、壁板、顶板及支撑龙骨构成主体框架，并与各种洁具及功能配件组合而成，通过现场装配或整体吊装进行装配安装的独立卫生间模块。装配式整体卫生间的设计应符合国家现行标准《住宅设计规范》G</w:t>
      </w:r>
      <w:r w:rsidRPr="000C4E35">
        <w:rPr>
          <w:sz w:val="22"/>
        </w:rPr>
        <w:t>B50096</w:t>
      </w:r>
      <w:r w:rsidRPr="000C4E35">
        <w:rPr>
          <w:rFonts w:hint="eastAsia"/>
          <w:sz w:val="22"/>
        </w:rPr>
        <w:t>、《住宅建筑规范》</w:t>
      </w:r>
      <w:r w:rsidRPr="000C4E35">
        <w:rPr>
          <w:sz w:val="22"/>
        </w:rPr>
        <w:t>GB50368</w:t>
      </w:r>
      <w:r w:rsidRPr="000C4E35">
        <w:rPr>
          <w:rFonts w:hint="eastAsia"/>
          <w:sz w:val="22"/>
        </w:rPr>
        <w:t>等相关标准的要求。在设计过程中应考虑人体工程学的要求，内部设备布局合理。应注意与专业厂家的配合，提高装配化水平。</w:t>
      </w:r>
    </w:p>
    <w:p w:rsidR="00DE73BD" w:rsidRPr="000C4E35" w:rsidRDefault="00DE73BD" w:rsidP="00DE73BD">
      <w:pPr>
        <w:pStyle w:val="3"/>
        <w:spacing w:before="163"/>
        <w:ind w:left="480"/>
      </w:pPr>
      <w:r w:rsidRPr="000C4E35">
        <w:rPr>
          <w:rFonts w:hint="eastAsia"/>
          <w:b/>
          <w:bCs w:val="0"/>
        </w:rPr>
        <w:t>12.4.4</w:t>
      </w:r>
      <w:r w:rsidR="00DA3060" w:rsidRPr="000C4E35">
        <w:rPr>
          <w:rFonts w:hint="eastAsia"/>
        </w:rPr>
        <w:t xml:space="preserve"> </w:t>
      </w:r>
      <w:r w:rsidRPr="000C4E35">
        <w:rPr>
          <w:rFonts w:hint="eastAsia"/>
        </w:rPr>
        <w:t>住宅建筑宜采用集成厨房，其墙面、地面、吊顶采用干法工艺，橱柜及厨电设备等整体集成，工厂生产、现场装配。</w:t>
      </w:r>
    </w:p>
    <w:p w:rsidR="00DE73BD" w:rsidRPr="000C4E35" w:rsidRDefault="00DE73BD" w:rsidP="00DE73BD">
      <w:pPr>
        <w:pStyle w:val="aff0"/>
        <w:spacing w:before="163"/>
        <w:ind w:left="480"/>
        <w:rPr>
          <w:sz w:val="22"/>
        </w:rPr>
      </w:pPr>
      <w:r w:rsidRPr="000C4E35">
        <w:rPr>
          <w:rFonts w:hint="eastAsia"/>
          <w:sz w:val="22"/>
        </w:rPr>
        <w:t>【条文说明】12.4.4集成厨房指地面、吊顶、墙面、橱柜、厨房设备及管线等通过设计集成、工厂生产，在工地主要采用干式工法装配而成的厨房。集成厨房采用一体化设计整体施工，节约资</w:t>
      </w:r>
      <w:r w:rsidRPr="000C4E35">
        <w:rPr>
          <w:rFonts w:hint="eastAsia"/>
          <w:sz w:val="22"/>
        </w:rPr>
        <w:lastRenderedPageBreak/>
        <w:t>源，具有墙地面饰面丰富，清洁易维护，管线分离便于检修的特点。</w:t>
      </w:r>
    </w:p>
    <w:p w:rsidR="00DE73BD" w:rsidRPr="000C4E35" w:rsidRDefault="00DE73BD" w:rsidP="00DE73BD">
      <w:pPr>
        <w:pStyle w:val="3"/>
        <w:spacing w:before="163"/>
        <w:ind w:left="480"/>
        <w:rPr>
          <w:b/>
          <w:bCs w:val="0"/>
        </w:rPr>
      </w:pPr>
      <w:r w:rsidRPr="000C4E35">
        <w:rPr>
          <w:b/>
          <w:bCs w:val="0"/>
        </w:rPr>
        <w:t xml:space="preserve">12.4.5 </w:t>
      </w:r>
      <w:r w:rsidRPr="000C4E35">
        <w:rPr>
          <w:rFonts w:hint="eastAsia"/>
        </w:rPr>
        <w:t>公共建筑宜采用装配式内隔墙，其外饰面板、轻钢龙骨隔墙一体化设计、生产，现场整体装配。</w:t>
      </w:r>
    </w:p>
    <w:p w:rsidR="00DE73BD" w:rsidRPr="000C4E35" w:rsidRDefault="00DE73BD" w:rsidP="00DE73BD">
      <w:pPr>
        <w:pStyle w:val="aff0"/>
        <w:spacing w:before="163"/>
        <w:ind w:left="480"/>
        <w:rPr>
          <w:sz w:val="22"/>
        </w:rPr>
      </w:pPr>
      <w:r w:rsidRPr="000C4E35">
        <w:rPr>
          <w:rFonts w:hint="eastAsia"/>
          <w:sz w:val="22"/>
        </w:rPr>
        <w:t>【条文说明】12.4.5装配式内隔墙是装配式装修的重要组成部分。其特点是实现装修轻量化，装配式轻质隔墙饰面板与轻钢龙骨均可更换与重复使用。除龙骨上用螺丝连接固定外，隔墙其余部件通过承插形式固定安装，便于重复拆装。当墙体饰面破损时，更换局部饰面板即可。装配式轻质隔墙的空气隔声性能良好。</w:t>
      </w:r>
    </w:p>
    <w:p w:rsidR="00D23B29" w:rsidRPr="000C4E35" w:rsidRDefault="00D23B29" w:rsidP="00D23B29">
      <w:pPr>
        <w:pStyle w:val="1"/>
        <w:ind w:left="480"/>
        <w:sectPr w:rsidR="00D23B29" w:rsidRPr="000C4E35">
          <w:pgSz w:w="11906" w:h="16838"/>
          <w:pgMar w:top="1440" w:right="1080" w:bottom="1440" w:left="1080" w:header="851" w:footer="992" w:gutter="0"/>
          <w:cols w:space="720"/>
          <w:titlePg/>
          <w:docGrid w:type="lines" w:linePitch="326"/>
        </w:sectPr>
      </w:pPr>
    </w:p>
    <w:p w:rsidR="00D23B29" w:rsidRPr="000C4E35" w:rsidRDefault="00D23B29" w:rsidP="00D23B29">
      <w:pPr>
        <w:pStyle w:val="1"/>
        <w:ind w:left="480"/>
        <w:rPr>
          <w:strike/>
        </w:rPr>
      </w:pPr>
      <w:bookmarkStart w:id="277" w:name="_Toc41595089"/>
      <w:r w:rsidRPr="000C4E35">
        <w:lastRenderedPageBreak/>
        <w:t xml:space="preserve">13 </w:t>
      </w:r>
      <w:r w:rsidRPr="000C4E35">
        <w:rPr>
          <w:rFonts w:hint="eastAsia"/>
        </w:rPr>
        <w:t>专项设计控制</w:t>
      </w:r>
      <w:bookmarkEnd w:id="277"/>
    </w:p>
    <w:p w:rsidR="00D23B29" w:rsidRPr="000C4E35" w:rsidRDefault="00D23B29" w:rsidP="00D23B29">
      <w:pPr>
        <w:pStyle w:val="2"/>
        <w:ind w:left="480"/>
      </w:pPr>
      <w:bookmarkStart w:id="278" w:name="_Toc530758321"/>
      <w:bookmarkStart w:id="279" w:name="_Toc530755614"/>
      <w:bookmarkStart w:id="280" w:name="_Toc41595090"/>
      <w:r w:rsidRPr="000C4E35">
        <w:rPr>
          <w:rFonts w:hint="eastAsia"/>
        </w:rPr>
        <w:t>13.1</w:t>
      </w:r>
      <w:bookmarkStart w:id="281" w:name="_Toc329693658"/>
      <w:bookmarkStart w:id="282" w:name="_Toc307996597"/>
      <w:bookmarkStart w:id="283" w:name="_Toc308444047"/>
      <w:bookmarkStart w:id="284" w:name="_Toc319675866"/>
      <w:bookmarkStart w:id="285" w:name="_Toc2824"/>
      <w:r w:rsidRPr="000C4E35">
        <w:rPr>
          <w:rFonts w:hint="eastAsia"/>
        </w:rPr>
        <w:t xml:space="preserve"> </w:t>
      </w:r>
      <w:r w:rsidRPr="000C4E35">
        <w:rPr>
          <w:rFonts w:hint="eastAsia"/>
        </w:rPr>
        <w:t>一般规定</w:t>
      </w:r>
      <w:bookmarkEnd w:id="278"/>
      <w:bookmarkEnd w:id="279"/>
      <w:bookmarkEnd w:id="280"/>
    </w:p>
    <w:p w:rsidR="00D23B29" w:rsidRPr="000C4E35" w:rsidRDefault="00D23B29" w:rsidP="00D23B29">
      <w:pPr>
        <w:pStyle w:val="3"/>
        <w:spacing w:before="163"/>
        <w:ind w:left="480"/>
      </w:pPr>
      <w:bookmarkStart w:id="286" w:name="_Toc307996598"/>
      <w:bookmarkStart w:id="287" w:name="_Toc329693659"/>
      <w:bookmarkStart w:id="288" w:name="_Toc27414"/>
      <w:bookmarkStart w:id="289" w:name="_Toc319675867"/>
      <w:bookmarkStart w:id="290" w:name="_Toc308444048"/>
      <w:bookmarkEnd w:id="281"/>
      <w:bookmarkEnd w:id="282"/>
      <w:bookmarkEnd w:id="283"/>
      <w:bookmarkEnd w:id="284"/>
      <w:bookmarkEnd w:id="285"/>
      <w:r w:rsidRPr="000C4E35">
        <w:rPr>
          <w:rFonts w:hint="eastAsia"/>
          <w:b/>
        </w:rPr>
        <w:t>13.1.1</w:t>
      </w:r>
      <w:r w:rsidRPr="000C4E35">
        <w:rPr>
          <w:rFonts w:hint="eastAsia"/>
        </w:rPr>
        <w:t xml:space="preserve"> </w:t>
      </w:r>
      <w:r w:rsidRPr="000C4E35">
        <w:rPr>
          <w:rFonts w:hint="eastAsia"/>
        </w:rPr>
        <w:t>在专项设计开</w:t>
      </w:r>
      <w:bookmarkEnd w:id="286"/>
      <w:bookmarkEnd w:id="287"/>
      <w:bookmarkEnd w:id="288"/>
      <w:bookmarkEnd w:id="289"/>
      <w:bookmarkEnd w:id="290"/>
      <w:r w:rsidRPr="000C4E35">
        <w:rPr>
          <w:rFonts w:hint="eastAsia"/>
        </w:rPr>
        <w:t>展前，主体设计单位应首先对专项方案进行可行性论证。</w:t>
      </w:r>
    </w:p>
    <w:p w:rsidR="00D23B29" w:rsidRPr="000C4E35" w:rsidRDefault="00D23B29" w:rsidP="00D23B29">
      <w:pPr>
        <w:pStyle w:val="aff0"/>
        <w:spacing w:before="163"/>
        <w:ind w:left="480"/>
      </w:pPr>
      <w:r w:rsidRPr="000C4E35">
        <w:rPr>
          <w:rFonts w:hint="eastAsia"/>
          <w:sz w:val="22"/>
        </w:rPr>
        <w:t>【条文说明】</w:t>
      </w:r>
      <w:r w:rsidRPr="000C4E35">
        <w:rPr>
          <w:rStyle w:val="3Char"/>
          <w:rFonts w:hint="eastAsia"/>
        </w:rPr>
        <w:t>13.1.1</w:t>
      </w:r>
      <w:r w:rsidRPr="000C4E35">
        <w:rPr>
          <w:rFonts w:hint="eastAsia"/>
        </w:rPr>
        <w:t>专项设计系指需由专业公司完成的深化设计；专项设计控制系指为保证专项设计达到主体设计要求，主体设计单位应注意的控制要点。工程设计中的部分设计方案与具体应用的产品和技术密切相关，需由专业公司完成。主体设计单位对专项设计应进行要点控制，以确保设计质量。本章内容为专项方案已确定前提下对专项设计的控制要点，专项方案可行性论证由主体设计相关专业在专项设计开展前完成。</w:t>
      </w:r>
    </w:p>
    <w:p w:rsidR="00D23B29" w:rsidRPr="000C4E35" w:rsidRDefault="00D23B29" w:rsidP="00D23B29">
      <w:pPr>
        <w:pStyle w:val="3"/>
        <w:spacing w:before="163"/>
        <w:ind w:left="480"/>
      </w:pPr>
      <w:r w:rsidRPr="000C4E35">
        <w:rPr>
          <w:rFonts w:hint="eastAsia"/>
          <w:b/>
        </w:rPr>
        <w:t>13.1.2</w:t>
      </w:r>
      <w:r w:rsidRPr="000C4E35">
        <w:rPr>
          <w:rFonts w:ascii="宋体" w:hAnsi="宋体" w:hint="eastAsia"/>
          <w:b/>
          <w:kern w:val="0"/>
        </w:rPr>
        <w:t xml:space="preserve"> </w:t>
      </w:r>
      <w:r w:rsidRPr="000C4E35">
        <w:rPr>
          <w:rFonts w:hint="eastAsia"/>
        </w:rPr>
        <w:t>在专项设计开展前，主体设计单位应提供必要的设计条件并明确设计要求；在专项设计完成后，主体设计单位应对专项设计进行详细审核。</w:t>
      </w:r>
    </w:p>
    <w:p w:rsidR="00D23B29" w:rsidRPr="000C4E35" w:rsidRDefault="00D23B29" w:rsidP="00D23B29">
      <w:pPr>
        <w:pStyle w:val="aff0"/>
        <w:spacing w:before="163"/>
        <w:ind w:left="480"/>
      </w:pPr>
      <w:r w:rsidRPr="000C4E35">
        <w:rPr>
          <w:rFonts w:hint="eastAsia"/>
          <w:sz w:val="22"/>
        </w:rPr>
        <w:t>【条文说明】</w:t>
      </w:r>
      <w:r w:rsidRPr="000C4E35">
        <w:rPr>
          <w:rFonts w:hint="eastAsia"/>
        </w:rPr>
        <w:t>13.1.2 为保证专项设计的顺利进行及质量，主体设计单位应充分明确设计条件与要求，设计流程中应设置主体设计单位与专项设计单位互提条件环节，并把控好最后的审核环节，确保不因专项设计影响主体设计的原始设计目标。</w:t>
      </w:r>
    </w:p>
    <w:p w:rsidR="00D23B29" w:rsidRPr="000C4E35" w:rsidRDefault="00D23B29" w:rsidP="00D23B29">
      <w:pPr>
        <w:pStyle w:val="3"/>
        <w:spacing w:before="163"/>
        <w:ind w:left="480"/>
      </w:pPr>
      <w:r w:rsidRPr="000C4E35">
        <w:rPr>
          <w:rFonts w:hint="eastAsia"/>
          <w:b/>
        </w:rPr>
        <w:t>13.1.3</w:t>
      </w:r>
      <w:r w:rsidRPr="000C4E35">
        <w:rPr>
          <w:rFonts w:ascii="宋体" w:hAnsi="宋体" w:hint="eastAsia"/>
          <w:b/>
          <w:kern w:val="0"/>
        </w:rPr>
        <w:t xml:space="preserve"> </w:t>
      </w:r>
      <w:r w:rsidRPr="000C4E35">
        <w:rPr>
          <w:rFonts w:hint="eastAsia"/>
        </w:rPr>
        <w:t>建筑幕墙系统、太阳能热水系统、太阳能光伏发电系统应与建筑协调，并确保安全。</w:t>
      </w:r>
    </w:p>
    <w:p w:rsidR="00D23B29" w:rsidRPr="000C4E35" w:rsidRDefault="00D23B29" w:rsidP="00D23B29">
      <w:pPr>
        <w:pStyle w:val="aff0"/>
        <w:spacing w:before="163"/>
        <w:ind w:left="480"/>
      </w:pPr>
      <w:r w:rsidRPr="000C4E35">
        <w:rPr>
          <w:rFonts w:hint="eastAsia"/>
          <w:sz w:val="22"/>
        </w:rPr>
        <w:t>【条文说明】</w:t>
      </w:r>
      <w:r w:rsidRPr="000C4E35">
        <w:rPr>
          <w:rStyle w:val="3Char"/>
          <w:rFonts w:hint="eastAsia"/>
        </w:rPr>
        <w:t xml:space="preserve">13.1.3 </w:t>
      </w:r>
      <w:r w:rsidRPr="000C4E35">
        <w:rPr>
          <w:rFonts w:hint="eastAsia"/>
        </w:rPr>
        <w:t>建筑幕墙系统、太阳能热水系统、太阳能光伏发电系统应与建筑外观相协调，太阳能热水系统、太阳能光伏发电系统管路应与建筑设备管路系统相协调。建筑幕墙系统、太阳能热水系统、太阳能光伏发电系统应将荷载与基本安装方式提供给建筑结构专业，确保结构安全性，需要在屋面位置安装的设备应有完善防水处理方案。</w:t>
      </w:r>
    </w:p>
    <w:p w:rsidR="00D23B29" w:rsidRPr="000C4E35" w:rsidRDefault="00D23B29" w:rsidP="00D23B29">
      <w:pPr>
        <w:pStyle w:val="3"/>
        <w:spacing w:before="163"/>
        <w:ind w:left="480"/>
      </w:pPr>
      <w:r w:rsidRPr="000C4E35">
        <w:rPr>
          <w:rFonts w:hint="eastAsia"/>
          <w:b/>
        </w:rPr>
        <w:t>13.1.4</w:t>
      </w:r>
      <w:r w:rsidRPr="000C4E35">
        <w:rPr>
          <w:rFonts w:ascii="宋体" w:hAnsi="宋体" w:hint="eastAsia"/>
          <w:b/>
          <w:kern w:val="0"/>
        </w:rPr>
        <w:t xml:space="preserve"> </w:t>
      </w:r>
      <w:r w:rsidRPr="000C4E35">
        <w:rPr>
          <w:rFonts w:hint="eastAsia"/>
        </w:rPr>
        <w:t>专项工程应与主体工程统一规划。</w:t>
      </w:r>
    </w:p>
    <w:p w:rsidR="00D23B29" w:rsidRPr="000C4E35" w:rsidRDefault="00D23B29" w:rsidP="00D23B29">
      <w:pPr>
        <w:pStyle w:val="aff0"/>
        <w:spacing w:before="163"/>
        <w:ind w:left="480"/>
      </w:pPr>
      <w:r w:rsidRPr="000C4E35">
        <w:rPr>
          <w:rFonts w:hint="eastAsia"/>
          <w:sz w:val="22"/>
        </w:rPr>
        <w:t>【条文说明】</w:t>
      </w:r>
      <w:r w:rsidRPr="000C4E35">
        <w:rPr>
          <w:rStyle w:val="3Char"/>
          <w:rFonts w:hint="eastAsia"/>
        </w:rPr>
        <w:t xml:space="preserve">13.1.4 </w:t>
      </w:r>
      <w:r w:rsidRPr="000C4E35">
        <w:rPr>
          <w:rStyle w:val="3Char"/>
          <w:rFonts w:hint="eastAsia"/>
        </w:rPr>
        <w:t>在规划环节将主体设计与专项设计统一考虑，避免主体设计方案完成后才发现不能为专项</w:t>
      </w:r>
      <w:r w:rsidRPr="000C4E35">
        <w:rPr>
          <w:rFonts w:hint="eastAsia"/>
        </w:rPr>
        <w:t>设计提供必要基础条件的情况出现。专项设计过程中主体设计单位应与专项设计单位保持必要的配合与沟通，应给予专项设计单位必要的发挥空间，以期达到专项设计促进整体设计水平提升的目的。</w:t>
      </w:r>
    </w:p>
    <w:p w:rsidR="00D23B29" w:rsidRPr="000C4E35" w:rsidRDefault="00D23B29" w:rsidP="00D23B29">
      <w:pPr>
        <w:pStyle w:val="3"/>
        <w:spacing w:before="163"/>
        <w:ind w:left="480"/>
      </w:pPr>
      <w:r w:rsidRPr="000C4E35">
        <w:rPr>
          <w:rFonts w:hint="eastAsia"/>
          <w:b/>
        </w:rPr>
        <w:t>13.1.5</w:t>
      </w:r>
      <w:r w:rsidRPr="000C4E35">
        <w:rPr>
          <w:rFonts w:ascii="宋体" w:hAnsi="宋体" w:hint="eastAsia"/>
          <w:b/>
          <w:kern w:val="0"/>
        </w:rPr>
        <w:t xml:space="preserve"> </w:t>
      </w:r>
      <w:r w:rsidRPr="000C4E35">
        <w:rPr>
          <w:rFonts w:hint="eastAsia"/>
        </w:rPr>
        <w:t>专项设计应在主体设计要求的基础上编制相应的运行控制策略及维护方案。</w:t>
      </w:r>
    </w:p>
    <w:p w:rsidR="00D23B29" w:rsidRPr="000C4E35" w:rsidRDefault="00D23B29" w:rsidP="00D23B29">
      <w:pPr>
        <w:pStyle w:val="aff0"/>
        <w:spacing w:before="163"/>
        <w:ind w:left="480"/>
      </w:pPr>
      <w:r w:rsidRPr="000C4E35">
        <w:rPr>
          <w:rFonts w:hint="eastAsia"/>
          <w:sz w:val="22"/>
        </w:rPr>
        <w:t>【条文说明】</w:t>
      </w:r>
      <w:r w:rsidRPr="000C4E35">
        <w:rPr>
          <w:rStyle w:val="3Char"/>
          <w:rFonts w:hint="eastAsia"/>
        </w:rPr>
        <w:t xml:space="preserve">13.1.5 </w:t>
      </w:r>
      <w:r w:rsidRPr="000C4E35">
        <w:rPr>
          <w:rFonts w:hint="eastAsia"/>
        </w:rPr>
        <w:t>在与设备专业相关的专项设计中，节能与稳定运行为必须的设计目标，而其实现严重依赖于实际运行情况，因此专项设计中应包含节能优化运行控制策略。所有专项设计中，尤其建筑幕墙系统，均应包含维护检修方案，以方便后期维护，降低运行成本。</w:t>
      </w:r>
    </w:p>
    <w:p w:rsidR="005D3195" w:rsidRPr="000C4E35" w:rsidRDefault="00B46057">
      <w:pPr>
        <w:pStyle w:val="2"/>
        <w:spacing w:before="156"/>
        <w:ind w:left="480"/>
        <w:rPr>
          <w:sz w:val="28"/>
          <w:szCs w:val="28"/>
        </w:rPr>
      </w:pPr>
      <w:bookmarkStart w:id="291" w:name="_Toc41595091"/>
      <w:r w:rsidRPr="000C4E35">
        <w:rPr>
          <w:rFonts w:hint="eastAsia"/>
          <w:sz w:val="28"/>
          <w:szCs w:val="28"/>
        </w:rPr>
        <w:lastRenderedPageBreak/>
        <w:t xml:space="preserve">13.2 </w:t>
      </w:r>
      <w:r w:rsidRPr="000C4E35">
        <w:rPr>
          <w:rFonts w:hint="eastAsia"/>
          <w:sz w:val="28"/>
          <w:szCs w:val="28"/>
        </w:rPr>
        <w:t>建筑幕墙</w:t>
      </w:r>
      <w:bookmarkEnd w:id="268"/>
      <w:bookmarkEnd w:id="269"/>
      <w:bookmarkEnd w:id="291"/>
    </w:p>
    <w:p w:rsidR="00B3189A" w:rsidRPr="000C4E35" w:rsidRDefault="00B3189A" w:rsidP="00B3189A">
      <w:pPr>
        <w:pStyle w:val="3"/>
        <w:spacing w:before="163"/>
        <w:ind w:left="480"/>
      </w:pPr>
      <w:r w:rsidRPr="000C4E35">
        <w:rPr>
          <w:rFonts w:hint="eastAsia"/>
          <w:b/>
        </w:rPr>
        <w:t>13.2</w:t>
      </w:r>
      <w:bookmarkStart w:id="292" w:name="_Toc307996599"/>
      <w:bookmarkStart w:id="293" w:name="_Toc300920896"/>
      <w:bookmarkStart w:id="294" w:name="_Toc329693660"/>
      <w:bookmarkStart w:id="295" w:name="_Toc23546"/>
      <w:bookmarkStart w:id="296" w:name="_Toc319675868"/>
      <w:bookmarkStart w:id="297" w:name="_Toc307745456"/>
      <w:bookmarkStart w:id="298" w:name="_Toc308444049"/>
      <w:r w:rsidRPr="000C4E35">
        <w:rPr>
          <w:rFonts w:hint="eastAsia"/>
          <w:b/>
        </w:rPr>
        <w:t>.1</w:t>
      </w:r>
      <w:r w:rsidRPr="000C4E35">
        <w:rPr>
          <w:rFonts w:ascii="宋体" w:hAnsi="宋体" w:hint="eastAsia"/>
          <w:b/>
          <w:kern w:val="0"/>
        </w:rPr>
        <w:t xml:space="preserve"> </w:t>
      </w:r>
      <w:r w:rsidRPr="000C4E35">
        <w:rPr>
          <w:rFonts w:hint="eastAsia"/>
        </w:rPr>
        <w:t>玻璃幕墙的分</w:t>
      </w:r>
      <w:bookmarkStart w:id="299" w:name="_Toc300920899"/>
      <w:bookmarkEnd w:id="292"/>
      <w:bookmarkEnd w:id="293"/>
      <w:bookmarkEnd w:id="294"/>
      <w:bookmarkEnd w:id="295"/>
      <w:bookmarkEnd w:id="296"/>
      <w:bookmarkEnd w:id="297"/>
      <w:bookmarkEnd w:id="298"/>
      <w:r w:rsidRPr="000C4E35">
        <w:rPr>
          <w:rFonts w:hint="eastAsia"/>
        </w:rPr>
        <w:t>格应与室内空间组合相适应，不应妨碍主体工程设计的室内功能和视觉要求。</w:t>
      </w:r>
    </w:p>
    <w:p w:rsidR="00B3189A" w:rsidRPr="000C4E35" w:rsidRDefault="00B3189A" w:rsidP="00B3189A">
      <w:pPr>
        <w:pStyle w:val="aff0"/>
        <w:spacing w:before="163"/>
        <w:ind w:left="480"/>
      </w:pPr>
      <w:r w:rsidRPr="000C4E35">
        <w:rPr>
          <w:rFonts w:hint="eastAsia"/>
          <w:sz w:val="22"/>
        </w:rPr>
        <w:t>【条文说明】</w:t>
      </w:r>
      <w:r w:rsidRPr="000C4E35">
        <w:rPr>
          <w:rFonts w:hint="eastAsia"/>
          <w:kern w:val="0"/>
          <w:szCs w:val="20"/>
        </w:rPr>
        <w:t>13.2.1</w:t>
      </w:r>
      <w:r w:rsidRPr="000C4E35">
        <w:rPr>
          <w:rFonts w:hint="eastAsia"/>
        </w:rPr>
        <w:t xml:space="preserve"> 本条明确玻璃幕墙设计的基本原则。设立本条不代表鼓励玻璃幕墙使用之立场，其可行性论证由相关专业负责。</w:t>
      </w:r>
    </w:p>
    <w:p w:rsidR="00B3189A" w:rsidRPr="000C4E35" w:rsidRDefault="00B3189A" w:rsidP="00B3189A">
      <w:pPr>
        <w:pStyle w:val="3"/>
        <w:spacing w:before="163"/>
        <w:ind w:left="480"/>
      </w:pPr>
      <w:r w:rsidRPr="000C4E35">
        <w:rPr>
          <w:rFonts w:hint="eastAsia"/>
          <w:b/>
        </w:rPr>
        <w:t>13.2.2</w:t>
      </w:r>
      <w:r w:rsidRPr="000C4E35">
        <w:rPr>
          <w:rFonts w:ascii="宋体" w:hAnsi="宋体" w:hint="eastAsia"/>
          <w:b/>
          <w:kern w:val="0"/>
        </w:rPr>
        <w:t xml:space="preserve"> </w:t>
      </w:r>
      <w:r w:rsidRPr="000C4E35">
        <w:rPr>
          <w:rFonts w:hint="eastAsia"/>
        </w:rPr>
        <w:t>玻璃幕墙可开</w:t>
      </w:r>
      <w:bookmarkEnd w:id="299"/>
      <w:r w:rsidRPr="000C4E35">
        <w:rPr>
          <w:rFonts w:hint="eastAsia"/>
        </w:rPr>
        <w:t>启部分的有效通风面积应达到主体工程设计要求。</w:t>
      </w:r>
    </w:p>
    <w:p w:rsidR="00B3189A" w:rsidRPr="000C4E35" w:rsidRDefault="00B3189A" w:rsidP="00B3189A">
      <w:pPr>
        <w:pStyle w:val="aff0"/>
        <w:spacing w:before="163"/>
        <w:ind w:left="480"/>
      </w:pPr>
      <w:r w:rsidRPr="000C4E35">
        <w:rPr>
          <w:rFonts w:hint="eastAsia"/>
          <w:sz w:val="22"/>
        </w:rPr>
        <w:t>【条文说明】</w:t>
      </w:r>
      <w:r w:rsidRPr="000C4E35">
        <w:rPr>
          <w:rFonts w:hint="eastAsia"/>
          <w:kern w:val="0"/>
          <w:szCs w:val="20"/>
        </w:rPr>
        <w:t>13.2.2</w:t>
      </w:r>
      <w:r w:rsidRPr="000C4E35">
        <w:rPr>
          <w:rFonts w:hint="eastAsia"/>
        </w:rPr>
        <w:t xml:space="preserve"> 在过渡季节应充分利用室外新风，自然通风能够有效满足室内人员的卫生和心理要求，被动式的通风方式也节省了新风系统能耗。主体设计应考虑到室内分隔以及使用中功能分区变化等因素，设置足够的可开启外窗。玻璃幕墙外窗可开启程度有限，对玻璃幕墙专项设计应注意核查有效通风面积。</w:t>
      </w:r>
    </w:p>
    <w:p w:rsidR="00B3189A" w:rsidRPr="000C4E35" w:rsidRDefault="00B3189A" w:rsidP="00B3189A">
      <w:pPr>
        <w:pStyle w:val="3"/>
        <w:spacing w:before="163"/>
        <w:ind w:left="480"/>
      </w:pPr>
      <w:r w:rsidRPr="000C4E35">
        <w:rPr>
          <w:rFonts w:hint="eastAsia"/>
          <w:b/>
        </w:rPr>
        <w:t>13.2.3</w:t>
      </w:r>
      <w:r w:rsidRPr="000C4E35">
        <w:rPr>
          <w:rFonts w:ascii="宋体" w:hAnsi="宋体" w:hint="eastAsia"/>
          <w:b/>
          <w:kern w:val="0"/>
        </w:rPr>
        <w:t xml:space="preserve"> </w:t>
      </w:r>
      <w:r w:rsidRPr="000C4E35">
        <w:rPr>
          <w:rFonts w:hint="eastAsia"/>
        </w:rPr>
        <w:t>幕墙专项设计应</w:t>
      </w:r>
      <w:bookmarkStart w:id="300" w:name="_Toc300920902"/>
      <w:r w:rsidRPr="000C4E35">
        <w:rPr>
          <w:rFonts w:hint="eastAsia"/>
        </w:rPr>
        <w:t>确保达到主体工程设计的热工性能要求，对装设建筑幕墙部分的围护结构进行热工计算，热桥部位应采用相应的保温隔热措施。</w:t>
      </w:r>
    </w:p>
    <w:p w:rsidR="00B3189A" w:rsidRPr="000C4E35" w:rsidRDefault="00B3189A" w:rsidP="00B3189A">
      <w:pPr>
        <w:pStyle w:val="aff0"/>
        <w:spacing w:before="163"/>
        <w:ind w:left="480"/>
      </w:pPr>
      <w:r w:rsidRPr="000C4E35">
        <w:rPr>
          <w:rFonts w:hint="eastAsia"/>
          <w:sz w:val="22"/>
        </w:rPr>
        <w:t>【条文说明】</w:t>
      </w:r>
      <w:r w:rsidRPr="000C4E35">
        <w:rPr>
          <w:rFonts w:hint="eastAsia"/>
          <w:kern w:val="0"/>
          <w:szCs w:val="20"/>
        </w:rPr>
        <w:t>13.2.3</w:t>
      </w:r>
      <w:r w:rsidRPr="000C4E35">
        <w:rPr>
          <w:rFonts w:hint="eastAsia"/>
        </w:rPr>
        <w:t xml:space="preserve"> 主体设计在与幕墙专项设计配合时已明确围护结构的总体传热性能要求，而热桥的出现往往与幕墙的设计方案相关，因此幕墙专项设计除必须保证整体热工性能外，还应提供热桥部分处理的具体方案。</w:t>
      </w:r>
    </w:p>
    <w:p w:rsidR="00B3189A" w:rsidRPr="000C4E35" w:rsidRDefault="00B3189A" w:rsidP="00B3189A">
      <w:pPr>
        <w:pStyle w:val="3"/>
        <w:spacing w:before="163"/>
        <w:ind w:left="480"/>
      </w:pPr>
      <w:r w:rsidRPr="000C4E35">
        <w:rPr>
          <w:rFonts w:hint="eastAsia"/>
          <w:b/>
        </w:rPr>
        <w:t>13.2.4</w:t>
      </w:r>
      <w:r w:rsidRPr="000C4E35">
        <w:rPr>
          <w:rFonts w:ascii="宋体" w:hAnsi="宋体" w:hint="eastAsia"/>
          <w:b/>
          <w:kern w:val="0"/>
        </w:rPr>
        <w:t xml:space="preserve"> </w:t>
      </w:r>
      <w:r w:rsidRPr="000C4E35">
        <w:rPr>
          <w:rFonts w:hint="eastAsia"/>
        </w:rPr>
        <w:t>专项设计应满足</w:t>
      </w:r>
      <w:bookmarkEnd w:id="300"/>
      <w:r w:rsidRPr="000C4E35">
        <w:rPr>
          <w:rFonts w:hint="eastAsia"/>
        </w:rPr>
        <w:t>主体设计提出的玻璃幕墙隔声降噪性能要求，玻璃的反射率、透光率、遮阳系数、气密性等均应达到主体设计要求。</w:t>
      </w:r>
    </w:p>
    <w:p w:rsidR="00B3189A" w:rsidRPr="000C4E35" w:rsidRDefault="00B3189A" w:rsidP="00B3189A">
      <w:pPr>
        <w:pStyle w:val="aff0"/>
        <w:spacing w:before="163"/>
        <w:ind w:left="480"/>
      </w:pPr>
      <w:r w:rsidRPr="000C4E35">
        <w:rPr>
          <w:rFonts w:hint="eastAsia"/>
        </w:rPr>
        <w:t>【条文说明</w:t>
      </w:r>
      <w:r w:rsidRPr="000C4E35">
        <w:t>】</w:t>
      </w:r>
      <w:r w:rsidR="00680768" w:rsidRPr="000C4E35">
        <w:rPr>
          <w:rFonts w:hint="eastAsia"/>
        </w:rPr>
        <w:t>无</w:t>
      </w:r>
      <w:r w:rsidR="00670040" w:rsidRPr="000C4E35">
        <w:rPr>
          <w:rFonts w:hint="eastAsia"/>
        </w:rPr>
        <w:t>。</w:t>
      </w:r>
    </w:p>
    <w:p w:rsidR="00B3189A" w:rsidRPr="000C4E35" w:rsidRDefault="00B3189A" w:rsidP="00B3189A">
      <w:pPr>
        <w:pStyle w:val="3"/>
        <w:spacing w:before="163"/>
        <w:ind w:left="480"/>
      </w:pPr>
      <w:r w:rsidRPr="000C4E35">
        <w:rPr>
          <w:rFonts w:hint="eastAsia"/>
          <w:b/>
        </w:rPr>
        <w:t>13.2.5</w:t>
      </w:r>
      <w:r w:rsidRPr="000C4E35">
        <w:rPr>
          <w:rFonts w:ascii="宋体" w:hAnsi="宋体" w:hint="eastAsia"/>
          <w:b/>
          <w:kern w:val="0"/>
        </w:rPr>
        <w:t xml:space="preserve"> </w:t>
      </w:r>
      <w:r w:rsidRPr="000C4E35">
        <w:rPr>
          <w:rFonts w:ascii="宋体" w:hAnsi="宋体" w:hint="eastAsia"/>
          <w:kern w:val="0"/>
        </w:rPr>
        <w:t>玻璃幕墙</w:t>
      </w:r>
      <w:r w:rsidRPr="000C4E35">
        <w:rPr>
          <w:rFonts w:hint="eastAsia"/>
        </w:rPr>
        <w:t>宜采用工业化生产的单元式幕墙，石材幕墙宜采用背栓式干挂石材幕墙。</w:t>
      </w:r>
    </w:p>
    <w:p w:rsidR="00B3189A" w:rsidRPr="000C4E35" w:rsidRDefault="00B3189A" w:rsidP="00B3189A">
      <w:pPr>
        <w:pStyle w:val="aff0"/>
        <w:spacing w:before="163"/>
        <w:ind w:left="480"/>
      </w:pPr>
      <w:r w:rsidRPr="000C4E35">
        <w:rPr>
          <w:rFonts w:hint="eastAsia"/>
          <w:sz w:val="22"/>
        </w:rPr>
        <w:t>【条文说明】</w:t>
      </w:r>
      <w:r w:rsidRPr="000C4E35">
        <w:rPr>
          <w:rFonts w:hint="eastAsia"/>
        </w:rPr>
        <w:t>13.2.5 工业化生产的单元式幕墙制造工作在工厂内完成，可缩短施工周期、节约材料，且便于安装、检修，因此优先推荐选用。背栓式干挂能减少石材的开槽量，减少现场石材的加工，从而减少粉尘污染和噪音，应给予提倡。</w:t>
      </w:r>
    </w:p>
    <w:p w:rsidR="00B3189A" w:rsidRPr="000C4E35" w:rsidRDefault="00B3189A" w:rsidP="00B3189A">
      <w:pPr>
        <w:pStyle w:val="3"/>
        <w:spacing w:before="163"/>
        <w:ind w:left="480"/>
      </w:pPr>
      <w:r w:rsidRPr="000C4E35">
        <w:rPr>
          <w:rFonts w:hint="eastAsia"/>
          <w:b/>
        </w:rPr>
        <w:t>13.2.6</w:t>
      </w:r>
      <w:r w:rsidRPr="000C4E35">
        <w:rPr>
          <w:rFonts w:ascii="宋体" w:hAnsi="宋体" w:hint="eastAsia"/>
          <w:b/>
          <w:kern w:val="0"/>
        </w:rPr>
        <w:t xml:space="preserve"> </w:t>
      </w:r>
      <w:r w:rsidRPr="000C4E35">
        <w:rPr>
          <w:rFonts w:hint="eastAsia"/>
        </w:rPr>
        <w:t>幕墙设计中选用石材、胶粘剂与保温岩棉等各种材料的有害物含量应满足相关环保要求。</w:t>
      </w:r>
    </w:p>
    <w:p w:rsidR="00B3189A" w:rsidRPr="000C4E35" w:rsidRDefault="00B3189A" w:rsidP="00B3189A">
      <w:pPr>
        <w:pStyle w:val="aff0"/>
        <w:spacing w:before="163"/>
        <w:ind w:left="480"/>
      </w:pPr>
      <w:r w:rsidRPr="000C4E35">
        <w:rPr>
          <w:rFonts w:hint="eastAsia"/>
          <w:sz w:val="22"/>
        </w:rPr>
        <w:t>【条文说明】</w:t>
      </w:r>
      <w:r w:rsidRPr="000C4E35">
        <w:rPr>
          <w:rFonts w:hint="eastAsia"/>
          <w:kern w:val="0"/>
          <w:szCs w:val="20"/>
        </w:rPr>
        <w:t>13.2.6</w:t>
      </w:r>
      <w:r w:rsidRPr="000C4E35">
        <w:rPr>
          <w:rFonts w:hint="eastAsia"/>
        </w:rPr>
        <w:t xml:space="preserve"> 本条明确幕墙设计在环保方面的控制要点，主要应关注放射性及有害物质含量。</w:t>
      </w:r>
    </w:p>
    <w:p w:rsidR="00B3189A" w:rsidRPr="000C4E35" w:rsidRDefault="00B3189A" w:rsidP="00B3189A">
      <w:pPr>
        <w:pStyle w:val="3"/>
        <w:spacing w:before="163"/>
        <w:ind w:left="480"/>
        <w:rPr>
          <w:bCs w:val="0"/>
        </w:rPr>
      </w:pPr>
      <w:r w:rsidRPr="000C4E35">
        <w:rPr>
          <w:b/>
        </w:rPr>
        <w:lastRenderedPageBreak/>
        <w:t>13.2.7</w:t>
      </w:r>
      <w:r w:rsidR="00D90E50" w:rsidRPr="000C4E35">
        <w:rPr>
          <w:b/>
        </w:rPr>
        <w:t xml:space="preserve"> </w:t>
      </w:r>
      <w:r w:rsidRPr="000C4E35">
        <w:rPr>
          <w:rFonts w:hint="eastAsia"/>
          <w:bCs w:val="0"/>
        </w:rPr>
        <w:t>幕墙设计应满足安全、耐久、易维护的要求。钢构件宜选用耐候结构钢及耐候型防腐涂料。外饰面宜进行耐久性处理，如</w:t>
      </w:r>
      <w:r w:rsidRPr="000C4E35">
        <w:rPr>
          <w:rFonts w:hint="eastAsia"/>
        </w:rPr>
        <w:t>氟碳漆喷涂。幕墙活动配件、</w:t>
      </w:r>
      <w:r w:rsidRPr="000C4E35">
        <w:rPr>
          <w:rFonts w:hint="eastAsia"/>
          <w:bCs w:val="0"/>
        </w:rPr>
        <w:t>密封胶等</w:t>
      </w:r>
      <w:r w:rsidRPr="000C4E35">
        <w:rPr>
          <w:rFonts w:hint="eastAsia"/>
        </w:rPr>
        <w:t>宜选用长寿</w:t>
      </w:r>
      <w:r w:rsidRPr="000C4E35">
        <w:rPr>
          <w:rFonts w:hint="eastAsia"/>
          <w:bCs w:val="0"/>
        </w:rPr>
        <w:t>命产品，并考虑与幕墙设计年限相匹配。</w:t>
      </w:r>
    </w:p>
    <w:p w:rsidR="00B3189A" w:rsidRPr="000C4E35" w:rsidRDefault="00B3189A" w:rsidP="00B3189A">
      <w:pPr>
        <w:pStyle w:val="aff0"/>
        <w:spacing w:before="163"/>
        <w:ind w:left="480"/>
      </w:pPr>
      <w:r w:rsidRPr="000C4E35">
        <w:rPr>
          <w:rFonts w:hint="eastAsia"/>
          <w:sz w:val="22"/>
        </w:rPr>
        <w:t>【条文说明】</w:t>
      </w:r>
      <w:r w:rsidRPr="000C4E35">
        <w:rPr>
          <w:rFonts w:hint="eastAsia"/>
        </w:rPr>
        <w:t>13.2.</w:t>
      </w:r>
      <w:r w:rsidRPr="000C4E35">
        <w:t>7</w:t>
      </w:r>
      <w:r w:rsidRPr="000C4E35">
        <w:rPr>
          <w:rFonts w:hint="eastAsia"/>
        </w:rPr>
        <w:t xml:space="preserve"> 幕墙位于建筑物外表面，常常受天然环境不利要素的影响，如日晒、雨淋、风沙等不利要素的腐蚀，因而，要求幕墙材料需满足耐候性和耐久性，具有防风雨、防日晒、防盗、防碰击、保温隔热等功能。因而，所用金属构件和配件宜选用不锈钢和耐候钢，钢构件宜进行热浸镀锌处理、无机富锌涂料处理或采纳其他有用的防腐办法，铝合金饰面应进行外表阳极氧化、电泳涂漆、粉末喷涂或氟碳漆喷涂处理，以确保幕墙的耐久性。</w:t>
      </w:r>
    </w:p>
    <w:p w:rsidR="009C4850" w:rsidRPr="000C4E35" w:rsidRDefault="009C4850" w:rsidP="009C4850">
      <w:pPr>
        <w:pStyle w:val="2"/>
        <w:ind w:left="480"/>
      </w:pPr>
      <w:bookmarkStart w:id="301" w:name="_Toc530755616"/>
      <w:bookmarkStart w:id="302" w:name="_Toc530758323"/>
      <w:bookmarkStart w:id="303" w:name="_Toc37804559"/>
      <w:bookmarkStart w:id="304" w:name="_Toc41595092"/>
      <w:bookmarkStart w:id="305" w:name="_Toc530755617"/>
      <w:bookmarkStart w:id="306" w:name="_Toc530758324"/>
      <w:r w:rsidRPr="000C4E35">
        <w:rPr>
          <w:rFonts w:hint="eastAsia"/>
        </w:rPr>
        <w:t xml:space="preserve">13.3 </w:t>
      </w:r>
      <w:r w:rsidRPr="000C4E35">
        <w:rPr>
          <w:rFonts w:hint="eastAsia"/>
        </w:rPr>
        <w:t>中水处理及雨水回用系统</w:t>
      </w:r>
      <w:bookmarkEnd w:id="301"/>
      <w:bookmarkEnd w:id="302"/>
      <w:bookmarkEnd w:id="303"/>
      <w:bookmarkEnd w:id="304"/>
    </w:p>
    <w:p w:rsidR="00D23B29" w:rsidRPr="000C4E35" w:rsidRDefault="00D23B29" w:rsidP="00D23B29">
      <w:pPr>
        <w:pStyle w:val="3"/>
        <w:spacing w:before="163"/>
        <w:ind w:left="480"/>
      </w:pPr>
      <w:bookmarkStart w:id="307" w:name="_Toc37804560"/>
      <w:bookmarkEnd w:id="305"/>
      <w:bookmarkEnd w:id="306"/>
      <w:r w:rsidRPr="000C4E35">
        <w:rPr>
          <w:rFonts w:hint="eastAsia"/>
          <w:b/>
        </w:rPr>
        <w:t>13.3.1</w:t>
      </w:r>
      <w:r w:rsidRPr="000C4E35">
        <w:rPr>
          <w:rFonts w:hint="eastAsia"/>
        </w:rPr>
        <w:t xml:space="preserve"> </w:t>
      </w:r>
      <w:r w:rsidRPr="000C4E35">
        <w:rPr>
          <w:rFonts w:hint="eastAsia"/>
        </w:rPr>
        <w:t>中水处理工艺流程应根据原水水质、水量和中水水质、水量及使用要求等因素，经技术经济比较后确定。</w:t>
      </w:r>
    </w:p>
    <w:p w:rsidR="00D23B29" w:rsidRPr="000C4E35" w:rsidRDefault="00D23B29" w:rsidP="00D23B29">
      <w:pPr>
        <w:pStyle w:val="aff0"/>
        <w:spacing w:before="163"/>
        <w:ind w:left="480"/>
      </w:pPr>
      <w:r w:rsidRPr="000C4E35">
        <w:rPr>
          <w:rFonts w:hint="eastAsia"/>
        </w:rPr>
        <w:t>【条文说明】13.3.1 中水工程设计应由主体设计单位负责，由主体设计单位根据原水的水质、水量和中水用途进行水量平衡和技术经济分析，合理确定中水水源、系统形式、处理工艺和规模，由专项设计公司校核。</w:t>
      </w:r>
    </w:p>
    <w:p w:rsidR="00D23B29" w:rsidRPr="000C4E35" w:rsidRDefault="00D23B29" w:rsidP="009E41AA">
      <w:pPr>
        <w:pStyle w:val="aff0"/>
        <w:spacing w:before="163"/>
        <w:ind w:left="480"/>
      </w:pPr>
      <w:r w:rsidRPr="000C4E35">
        <w:rPr>
          <w:rFonts w:hint="eastAsia"/>
        </w:rPr>
        <w:t>中水原水选择顺序为：</w:t>
      </w:r>
    </w:p>
    <w:p w:rsidR="00D23B29" w:rsidRPr="000C4E35" w:rsidRDefault="00D23B29" w:rsidP="009E41AA">
      <w:pPr>
        <w:pStyle w:val="aff0"/>
        <w:spacing w:before="163"/>
        <w:ind w:left="480" w:firstLineChars="213" w:firstLine="511"/>
      </w:pPr>
      <w:r w:rsidRPr="000C4E35">
        <w:rPr>
          <w:rFonts w:hint="eastAsia"/>
        </w:rPr>
        <w:t>1)卫生间、公共浴室的盆浴和淋浴等的排水；</w:t>
      </w:r>
    </w:p>
    <w:p w:rsidR="00D23B29" w:rsidRPr="000C4E35" w:rsidRDefault="00D23B29" w:rsidP="009E41AA">
      <w:pPr>
        <w:pStyle w:val="aff0"/>
        <w:spacing w:before="163"/>
        <w:ind w:left="480" w:firstLineChars="213" w:firstLine="511"/>
      </w:pPr>
      <w:r w:rsidRPr="000C4E35">
        <w:rPr>
          <w:rFonts w:hint="eastAsia"/>
        </w:rPr>
        <w:t>2)盥洗排水；</w:t>
      </w:r>
    </w:p>
    <w:p w:rsidR="00D23B29" w:rsidRPr="000C4E35" w:rsidRDefault="00D23B29" w:rsidP="009E41AA">
      <w:pPr>
        <w:pStyle w:val="aff0"/>
        <w:spacing w:before="163"/>
        <w:ind w:left="480" w:firstLineChars="213" w:firstLine="511"/>
      </w:pPr>
      <w:r w:rsidRPr="000C4E35">
        <w:rPr>
          <w:rFonts w:hint="eastAsia"/>
        </w:rPr>
        <w:t>3)空调循环冷却系统排污水；</w:t>
      </w:r>
    </w:p>
    <w:p w:rsidR="00D23B29" w:rsidRPr="000C4E35" w:rsidRDefault="00D23B29" w:rsidP="009E41AA">
      <w:pPr>
        <w:pStyle w:val="aff0"/>
        <w:spacing w:before="163"/>
        <w:ind w:left="480" w:firstLineChars="213" w:firstLine="511"/>
      </w:pPr>
      <w:r w:rsidRPr="000C4E35">
        <w:rPr>
          <w:rFonts w:hint="eastAsia"/>
        </w:rPr>
        <w:t>4)冷凝水；</w:t>
      </w:r>
    </w:p>
    <w:p w:rsidR="00D23B29" w:rsidRPr="000C4E35" w:rsidRDefault="00D23B29" w:rsidP="009E41AA">
      <w:pPr>
        <w:pStyle w:val="aff0"/>
        <w:spacing w:before="163"/>
        <w:ind w:left="480" w:firstLineChars="213" w:firstLine="511"/>
      </w:pPr>
      <w:r w:rsidRPr="000C4E35">
        <w:rPr>
          <w:rFonts w:hint="eastAsia"/>
        </w:rPr>
        <w:t>5)游泳池排污水；</w:t>
      </w:r>
    </w:p>
    <w:p w:rsidR="00D23B29" w:rsidRPr="000C4E35" w:rsidRDefault="00D23B29" w:rsidP="009E41AA">
      <w:pPr>
        <w:pStyle w:val="aff0"/>
        <w:spacing w:before="163"/>
        <w:ind w:left="480" w:firstLineChars="213" w:firstLine="511"/>
      </w:pPr>
      <w:r w:rsidRPr="000C4E35">
        <w:rPr>
          <w:rFonts w:hint="eastAsia"/>
        </w:rPr>
        <w:t>6)洗衣排水；</w:t>
      </w:r>
    </w:p>
    <w:p w:rsidR="00D23B29" w:rsidRPr="000C4E35" w:rsidRDefault="00D23B29" w:rsidP="009E41AA">
      <w:pPr>
        <w:pStyle w:val="aff0"/>
        <w:spacing w:before="163"/>
        <w:ind w:left="480" w:firstLineChars="213" w:firstLine="511"/>
      </w:pPr>
      <w:r w:rsidRPr="000C4E35">
        <w:rPr>
          <w:rFonts w:hint="eastAsia"/>
        </w:rPr>
        <w:t>7)厨房排水；</w:t>
      </w:r>
    </w:p>
    <w:p w:rsidR="00D23B29" w:rsidRPr="000C4E35" w:rsidRDefault="00D23B29" w:rsidP="009E41AA">
      <w:pPr>
        <w:pStyle w:val="aff0"/>
        <w:spacing w:before="163"/>
        <w:ind w:left="480" w:firstLineChars="213" w:firstLine="511"/>
      </w:pPr>
      <w:r w:rsidRPr="000C4E35">
        <w:rPr>
          <w:rFonts w:hint="eastAsia"/>
        </w:rPr>
        <w:t>8)冲厕排水。</w:t>
      </w:r>
    </w:p>
    <w:p w:rsidR="00D23B29" w:rsidRPr="000C4E35" w:rsidRDefault="00D23B29" w:rsidP="00D23B29">
      <w:pPr>
        <w:pStyle w:val="3"/>
        <w:spacing w:before="163"/>
        <w:ind w:left="480"/>
      </w:pPr>
      <w:r w:rsidRPr="000C4E35">
        <w:rPr>
          <w:rFonts w:hint="eastAsia"/>
          <w:b/>
        </w:rPr>
        <w:t>13.3.</w:t>
      </w:r>
      <w:r w:rsidRPr="000C4E35">
        <w:rPr>
          <w:b/>
        </w:rPr>
        <w:t>2</w:t>
      </w:r>
      <w:r w:rsidRPr="000C4E35">
        <w:rPr>
          <w:rFonts w:hint="eastAsia"/>
        </w:rPr>
        <w:t xml:space="preserve"> </w:t>
      </w:r>
      <w:r w:rsidRPr="000C4E35">
        <w:rPr>
          <w:rFonts w:hint="eastAsia"/>
        </w:rPr>
        <w:t>在确保中水水质的前提下，应采用耗能低、效率高、成熟、易于维护的处理工艺和设备，并宜符合下列要求：</w:t>
      </w:r>
    </w:p>
    <w:p w:rsidR="00D23B29" w:rsidRPr="000C4E35" w:rsidRDefault="00D23B29" w:rsidP="00D23B29">
      <w:pPr>
        <w:ind w:leftChars="177" w:left="425"/>
      </w:pPr>
      <w:r w:rsidRPr="000C4E35">
        <w:rPr>
          <w:rFonts w:hint="eastAsia"/>
        </w:rPr>
        <w:t xml:space="preserve">    1 </w:t>
      </w:r>
      <w:r w:rsidRPr="000C4E35">
        <w:rPr>
          <w:rFonts w:hint="eastAsia"/>
        </w:rPr>
        <w:t>当以优质杂排水或杂排水作为中水原水时，宜采用以物化处理为主的工艺流程，或采用生物处理和物化处理相结合的工艺；</w:t>
      </w:r>
    </w:p>
    <w:p w:rsidR="00D23B29" w:rsidRPr="000C4E35" w:rsidRDefault="00D23B29" w:rsidP="00D23B29">
      <w:pPr>
        <w:ind w:leftChars="177" w:left="425"/>
      </w:pPr>
      <w:r w:rsidRPr="000C4E35">
        <w:rPr>
          <w:rFonts w:hint="eastAsia"/>
        </w:rPr>
        <w:lastRenderedPageBreak/>
        <w:t xml:space="preserve">    2 </w:t>
      </w:r>
      <w:r w:rsidRPr="000C4E35">
        <w:rPr>
          <w:rFonts w:hint="eastAsia"/>
        </w:rPr>
        <w:t>当以含有粪便污水的排水作为中水原水时，宜采用二段生物处理与物化处理相结合的处理工艺；</w:t>
      </w:r>
    </w:p>
    <w:p w:rsidR="00D23B29" w:rsidRPr="000C4E35" w:rsidRDefault="00D23B29" w:rsidP="00D23B29">
      <w:pPr>
        <w:ind w:leftChars="177" w:left="425"/>
      </w:pPr>
      <w:r w:rsidRPr="000C4E35">
        <w:rPr>
          <w:rFonts w:hint="eastAsia"/>
        </w:rPr>
        <w:t xml:space="preserve">    3 </w:t>
      </w:r>
      <w:r w:rsidRPr="000C4E35">
        <w:rPr>
          <w:rFonts w:hint="eastAsia"/>
        </w:rPr>
        <w:t>利用污水处理站二级处理出水作为中水原水时，宜选用物化处理或与生化处理结合的深度处理工艺流程。</w:t>
      </w:r>
    </w:p>
    <w:p w:rsidR="00D23B29" w:rsidRPr="000C4E35" w:rsidRDefault="00D23B29" w:rsidP="00D23B29">
      <w:pPr>
        <w:pStyle w:val="aff0"/>
        <w:spacing w:before="163"/>
        <w:ind w:left="480"/>
      </w:pPr>
      <w:r w:rsidRPr="000C4E35">
        <w:rPr>
          <w:rFonts w:hint="eastAsia"/>
        </w:rPr>
        <w:t>【条文说明】</w:t>
      </w:r>
      <w:r w:rsidRPr="000C4E35">
        <w:rPr>
          <w:rStyle w:val="3Char1"/>
          <w:rFonts w:hint="eastAsia"/>
        </w:rPr>
        <w:t>13.3.</w:t>
      </w:r>
      <w:r w:rsidRPr="000C4E35">
        <w:rPr>
          <w:rStyle w:val="3Char1"/>
        </w:rPr>
        <w:t>2</w:t>
      </w:r>
      <w:r w:rsidRPr="000C4E35">
        <w:rPr>
          <w:rStyle w:val="3Char1"/>
          <w:rFonts w:hint="eastAsia"/>
        </w:rPr>
        <w:t xml:space="preserve"> </w:t>
      </w:r>
      <w:r w:rsidRPr="000C4E35">
        <w:rPr>
          <w:rStyle w:val="3Char1"/>
          <w:rFonts w:hint="eastAsia"/>
        </w:rPr>
        <w:t>中水处理工艺应根据现行国家标准《建筑中水设计标准》</w:t>
      </w:r>
      <w:r w:rsidRPr="000C4E35">
        <w:rPr>
          <w:rStyle w:val="3Char1"/>
          <w:rFonts w:hint="eastAsia"/>
        </w:rPr>
        <w:t>GB 50336</w:t>
      </w:r>
      <w:r w:rsidRPr="000C4E35">
        <w:rPr>
          <w:rStyle w:val="3Char1"/>
          <w:rFonts w:hint="eastAsia"/>
        </w:rPr>
        <w:t>的有关规定进行设计</w:t>
      </w:r>
      <w:r w:rsidRPr="000C4E35">
        <w:rPr>
          <w:rFonts w:hint="eastAsia"/>
        </w:rPr>
        <w:t>。</w:t>
      </w:r>
    </w:p>
    <w:p w:rsidR="00D23B29" w:rsidRPr="000C4E35" w:rsidRDefault="00D23B29" w:rsidP="00D23B29">
      <w:pPr>
        <w:pStyle w:val="3"/>
        <w:spacing w:before="163"/>
        <w:ind w:left="480"/>
      </w:pPr>
      <w:r w:rsidRPr="000C4E35">
        <w:rPr>
          <w:rFonts w:hint="eastAsia"/>
          <w:b/>
        </w:rPr>
        <w:t>13.3.</w:t>
      </w:r>
      <w:r w:rsidRPr="000C4E35">
        <w:rPr>
          <w:b/>
        </w:rPr>
        <w:t>3</w:t>
      </w:r>
      <w:r w:rsidRPr="000C4E35">
        <w:rPr>
          <w:rFonts w:hint="eastAsia"/>
        </w:rPr>
        <w:t xml:space="preserve"> </w:t>
      </w:r>
      <w:r w:rsidRPr="000C4E35">
        <w:rPr>
          <w:rFonts w:hint="eastAsia"/>
        </w:rPr>
        <w:t>雨水收集利用系统应与小区景观水体设计相结合，优先采用自然生态方式收集、处理、储存、利用或入渗雨水。</w:t>
      </w:r>
    </w:p>
    <w:p w:rsidR="00D23B29" w:rsidRPr="000C4E35" w:rsidRDefault="00D23B29" w:rsidP="00D23B29">
      <w:pPr>
        <w:pStyle w:val="aff0"/>
        <w:spacing w:before="163"/>
        <w:ind w:left="480"/>
      </w:pPr>
      <w:r w:rsidRPr="000C4E35">
        <w:rPr>
          <w:rFonts w:hint="eastAsia"/>
        </w:rPr>
        <w:t>【条文说明】13.3.</w:t>
      </w:r>
      <w:r w:rsidRPr="000C4E35">
        <w:t>3</w:t>
      </w:r>
      <w:r w:rsidRPr="000C4E35">
        <w:rPr>
          <w:rFonts w:hint="eastAsia"/>
        </w:rPr>
        <w:t xml:space="preserve"> 雨水收集利用系统应与小区景观水体设计相结合，优先利用景观水体(池)调蓄雨水，可选用人工湿地、土壤渗滤等自然净化系统，并结合当地的气候特点等，选用本地的一些水生植物。</w:t>
      </w:r>
    </w:p>
    <w:p w:rsidR="00D23B29" w:rsidRPr="000C4E35" w:rsidRDefault="00D23B29" w:rsidP="00D23B29">
      <w:pPr>
        <w:pStyle w:val="3"/>
        <w:spacing w:before="163"/>
        <w:ind w:left="480"/>
      </w:pPr>
      <w:r w:rsidRPr="000C4E35">
        <w:rPr>
          <w:rFonts w:hint="eastAsia"/>
          <w:b/>
        </w:rPr>
        <w:t>13.3.4</w:t>
      </w:r>
      <w:r w:rsidRPr="000C4E35">
        <w:rPr>
          <w:rFonts w:hint="eastAsia"/>
        </w:rPr>
        <w:t xml:space="preserve"> </w:t>
      </w:r>
      <w:r w:rsidRPr="000C4E35">
        <w:rPr>
          <w:rFonts w:hint="eastAsia"/>
        </w:rPr>
        <w:t>雨水处理工艺应根据国家现行标准《建筑与小区雨水控制与利用工程技术规范》</w:t>
      </w:r>
      <w:r w:rsidRPr="000C4E35">
        <w:rPr>
          <w:rFonts w:hint="eastAsia"/>
        </w:rPr>
        <w:t>GB 50400</w:t>
      </w:r>
      <w:r w:rsidRPr="000C4E35">
        <w:rPr>
          <w:rFonts w:hint="eastAsia"/>
        </w:rPr>
        <w:t>和当地标准的有关规定进行设计。</w:t>
      </w:r>
    </w:p>
    <w:p w:rsidR="00D23B29" w:rsidRPr="000C4E35" w:rsidRDefault="00D23B29" w:rsidP="00D23B29">
      <w:pPr>
        <w:pStyle w:val="aff0"/>
        <w:spacing w:before="163"/>
        <w:ind w:left="480"/>
      </w:pPr>
      <w:r w:rsidRPr="000C4E35">
        <w:rPr>
          <w:rFonts w:hint="eastAsia"/>
        </w:rPr>
        <w:t>【条文说明】13.3.4 雨水处理工艺流程应根据收集雨水的水量、水质，以及雨水回用的水质要求等因素，经技术经济比较后确定。收集回用系统处理工艺可采用物理法、化学法或多种工艺组合等，出水水质根据使用用途，应满足相应的国家水质标准。</w:t>
      </w:r>
    </w:p>
    <w:p w:rsidR="00D23B29" w:rsidRPr="000C4E35" w:rsidRDefault="00D23B29" w:rsidP="00D23B29">
      <w:pPr>
        <w:pStyle w:val="3"/>
        <w:spacing w:before="163"/>
        <w:ind w:left="480"/>
      </w:pPr>
      <w:r w:rsidRPr="000C4E35">
        <w:rPr>
          <w:rFonts w:hint="eastAsia"/>
          <w:b/>
        </w:rPr>
        <w:t>13.3.5</w:t>
      </w:r>
      <w:r w:rsidRPr="000C4E35">
        <w:rPr>
          <w:rFonts w:hint="eastAsia"/>
        </w:rPr>
        <w:t xml:space="preserve"> </w:t>
      </w:r>
      <w:r w:rsidRPr="000C4E35">
        <w:rPr>
          <w:rFonts w:hint="eastAsia"/>
        </w:rPr>
        <w:t>中水、雨水回用水的水质应根据使用用途确定，并应满足国家现行有关标准和规范的要求。</w:t>
      </w:r>
    </w:p>
    <w:p w:rsidR="00D23B29" w:rsidRPr="000C4E35" w:rsidRDefault="00D23B29" w:rsidP="00D23B29">
      <w:pPr>
        <w:pStyle w:val="aff0"/>
        <w:spacing w:before="163"/>
        <w:ind w:left="480"/>
      </w:pPr>
      <w:r w:rsidRPr="000C4E35">
        <w:rPr>
          <w:rFonts w:hint="eastAsia"/>
        </w:rPr>
        <w:t>【条文说明】</w:t>
      </w:r>
      <w:r w:rsidRPr="000C4E35">
        <w:t>13.3.5</w:t>
      </w:r>
    </w:p>
    <w:p w:rsidR="00D23B29" w:rsidRPr="000C4E35" w:rsidRDefault="00D23B29" w:rsidP="00D23B29">
      <w:pPr>
        <w:pStyle w:val="aff0"/>
        <w:spacing w:before="163"/>
        <w:ind w:left="480"/>
      </w:pPr>
      <w:r w:rsidRPr="000C4E35">
        <w:rPr>
          <w:rFonts w:hint="eastAsia"/>
        </w:rPr>
        <w:t xml:space="preserve">    1)中水用作建筑杂用水和城市杂用水，如冲厕、道路清扫、消防、城市绿化、车辆冲洗、建筑施工等杂用，其水质应符合国家标准《城市污水再生利用 城市杂用水水质》GB/T 18920的规定；</w:t>
      </w:r>
    </w:p>
    <w:p w:rsidR="00D23B29" w:rsidRPr="000C4E35" w:rsidRDefault="00D23B29" w:rsidP="00D23B29">
      <w:pPr>
        <w:pStyle w:val="aff0"/>
        <w:spacing w:before="163"/>
        <w:ind w:left="480"/>
      </w:pPr>
      <w:r w:rsidRPr="000C4E35">
        <w:rPr>
          <w:rFonts w:hint="eastAsia"/>
        </w:rPr>
        <w:t xml:space="preserve">    2)中水用于景观环境用水，其水质应符合国家标准《城市污水再生利用 景观环境用水水质》GB/T 18921 的规定；</w:t>
      </w:r>
    </w:p>
    <w:p w:rsidR="00D23B29" w:rsidRPr="000C4E35" w:rsidRDefault="00D23B29" w:rsidP="00D23B29">
      <w:pPr>
        <w:pStyle w:val="aff0"/>
        <w:spacing w:before="163"/>
        <w:ind w:left="480"/>
      </w:pPr>
      <w:r w:rsidRPr="000C4E35">
        <w:rPr>
          <w:rFonts w:hint="eastAsia"/>
        </w:rPr>
        <w:t xml:space="preserve">    3)中水用于食用作物、蔬菜浇灌用水时，应符合《农田灌溉水质标准》GB 5084的要求；</w:t>
      </w:r>
    </w:p>
    <w:p w:rsidR="00D23B29" w:rsidRPr="000C4E35" w:rsidRDefault="00D23B29" w:rsidP="00D23B29">
      <w:pPr>
        <w:pStyle w:val="aff0"/>
        <w:spacing w:before="163"/>
        <w:ind w:left="480" w:firstLineChars="200" w:firstLine="480"/>
      </w:pPr>
      <w:r w:rsidRPr="000C4E35">
        <w:rPr>
          <w:rFonts w:hint="eastAsia"/>
        </w:rPr>
        <w:t>4)中水用于供暖系统补水时，其水质应符合国家标准《采暖空调系统水质》GB/T 29044的规定；</w:t>
      </w:r>
    </w:p>
    <w:p w:rsidR="00D23B29" w:rsidRPr="000C4E35" w:rsidRDefault="00D23B29" w:rsidP="00D23B29">
      <w:pPr>
        <w:pStyle w:val="aff0"/>
        <w:spacing w:before="163"/>
        <w:ind w:left="480" w:firstLineChars="200" w:firstLine="480"/>
      </w:pPr>
      <w:r w:rsidRPr="000C4E35">
        <w:rPr>
          <w:rFonts w:hint="eastAsia"/>
        </w:rPr>
        <w:t>5)中水用于其他用途时，其水质应达到相应使用要求的水质标准。</w:t>
      </w:r>
    </w:p>
    <w:p w:rsidR="00D23B29" w:rsidRPr="000C4E35" w:rsidRDefault="00D23B29" w:rsidP="00D23B29">
      <w:pPr>
        <w:pStyle w:val="aff0"/>
        <w:spacing w:before="163"/>
        <w:ind w:left="480"/>
      </w:pPr>
      <w:r w:rsidRPr="000C4E35">
        <w:rPr>
          <w:rFonts w:hint="eastAsia"/>
        </w:rPr>
        <w:lastRenderedPageBreak/>
        <w:t xml:space="preserve">    处理后的雨水水质应根据用途确定，并满足《建筑与小区雨水利用工程技术规范》GB 50400的规定。</w:t>
      </w:r>
    </w:p>
    <w:p w:rsidR="00D23B29" w:rsidRPr="000C4E35" w:rsidRDefault="00D23B29" w:rsidP="00D23B29">
      <w:pPr>
        <w:pStyle w:val="aff0"/>
        <w:spacing w:before="163"/>
        <w:ind w:left="480" w:firstLineChars="200" w:firstLine="480"/>
      </w:pPr>
      <w:r w:rsidRPr="000C4E35">
        <w:rPr>
          <w:rFonts w:hint="eastAsia"/>
        </w:rPr>
        <w:t>当中水、雨水回用水同时满足多种用途时，其水质应按最高水质标准确定。</w:t>
      </w:r>
    </w:p>
    <w:p w:rsidR="00D23B29" w:rsidRPr="000C4E35" w:rsidRDefault="00D23B29" w:rsidP="00D23B29">
      <w:pPr>
        <w:pStyle w:val="3"/>
        <w:spacing w:before="163"/>
        <w:ind w:left="480"/>
      </w:pPr>
      <w:r w:rsidRPr="000C4E35">
        <w:rPr>
          <w:rFonts w:hint="eastAsia"/>
          <w:b/>
        </w:rPr>
        <w:t>13.3.6</w:t>
      </w:r>
      <w:r w:rsidRPr="000C4E35">
        <w:rPr>
          <w:rFonts w:hint="eastAsia"/>
        </w:rPr>
        <w:t xml:space="preserve"> </w:t>
      </w:r>
      <w:r w:rsidRPr="000C4E35">
        <w:rPr>
          <w:rFonts w:hint="eastAsia"/>
        </w:rPr>
        <w:t>供水管道和补水管道上应设水表计量装置。</w:t>
      </w:r>
    </w:p>
    <w:p w:rsidR="00D23B29" w:rsidRPr="000C4E35" w:rsidRDefault="00D23B29" w:rsidP="00D23B29">
      <w:pPr>
        <w:pStyle w:val="aff0"/>
        <w:spacing w:before="163"/>
        <w:ind w:left="480"/>
      </w:pPr>
      <w:r w:rsidRPr="000C4E35">
        <w:rPr>
          <w:rFonts w:hint="eastAsia"/>
        </w:rPr>
        <w:t>【条文说明】13.3.6设置水表的主要作用是核查中水、雨水的回用量进行经济核算。</w:t>
      </w:r>
    </w:p>
    <w:p w:rsidR="00D23B29" w:rsidRPr="000C4E35" w:rsidRDefault="00D23B29" w:rsidP="00D23B29">
      <w:pPr>
        <w:pStyle w:val="3"/>
        <w:spacing w:before="163"/>
        <w:ind w:left="480"/>
      </w:pPr>
      <w:r w:rsidRPr="000C4E35">
        <w:rPr>
          <w:rFonts w:hint="eastAsia"/>
          <w:b/>
        </w:rPr>
        <w:t>13.3.7</w:t>
      </w:r>
      <w:r w:rsidRPr="000C4E35">
        <w:rPr>
          <w:rFonts w:hint="eastAsia"/>
        </w:rPr>
        <w:t xml:space="preserve"> </w:t>
      </w:r>
      <w:r w:rsidRPr="000C4E35">
        <w:rPr>
          <w:rFonts w:hint="eastAsia"/>
        </w:rPr>
        <w:t>中水处理系统和雨水收集利用系统应采取水质、水量安全保障及监测措施，且不得对人体健康与周围环境产生不良影响。严禁中水及回用雨水进入生活饮用水给水系统，并应采取相应防止误接、误用、误饮的措施。</w:t>
      </w:r>
    </w:p>
    <w:p w:rsidR="00D23B29" w:rsidRPr="000C4E35" w:rsidRDefault="00D23B29" w:rsidP="00CD7008">
      <w:pPr>
        <w:pStyle w:val="aff0"/>
        <w:spacing w:before="163"/>
        <w:ind w:left="480"/>
      </w:pPr>
      <w:r w:rsidRPr="000C4E35">
        <w:rPr>
          <w:rFonts w:hint="eastAsia"/>
        </w:rPr>
        <w:t>【条文说明】13.3.7 中水及雨水在储存、输配等过程中要有足够的消毒杀菌能力，且水质不会被污染，以保障水质安全；供水系统应设有备用水源、溢流装置及相关切换设施等，以保障水量安全。中水及雨水在处理、储存、输配等环节中要采取安全防护和监(检)测控制措施，要符合《污水再生利用工程设计规范》GB 50335 、《建筑中水设计标准》GB 50336及《建筑与小区雨水利用工程技术规范》GB 50400的相关规定和要求，以保证中水及雨水在处理、储存、输配和使用过程中的卫生安全，不对人体健康和周围环境产生影响。</w:t>
      </w:r>
    </w:p>
    <w:p w:rsidR="00D23B29" w:rsidRPr="000C4E35" w:rsidRDefault="00D23B29" w:rsidP="002456B1">
      <w:pPr>
        <w:pStyle w:val="aff0"/>
        <w:spacing w:before="163"/>
        <w:ind w:left="480"/>
      </w:pPr>
      <w:r w:rsidRPr="000C4E35">
        <w:rPr>
          <w:rFonts w:hint="eastAsia"/>
        </w:rPr>
        <w:t xml:space="preserve">   </w:t>
      </w:r>
      <w:r w:rsidRPr="000C4E35">
        <w:t xml:space="preserve"> </w:t>
      </w:r>
      <w:r w:rsidRPr="000C4E35">
        <w:rPr>
          <w:rFonts w:hint="eastAsia"/>
        </w:rPr>
        <w:t>中水、雨水供水管道上不得装设取水龙头，供水管道外壁应按设计规定涂色或标识。当设有取水口时，应设锁具或专门开启工具，并有明显的“中水”“雨水”标识。</w:t>
      </w:r>
    </w:p>
    <w:p w:rsidR="00FA2D2D" w:rsidRPr="000C4E35" w:rsidRDefault="00FA2D2D" w:rsidP="00FA2D2D">
      <w:pPr>
        <w:pStyle w:val="2"/>
        <w:ind w:left="480"/>
        <w:rPr>
          <w:rFonts w:ascii="宋体" w:hAnsi="宋体"/>
          <w:kern w:val="0"/>
        </w:rPr>
      </w:pPr>
      <w:bookmarkStart w:id="308" w:name="_Toc41595093"/>
      <w:r w:rsidRPr="000C4E35">
        <w:rPr>
          <w:rFonts w:hint="eastAsia"/>
        </w:rPr>
        <w:t xml:space="preserve">13.4 </w:t>
      </w:r>
      <w:r w:rsidRPr="000C4E35">
        <w:rPr>
          <w:rFonts w:ascii="宋体" w:hAnsi="宋体" w:hint="eastAsia"/>
          <w:kern w:val="0"/>
        </w:rPr>
        <w:t>太阳能光热系统</w:t>
      </w:r>
      <w:bookmarkEnd w:id="307"/>
      <w:bookmarkEnd w:id="308"/>
    </w:p>
    <w:p w:rsidR="00CD7008" w:rsidRPr="000C4E35" w:rsidRDefault="00CD7008" w:rsidP="00CD7008">
      <w:pPr>
        <w:pStyle w:val="3"/>
        <w:spacing w:before="163"/>
        <w:ind w:left="480"/>
      </w:pPr>
      <w:r w:rsidRPr="000C4E35">
        <w:rPr>
          <w:rFonts w:hint="eastAsia"/>
          <w:b/>
          <w:shd w:val="clear" w:color="auto" w:fill="FFFFFF"/>
        </w:rPr>
        <w:t>13.4.1</w:t>
      </w:r>
      <w:r w:rsidRPr="000C4E35">
        <w:rPr>
          <w:rFonts w:hint="eastAsia"/>
          <w:shd w:val="clear" w:color="auto" w:fill="FFFFFF"/>
        </w:rPr>
        <w:t xml:space="preserve"> </w:t>
      </w:r>
      <w:r w:rsidRPr="000C4E35">
        <w:rPr>
          <w:rFonts w:hint="eastAsia"/>
          <w:shd w:val="clear" w:color="auto" w:fill="FFFFFF"/>
        </w:rPr>
        <w:t>太阳能热水系统类型的选择，应根据建筑物类型、使用要求、运营模式、安装条件等因素综合确定，应满足安全、适用、经济、美观的要求。</w:t>
      </w:r>
    </w:p>
    <w:p w:rsidR="00CD7008" w:rsidRPr="000C4E35" w:rsidRDefault="00CD7008" w:rsidP="00CD7008">
      <w:pPr>
        <w:pStyle w:val="aff0"/>
        <w:spacing w:before="163"/>
        <w:ind w:left="480"/>
        <w:rPr>
          <w:shd w:val="clear" w:color="auto" w:fill="FFFFFF"/>
        </w:rPr>
      </w:pPr>
      <w:r w:rsidRPr="000C4E35">
        <w:rPr>
          <w:rFonts w:hint="eastAsia"/>
        </w:rPr>
        <w:t>【条文说明】</w:t>
      </w:r>
      <w:r w:rsidRPr="000C4E35">
        <w:rPr>
          <w:rFonts w:hint="eastAsia"/>
          <w:shd w:val="clear" w:color="auto" w:fill="FFFFFF"/>
        </w:rPr>
        <w:t>13.4.1太阳能热水供应系统应与建筑物同步设计和同步施工。太阳能建筑一体化设计施工应符合现行国家标准《民用建筑太阳能热水系统应用技术标准》GB 50364的有关规定，并应同时满足当地节能设计标准的要求。</w:t>
      </w:r>
    </w:p>
    <w:p w:rsidR="00CD7008" w:rsidRPr="000C4E35" w:rsidRDefault="00CD7008" w:rsidP="00CD7008">
      <w:pPr>
        <w:pStyle w:val="aff0"/>
        <w:spacing w:before="163"/>
        <w:ind w:left="480" w:firstLineChars="200" w:firstLine="480"/>
      </w:pPr>
      <w:r w:rsidRPr="000C4E35">
        <w:rPr>
          <w:rFonts w:hint="eastAsia"/>
          <w:shd w:val="clear" w:color="auto" w:fill="FFFFFF"/>
        </w:rPr>
        <w:t>太阳能热水系统设计按供热水范围可分为：集中供热水系统、集中-分散供热水系统、分散供热水系统；按系统运行方式可分为：自然循环系统、强制循环系统、直流式系统；按生活热水与集热器内传热工质的关系可分为直接系统、间接系统；按辅助能源设备安装位置可分为内置加热系统、外置加热系统；按辅助能源启动方式可分为全日自动启动系统、定时自动启动系统、按需手动启动系统。</w:t>
      </w:r>
    </w:p>
    <w:p w:rsidR="00CD7008" w:rsidRPr="000C4E35" w:rsidRDefault="00CD7008" w:rsidP="00CD7008">
      <w:pPr>
        <w:pStyle w:val="3"/>
        <w:spacing w:before="163"/>
        <w:ind w:left="480"/>
        <w:rPr>
          <w:shd w:val="clear" w:color="auto" w:fill="FFFFFF"/>
        </w:rPr>
      </w:pPr>
      <w:r w:rsidRPr="000C4E35">
        <w:rPr>
          <w:rFonts w:hint="eastAsia"/>
          <w:b/>
          <w:shd w:val="clear" w:color="auto" w:fill="FFFFFF"/>
        </w:rPr>
        <w:t xml:space="preserve">13.4.2 </w:t>
      </w:r>
      <w:r w:rsidRPr="000C4E35">
        <w:rPr>
          <w:rFonts w:hint="eastAsia"/>
          <w:shd w:val="clear" w:color="auto" w:fill="FFFFFF"/>
        </w:rPr>
        <w:t>太阳能热水系统宜充分利用给水压力。</w:t>
      </w:r>
    </w:p>
    <w:p w:rsidR="00CD7008" w:rsidRPr="000C4E35" w:rsidRDefault="00CD7008" w:rsidP="00CD7008">
      <w:pPr>
        <w:pStyle w:val="aff0"/>
        <w:spacing w:before="163"/>
        <w:ind w:left="480"/>
        <w:rPr>
          <w:shd w:val="clear" w:color="auto" w:fill="FFFFFF"/>
        </w:rPr>
      </w:pPr>
      <w:r w:rsidRPr="000C4E35">
        <w:rPr>
          <w:rFonts w:hint="eastAsia"/>
        </w:rPr>
        <w:t>【条文说明】</w:t>
      </w:r>
      <w:r w:rsidRPr="000C4E35">
        <w:rPr>
          <w:rFonts w:hint="eastAsia"/>
          <w:shd w:val="clear" w:color="auto" w:fill="FFFFFF"/>
        </w:rPr>
        <w:t>13.4.2太阳能热水系统宜充分利用给水压力，避免采用将给水压力释放后</w:t>
      </w:r>
      <w:r w:rsidRPr="000C4E35">
        <w:rPr>
          <w:rFonts w:hint="eastAsia"/>
          <w:shd w:val="clear" w:color="auto" w:fill="FFFFFF"/>
        </w:rPr>
        <w:lastRenderedPageBreak/>
        <w:t>再次增压提升的系统形式，满足节能、经济、安全、简便的设计原则。</w:t>
      </w:r>
    </w:p>
    <w:p w:rsidR="00CD7008" w:rsidRPr="000C4E35" w:rsidRDefault="00CD7008" w:rsidP="00CD7008">
      <w:pPr>
        <w:pStyle w:val="3"/>
        <w:spacing w:before="163"/>
        <w:ind w:left="480"/>
      </w:pPr>
      <w:r w:rsidRPr="000C4E35">
        <w:rPr>
          <w:rFonts w:hint="eastAsia"/>
          <w:b/>
          <w:shd w:val="clear" w:color="auto" w:fill="FFFFFF"/>
        </w:rPr>
        <w:t>13.4.3</w:t>
      </w:r>
      <w:r w:rsidRPr="000C4E35">
        <w:rPr>
          <w:rFonts w:hint="eastAsia"/>
          <w:shd w:val="clear" w:color="auto" w:fill="FFFFFF"/>
        </w:rPr>
        <w:t xml:space="preserve"> </w:t>
      </w:r>
      <w:r w:rsidRPr="000C4E35">
        <w:rPr>
          <w:rFonts w:hint="eastAsia"/>
          <w:shd w:val="clear" w:color="auto" w:fill="FFFFFF"/>
        </w:rPr>
        <w:t>太阳能热水系统应安全可靠，内置加热系统必须带有保证使用安全的装置，并应采取防冻、防结露、防过热、防雷、抗雹、抗风、抗震、减振等技术措施。</w:t>
      </w:r>
    </w:p>
    <w:p w:rsidR="00CD7008" w:rsidRPr="000C4E35" w:rsidRDefault="00CD7008" w:rsidP="00CD7008">
      <w:pPr>
        <w:pStyle w:val="aff0"/>
        <w:spacing w:before="163"/>
        <w:ind w:left="480"/>
        <w:rPr>
          <w:shd w:val="clear" w:color="auto" w:fill="FFFFFF"/>
        </w:rPr>
      </w:pPr>
      <w:r w:rsidRPr="000C4E35">
        <w:rPr>
          <w:rFonts w:hint="eastAsia"/>
        </w:rPr>
        <w:t>【条文说明】</w:t>
      </w:r>
      <w:r w:rsidRPr="000C4E35">
        <w:rPr>
          <w:rFonts w:hint="eastAsia"/>
          <w:shd w:val="clear" w:color="auto" w:fill="FFFFFF"/>
        </w:rPr>
        <w:t>13.4.3 本条规定了太阳能热水系统在安全可靠性能方面的技术要求，这也是太阳能热水系统各项技术要求中最重要的性能之一，强调了太阳能热水系统应有抗击各种自然条件的能力，其中包括应有可靠的防冻、防结露、防过热、防电击、防雷、抗雹、抗风、抗震等技术措施，同时应满足《民用建筑太阳能热水系统应用技术标准》</w:t>
      </w:r>
      <w:r w:rsidRPr="000C4E35">
        <w:rPr>
          <w:shd w:val="clear" w:color="auto" w:fill="FFFFFF"/>
        </w:rPr>
        <w:t>GB50364</w:t>
      </w:r>
      <w:r w:rsidRPr="000C4E35">
        <w:rPr>
          <w:rFonts w:hint="eastAsia"/>
          <w:shd w:val="clear" w:color="auto" w:fill="FFFFFF"/>
        </w:rPr>
        <w:t>和《建筑机电工程抗震设计规范》GB50981的要求。</w:t>
      </w:r>
    </w:p>
    <w:p w:rsidR="00CD7008" w:rsidRPr="000C4E35" w:rsidRDefault="00CD7008" w:rsidP="00CD7008">
      <w:pPr>
        <w:pStyle w:val="3"/>
        <w:spacing w:before="163"/>
        <w:ind w:left="480"/>
      </w:pPr>
      <w:r w:rsidRPr="000C4E35">
        <w:rPr>
          <w:rFonts w:hint="eastAsia"/>
          <w:b/>
          <w:shd w:val="clear" w:color="auto" w:fill="FFFFFF"/>
        </w:rPr>
        <w:t>13.4.4</w:t>
      </w:r>
      <w:r w:rsidRPr="000C4E35">
        <w:rPr>
          <w:rFonts w:hint="eastAsia"/>
          <w:shd w:val="clear" w:color="auto" w:fill="FFFFFF"/>
        </w:rPr>
        <w:t xml:space="preserve"> </w:t>
      </w:r>
      <w:r w:rsidRPr="000C4E35">
        <w:rPr>
          <w:rFonts w:hint="eastAsia"/>
          <w:shd w:val="clear" w:color="auto" w:fill="FFFFFF"/>
        </w:rPr>
        <w:t>太阳能集热系统的热性能应满足相关太阳能产品国家现行标准的要求。</w:t>
      </w:r>
    </w:p>
    <w:p w:rsidR="00CD7008" w:rsidRPr="000C4E35" w:rsidRDefault="00CD7008" w:rsidP="00CD7008">
      <w:pPr>
        <w:pStyle w:val="aff0"/>
        <w:spacing w:before="163"/>
        <w:ind w:left="480"/>
      </w:pPr>
      <w:r w:rsidRPr="000C4E35">
        <w:rPr>
          <w:rFonts w:hint="eastAsia"/>
        </w:rPr>
        <w:t>【条文说明】13.4.4 本条规定了太阳能热水系统在热工性能和耐久性能方面的技术要求。热工性能强调了应满足相关太阳能产品国家标准中规定的热性能要求。</w:t>
      </w:r>
    </w:p>
    <w:p w:rsidR="00CD7008" w:rsidRPr="000C4E35" w:rsidRDefault="00CD7008" w:rsidP="00CD7008">
      <w:pPr>
        <w:pStyle w:val="aff0"/>
        <w:spacing w:before="163"/>
        <w:ind w:left="480"/>
      </w:pPr>
      <w:r w:rsidRPr="000C4E35">
        <w:rPr>
          <w:rFonts w:hint="eastAsia"/>
        </w:rPr>
        <w:t xml:space="preserve">    太阳能产品的现有国家标准包括：</w:t>
      </w:r>
    </w:p>
    <w:p w:rsidR="00CD7008" w:rsidRPr="000C4E35" w:rsidRDefault="00CD7008" w:rsidP="00CD7008">
      <w:pPr>
        <w:pStyle w:val="aff0"/>
        <w:spacing w:before="163"/>
        <w:ind w:left="480" w:firstLineChars="154" w:firstLine="370"/>
      </w:pPr>
      <w:r w:rsidRPr="000C4E35">
        <w:rPr>
          <w:rFonts w:hint="eastAsia"/>
        </w:rPr>
        <w:t>《平板型太阳集热器技术条件》GB/T 6424</w:t>
      </w:r>
    </w:p>
    <w:p w:rsidR="00CD7008" w:rsidRPr="000C4E35" w:rsidRDefault="00CD7008" w:rsidP="00CD7008">
      <w:pPr>
        <w:pStyle w:val="aff0"/>
        <w:spacing w:before="163"/>
        <w:ind w:left="480" w:firstLineChars="154" w:firstLine="370"/>
      </w:pPr>
      <w:r w:rsidRPr="000C4E35">
        <w:rPr>
          <w:rFonts w:hint="eastAsia"/>
        </w:rPr>
        <w:t>《全玻璃真空太阳能集热管》GB/T 17049</w:t>
      </w:r>
    </w:p>
    <w:p w:rsidR="00CD7008" w:rsidRPr="000C4E35" w:rsidRDefault="00CD7008" w:rsidP="00CD7008">
      <w:pPr>
        <w:pStyle w:val="aff0"/>
        <w:spacing w:before="163"/>
        <w:ind w:left="480" w:firstLineChars="154" w:firstLine="370"/>
      </w:pPr>
      <w:r w:rsidRPr="000C4E35">
        <w:rPr>
          <w:rFonts w:hint="eastAsia"/>
        </w:rPr>
        <w:t>《真空管太阳集热器》 GB/T 17581</w:t>
      </w:r>
    </w:p>
    <w:p w:rsidR="00CD7008" w:rsidRPr="000C4E35" w:rsidRDefault="00CD7008" w:rsidP="00CD7008">
      <w:pPr>
        <w:pStyle w:val="aff0"/>
        <w:spacing w:before="163"/>
        <w:ind w:left="480" w:firstLineChars="154" w:firstLine="370"/>
      </w:pPr>
      <w:r w:rsidRPr="000C4E35">
        <w:rPr>
          <w:rFonts w:hint="eastAsia"/>
        </w:rPr>
        <w:t>《太阳热水系统设计、安装及工程验收技术规范》GB/T 18713</w:t>
      </w:r>
    </w:p>
    <w:p w:rsidR="00CD7008" w:rsidRPr="000C4E35" w:rsidRDefault="00CD7008" w:rsidP="00CD7008">
      <w:pPr>
        <w:pStyle w:val="aff0"/>
        <w:spacing w:before="163"/>
        <w:ind w:left="480" w:firstLineChars="154" w:firstLine="370"/>
      </w:pPr>
      <w:r w:rsidRPr="000C4E35">
        <w:rPr>
          <w:rFonts w:hint="eastAsia"/>
        </w:rPr>
        <w:t>《家用太阳热水系统技术条件》GB/T 19141</w:t>
      </w:r>
    </w:p>
    <w:p w:rsidR="00CD7008" w:rsidRPr="000C4E35" w:rsidRDefault="00CD7008" w:rsidP="00CD7008">
      <w:pPr>
        <w:pStyle w:val="3"/>
        <w:spacing w:before="163"/>
        <w:ind w:left="480"/>
        <w:rPr>
          <w:shd w:val="clear" w:color="auto" w:fill="FFFFFF"/>
        </w:rPr>
      </w:pPr>
      <w:r w:rsidRPr="000C4E35">
        <w:rPr>
          <w:rFonts w:hint="eastAsia"/>
          <w:b/>
          <w:shd w:val="clear" w:color="auto" w:fill="FFFFFF"/>
        </w:rPr>
        <w:t>13.4.5</w:t>
      </w:r>
      <w:r w:rsidRPr="000C4E35">
        <w:rPr>
          <w:rFonts w:hint="eastAsia"/>
          <w:shd w:val="clear" w:color="auto" w:fill="FFFFFF"/>
        </w:rPr>
        <w:t xml:space="preserve"> </w:t>
      </w:r>
      <w:r w:rsidRPr="000C4E35">
        <w:rPr>
          <w:rFonts w:hint="eastAsia"/>
          <w:shd w:val="clear" w:color="auto" w:fill="FFFFFF"/>
        </w:rPr>
        <w:t>对于集中式太阳能热水系统，集热系统宜按照太阳能保证率为</w:t>
      </w:r>
      <w:r w:rsidRPr="000C4E35">
        <w:rPr>
          <w:rFonts w:hint="eastAsia"/>
          <w:shd w:val="clear" w:color="auto" w:fill="FFFFFF"/>
        </w:rPr>
        <w:t>50</w:t>
      </w:r>
      <w:r w:rsidRPr="000C4E35">
        <w:rPr>
          <w:rFonts w:hint="eastAsia"/>
          <w:shd w:val="clear" w:color="auto" w:fill="FFFFFF"/>
        </w:rPr>
        <w:t>％～</w:t>
      </w:r>
      <w:r w:rsidRPr="000C4E35">
        <w:rPr>
          <w:rFonts w:hint="eastAsia"/>
          <w:shd w:val="clear" w:color="auto" w:fill="FFFFFF"/>
        </w:rPr>
        <w:t>60</w:t>
      </w:r>
      <w:r w:rsidRPr="000C4E35">
        <w:rPr>
          <w:rFonts w:hint="eastAsia"/>
          <w:shd w:val="clear" w:color="auto" w:fill="FFFFFF"/>
        </w:rPr>
        <w:t>％设计。</w:t>
      </w:r>
    </w:p>
    <w:p w:rsidR="00CD7008" w:rsidRPr="000C4E35" w:rsidRDefault="00CD7008" w:rsidP="00CD7008">
      <w:pPr>
        <w:ind w:left="480"/>
      </w:pPr>
      <w:r w:rsidRPr="000C4E35">
        <w:rPr>
          <w:rFonts w:hint="eastAsia"/>
          <w:szCs w:val="32"/>
          <w:shd w:val="clear" w:color="auto" w:fill="FFFFFF"/>
        </w:rPr>
        <w:t>当集热器安装角度不能满足要求时，应进行集热器面积的补偿计算。</w:t>
      </w:r>
    </w:p>
    <w:p w:rsidR="00CD7008" w:rsidRPr="000C4E35" w:rsidRDefault="00CD7008" w:rsidP="00CD7008">
      <w:pPr>
        <w:pStyle w:val="aff0"/>
        <w:spacing w:before="163"/>
        <w:ind w:left="480"/>
      </w:pPr>
      <w:r w:rsidRPr="000C4E35">
        <w:rPr>
          <w:rFonts w:hint="eastAsia"/>
        </w:rPr>
        <w:t>【条文说明】13.4.5太阳能保证率是指系统中由太阳能部分提供的热量占系统总负荷的份额，太阳能保证率应根据系统使用期内的太阳辐照量、系统经济性和用户要求等因素综合确定，京津冀属于太阳能资源较丰富区，太阳能保证率应按照大于等于50％～60％选用。集热器安装倾角宜与当地纬度一致。集热器安装朝向宜为南向，京津冀地区宜在南偏东15</w:t>
      </w:r>
      <w:r w:rsidRPr="000C4E35">
        <w:rPr>
          <w:rFonts w:hint="eastAsia"/>
          <w:vertAlign w:val="superscript"/>
        </w:rPr>
        <w:t>0</w:t>
      </w:r>
      <w:r w:rsidRPr="000C4E35">
        <w:rPr>
          <w:rFonts w:hint="eastAsia"/>
        </w:rPr>
        <w:t>至南偏西30</w:t>
      </w:r>
      <w:r w:rsidRPr="000C4E35">
        <w:rPr>
          <w:rFonts w:hint="eastAsia"/>
          <w:vertAlign w:val="superscript"/>
        </w:rPr>
        <w:t>0</w:t>
      </w:r>
      <w:r w:rsidRPr="000C4E35">
        <w:rPr>
          <w:rFonts w:hint="eastAsia"/>
        </w:rPr>
        <w:t>的朝向范围内设置。</w:t>
      </w:r>
    </w:p>
    <w:p w:rsidR="00CD7008" w:rsidRPr="000C4E35" w:rsidRDefault="00CD7008" w:rsidP="00CD7008">
      <w:pPr>
        <w:pStyle w:val="aff0"/>
        <w:spacing w:before="163"/>
        <w:ind w:left="480" w:firstLine="480"/>
        <w:rPr>
          <w:rFonts w:ascii="微软雅黑" w:eastAsia="微软雅黑" w:hAnsi="微软雅黑"/>
        </w:rPr>
      </w:pPr>
      <w:r w:rsidRPr="000C4E35">
        <w:rPr>
          <w:rFonts w:hint="eastAsia"/>
        </w:rPr>
        <w:t>当集热器朝南布置的偏离角小于或等于15℃，安装倾角为当地纬度ψ±10℃时，bj取1；当集热器布置不符合上述规定时，应按照现行的国家标准《民用建筑太阳能热水系统应用技术标准》GB50364的规定进行集热器面积的补偿计算。</w:t>
      </w:r>
    </w:p>
    <w:p w:rsidR="00CD7008" w:rsidRPr="000C4E35" w:rsidRDefault="00CD7008" w:rsidP="00CD7008">
      <w:pPr>
        <w:pStyle w:val="3"/>
        <w:spacing w:before="163"/>
        <w:ind w:left="480"/>
      </w:pPr>
      <w:r w:rsidRPr="000C4E35">
        <w:rPr>
          <w:rFonts w:hint="eastAsia"/>
          <w:b/>
          <w:shd w:val="clear" w:color="auto" w:fill="FFFFFF"/>
        </w:rPr>
        <w:lastRenderedPageBreak/>
        <w:t xml:space="preserve">13.4.6 </w:t>
      </w:r>
      <w:r w:rsidRPr="000C4E35">
        <w:rPr>
          <w:rFonts w:hint="eastAsia"/>
          <w:shd w:val="clear" w:color="auto" w:fill="FFFFFF"/>
        </w:rPr>
        <w:t>太阳能热水系统应设置自动控制系统，自动控制系统应保证最大限度的利用太阳能。</w:t>
      </w:r>
    </w:p>
    <w:p w:rsidR="00CD7008" w:rsidRPr="000C4E35" w:rsidRDefault="00CD7008" w:rsidP="00CD7008">
      <w:pPr>
        <w:pStyle w:val="aff0"/>
        <w:spacing w:before="163"/>
        <w:ind w:left="480"/>
        <w:rPr>
          <w:rFonts w:ascii="微软雅黑" w:eastAsia="微软雅黑" w:hAnsi="微软雅黑"/>
        </w:rPr>
      </w:pPr>
      <w:r w:rsidRPr="000C4E35">
        <w:rPr>
          <w:rFonts w:hint="eastAsia"/>
        </w:rPr>
        <w:t>【条文说明】13.4.6 太阳能热水系统应通过自控系统的设计，提高太阳能的使用率，降低电、燃气等常规能源的使用，达到节能环保的目的。太阳能热水系统中辅助热源的控制应在保证充分利用太阳能集热量的条件下，根据不同的热水供水方式采用手动控制、全日自动控制或定时自动控制。</w:t>
      </w:r>
    </w:p>
    <w:p w:rsidR="00CD7008" w:rsidRPr="000C4E35" w:rsidRDefault="00CD7008" w:rsidP="00CD7008">
      <w:pPr>
        <w:pStyle w:val="3"/>
        <w:spacing w:before="163"/>
        <w:ind w:left="480"/>
      </w:pPr>
      <w:r w:rsidRPr="000C4E35">
        <w:rPr>
          <w:rFonts w:hint="eastAsia"/>
          <w:b/>
          <w:shd w:val="clear" w:color="auto" w:fill="FFFFFF"/>
        </w:rPr>
        <w:t>13.4.7</w:t>
      </w:r>
      <w:r w:rsidRPr="000C4E35">
        <w:rPr>
          <w:rFonts w:hint="eastAsia"/>
          <w:shd w:val="clear" w:color="auto" w:fill="FFFFFF"/>
        </w:rPr>
        <w:t xml:space="preserve"> </w:t>
      </w:r>
      <w:r w:rsidRPr="000C4E35">
        <w:rPr>
          <w:rFonts w:hint="eastAsia"/>
          <w:shd w:val="clear" w:color="auto" w:fill="FFFFFF"/>
        </w:rPr>
        <w:t>太阳能热水系统应设置辅助能源加热设备，辅助能源加热设备种类应根据建筑物使用特点、热水用量、能源供应、维护管理及卫生防菌等因素选择，并应符合现行国家标准《建筑给水排水设计标准》</w:t>
      </w:r>
      <w:r w:rsidRPr="000C4E35">
        <w:rPr>
          <w:rFonts w:hint="eastAsia"/>
          <w:shd w:val="clear" w:color="auto" w:fill="FFFFFF"/>
        </w:rPr>
        <w:t>GB 50015</w:t>
      </w:r>
      <w:r w:rsidRPr="000C4E35">
        <w:rPr>
          <w:rFonts w:hint="eastAsia"/>
          <w:shd w:val="clear" w:color="auto" w:fill="FFFFFF"/>
        </w:rPr>
        <w:t>的有关规定。</w:t>
      </w:r>
    </w:p>
    <w:p w:rsidR="00CD7008" w:rsidRPr="000C4E35" w:rsidRDefault="00CD7008" w:rsidP="00CD7008">
      <w:pPr>
        <w:pStyle w:val="aff0"/>
        <w:spacing w:before="163"/>
        <w:ind w:left="480"/>
        <w:rPr>
          <w:rFonts w:ascii="微软雅黑" w:eastAsia="微软雅黑" w:hAnsi="微软雅黑"/>
        </w:rPr>
      </w:pPr>
      <w:r w:rsidRPr="000C4E35">
        <w:rPr>
          <w:rFonts w:hint="eastAsia"/>
        </w:rPr>
        <w:t>【条文说明】13.4.7 太阳能辅助加热能源的选择应优先考虑节能和环保因素，经过技术经济比较后确定，宜重视废热、余热的利用。设置太阳能集中储热系统时，不应采用集中电辅热方式，并应满足当地节能设计标准要求。</w:t>
      </w:r>
    </w:p>
    <w:p w:rsidR="00CD7008" w:rsidRPr="000C4E35" w:rsidRDefault="00CD7008" w:rsidP="00CD7008">
      <w:pPr>
        <w:pStyle w:val="3"/>
        <w:spacing w:before="163"/>
        <w:ind w:left="480"/>
        <w:rPr>
          <w:shd w:val="clear" w:color="auto" w:fill="FFFFFF"/>
        </w:rPr>
      </w:pPr>
      <w:r w:rsidRPr="000C4E35">
        <w:rPr>
          <w:rFonts w:hint="eastAsia"/>
          <w:b/>
          <w:shd w:val="clear" w:color="auto" w:fill="FFFFFF"/>
        </w:rPr>
        <w:t>13.4.8</w:t>
      </w:r>
      <w:r w:rsidRPr="000C4E35">
        <w:rPr>
          <w:rFonts w:hint="eastAsia"/>
          <w:shd w:val="clear" w:color="auto" w:fill="FFFFFF"/>
        </w:rPr>
        <w:t xml:space="preserve"> </w:t>
      </w:r>
      <w:r w:rsidRPr="000C4E35">
        <w:rPr>
          <w:rFonts w:hint="eastAsia"/>
          <w:shd w:val="clear" w:color="auto" w:fill="FFFFFF"/>
        </w:rPr>
        <w:t>对于集中式太阳能热水系统，应对辅助加热能源用量进行计量，太阳能热水供水管道和储热水箱补水管道上应设置水表计量。</w:t>
      </w:r>
    </w:p>
    <w:p w:rsidR="005D3195" w:rsidRPr="000C4E35" w:rsidRDefault="00CD7008" w:rsidP="002456B1">
      <w:pPr>
        <w:pStyle w:val="aff0"/>
        <w:spacing w:before="163"/>
        <w:ind w:left="480"/>
      </w:pPr>
      <w:r w:rsidRPr="000C4E35">
        <w:rPr>
          <w:rFonts w:hint="eastAsia"/>
        </w:rPr>
        <w:t>【条文说明】13.4.8 为实现精细化管理，掌握太阳能热水系统用水量及辅助加热能源用量，设立本条。</w:t>
      </w:r>
    </w:p>
    <w:p w:rsidR="005D3195" w:rsidRPr="000C4E35" w:rsidRDefault="00B46057">
      <w:pPr>
        <w:pStyle w:val="2"/>
        <w:keepNext w:val="0"/>
        <w:keepLines w:val="0"/>
        <w:spacing w:before="156"/>
        <w:ind w:left="480"/>
        <w:rPr>
          <w:sz w:val="28"/>
          <w:szCs w:val="28"/>
        </w:rPr>
      </w:pPr>
      <w:bookmarkStart w:id="309" w:name="_Toc41595094"/>
      <w:bookmarkStart w:id="310" w:name="_Toc530758325"/>
      <w:bookmarkStart w:id="311" w:name="_Toc530755618"/>
      <w:bookmarkStart w:id="312" w:name="_Toc300920907"/>
      <w:r w:rsidRPr="000C4E35">
        <w:rPr>
          <w:rFonts w:hint="eastAsia"/>
          <w:sz w:val="28"/>
          <w:szCs w:val="28"/>
        </w:rPr>
        <w:t xml:space="preserve">13.5 </w:t>
      </w:r>
      <w:r w:rsidRPr="000C4E35">
        <w:rPr>
          <w:rFonts w:hint="eastAsia"/>
          <w:sz w:val="28"/>
          <w:szCs w:val="28"/>
        </w:rPr>
        <w:t>太阳能光</w:t>
      </w:r>
      <w:r w:rsidR="00A151D2" w:rsidRPr="000C4E35">
        <w:rPr>
          <w:rFonts w:hint="eastAsia"/>
          <w:sz w:val="28"/>
          <w:szCs w:val="28"/>
        </w:rPr>
        <w:t>伏</w:t>
      </w:r>
      <w:bookmarkEnd w:id="309"/>
    </w:p>
    <w:p w:rsidR="002456B1" w:rsidRPr="000C4E35" w:rsidRDefault="002456B1" w:rsidP="002456B1">
      <w:pPr>
        <w:pStyle w:val="3"/>
        <w:spacing w:before="163"/>
        <w:ind w:left="480"/>
      </w:pPr>
      <w:bookmarkStart w:id="313" w:name="_Toc37804562"/>
      <w:bookmarkEnd w:id="310"/>
      <w:bookmarkEnd w:id="311"/>
      <w:bookmarkEnd w:id="312"/>
      <w:r w:rsidRPr="000C4E35">
        <w:rPr>
          <w:rFonts w:hint="eastAsia"/>
          <w:b/>
          <w:bCs w:val="0"/>
        </w:rPr>
        <w:t>13.5.1</w:t>
      </w:r>
      <w:r w:rsidRPr="000C4E35">
        <w:rPr>
          <w:rFonts w:hint="eastAsia"/>
        </w:rPr>
        <w:t xml:space="preserve"> </w:t>
      </w:r>
      <w:r w:rsidRPr="000C4E35">
        <w:rPr>
          <w:rFonts w:hint="eastAsia"/>
        </w:rPr>
        <w:t>光伏系统设计应符合现行国家标准《民用建筑太阳能光伏系统应用技术规范》</w:t>
      </w:r>
      <w:r w:rsidRPr="000C4E35">
        <w:rPr>
          <w:rFonts w:hint="eastAsia"/>
        </w:rPr>
        <w:t xml:space="preserve"> JGJ 203</w:t>
      </w:r>
      <w:r w:rsidRPr="000C4E35">
        <w:rPr>
          <w:rFonts w:hint="eastAsia"/>
        </w:rPr>
        <w:t>的有关规定。</w:t>
      </w:r>
    </w:p>
    <w:p w:rsidR="002456B1" w:rsidRPr="000C4E35" w:rsidRDefault="002456B1" w:rsidP="002456B1">
      <w:pPr>
        <w:pStyle w:val="aff0"/>
        <w:spacing w:before="163"/>
        <w:ind w:left="480"/>
      </w:pPr>
      <w:r w:rsidRPr="000C4E35">
        <w:rPr>
          <w:rFonts w:hint="eastAsia"/>
        </w:rPr>
        <w:t>【条文说明】13.5.1《民用建筑太阳能光伏系统应用技术规范》 JGJ 203适用于新建、改建和扩建的民用建筑光伏系统工程，以及在既有民用建筑上安装或改造已安装的光伏系统工程的设计、安装、验收和运行维护，因此设立本条。</w:t>
      </w:r>
    </w:p>
    <w:p w:rsidR="002456B1" w:rsidRPr="000C4E35" w:rsidRDefault="002456B1" w:rsidP="002456B1">
      <w:pPr>
        <w:pStyle w:val="3"/>
        <w:spacing w:before="163"/>
        <w:ind w:left="480"/>
      </w:pPr>
      <w:r w:rsidRPr="000C4E35">
        <w:rPr>
          <w:rFonts w:hint="eastAsia"/>
          <w:b/>
          <w:bCs w:val="0"/>
        </w:rPr>
        <w:t xml:space="preserve">13.5.2 </w:t>
      </w:r>
      <w:r w:rsidRPr="000C4E35">
        <w:rPr>
          <w:rFonts w:hint="eastAsia"/>
        </w:rPr>
        <w:t>光伏系统和并网接口设备的防雷和接地措施，应符合国家现行标准《光伏（</w:t>
      </w:r>
      <w:r w:rsidRPr="000C4E35">
        <w:rPr>
          <w:rFonts w:hint="eastAsia"/>
        </w:rPr>
        <w:t>PV</w:t>
      </w:r>
      <w:r w:rsidRPr="000C4E35">
        <w:rPr>
          <w:rFonts w:hint="eastAsia"/>
        </w:rPr>
        <w:t>）发电系统过电压保护–导则》</w:t>
      </w:r>
      <w:r w:rsidRPr="000C4E35">
        <w:rPr>
          <w:rFonts w:hint="eastAsia"/>
        </w:rPr>
        <w:t xml:space="preserve"> SJ/T 11127 </w:t>
      </w:r>
      <w:r w:rsidRPr="000C4E35">
        <w:rPr>
          <w:rFonts w:hint="eastAsia"/>
        </w:rPr>
        <w:t>和《建筑物防雷设计规范》</w:t>
      </w:r>
      <w:r w:rsidRPr="000C4E35">
        <w:rPr>
          <w:rFonts w:hint="eastAsia"/>
        </w:rPr>
        <w:t xml:space="preserve"> GB 50057</w:t>
      </w:r>
      <w:r w:rsidRPr="000C4E35">
        <w:rPr>
          <w:rFonts w:hint="eastAsia"/>
        </w:rPr>
        <w:t>的相关规定。</w:t>
      </w:r>
    </w:p>
    <w:p w:rsidR="002456B1" w:rsidRPr="000C4E35" w:rsidRDefault="002456B1" w:rsidP="002456B1">
      <w:pPr>
        <w:pStyle w:val="aff0"/>
        <w:spacing w:before="163"/>
        <w:ind w:left="480"/>
      </w:pPr>
      <w:r w:rsidRPr="000C4E35">
        <w:rPr>
          <w:rFonts w:hint="eastAsia"/>
        </w:rPr>
        <w:t>【条文说明】13.5.2光伏系统的防直击雷措施应与所在建筑物的防雷等级相匹配，防雷击电磁脉冲的措施应严格遵守现行国家标准《建筑物防雷设计规范》 GB 50057第六章的相关规定。此外，光伏系统和并网接口设备的防雷接地措施还需满足现行国家标准《光伏（PV）发电系统过电压保护–导则》 SJ/T 11127的要求。</w:t>
      </w:r>
    </w:p>
    <w:p w:rsidR="002456B1" w:rsidRPr="000C4E35" w:rsidRDefault="002456B1" w:rsidP="002456B1">
      <w:pPr>
        <w:pStyle w:val="3"/>
        <w:spacing w:before="163"/>
        <w:ind w:left="480"/>
      </w:pPr>
      <w:r w:rsidRPr="000C4E35">
        <w:rPr>
          <w:rFonts w:hint="eastAsia"/>
          <w:b/>
          <w:bCs w:val="0"/>
        </w:rPr>
        <w:lastRenderedPageBreak/>
        <w:t>13.5.3</w:t>
      </w:r>
      <w:r w:rsidRPr="000C4E35">
        <w:rPr>
          <w:b/>
          <w:bCs w:val="0"/>
        </w:rPr>
        <w:t xml:space="preserve"> </w:t>
      </w:r>
      <w:r w:rsidRPr="000C4E35">
        <w:rPr>
          <w:rFonts w:hint="eastAsia"/>
        </w:rPr>
        <w:t>并网光伏系统应符合现行国家标准《光伏系统并网技术要求》</w:t>
      </w:r>
      <w:r w:rsidRPr="000C4E35">
        <w:rPr>
          <w:rFonts w:hint="eastAsia"/>
        </w:rPr>
        <w:t xml:space="preserve"> GB/T 19939</w:t>
      </w:r>
      <w:r w:rsidRPr="000C4E35">
        <w:rPr>
          <w:rFonts w:hint="eastAsia"/>
        </w:rPr>
        <w:t>的相关规定，并应满足下列要求：</w:t>
      </w:r>
    </w:p>
    <w:p w:rsidR="002456B1" w:rsidRPr="000C4E35" w:rsidRDefault="002456B1" w:rsidP="002456B1">
      <w:pPr>
        <w:ind w:left="480" w:firstLineChars="200" w:firstLine="480"/>
      </w:pPr>
      <w:r w:rsidRPr="000C4E35">
        <w:rPr>
          <w:rFonts w:hint="eastAsia"/>
        </w:rPr>
        <w:t xml:space="preserve">1 </w:t>
      </w:r>
      <w:r w:rsidRPr="000C4E35">
        <w:rPr>
          <w:rFonts w:hint="eastAsia"/>
        </w:rPr>
        <w:t>光伏系统与公共电网之间应设置隔离装置；</w:t>
      </w:r>
    </w:p>
    <w:p w:rsidR="002456B1" w:rsidRPr="000C4E35" w:rsidRDefault="002456B1" w:rsidP="002456B1">
      <w:pPr>
        <w:ind w:left="480" w:firstLineChars="200" w:firstLine="480"/>
      </w:pPr>
      <w:r w:rsidRPr="000C4E35">
        <w:rPr>
          <w:rFonts w:hint="eastAsia"/>
        </w:rPr>
        <w:t xml:space="preserve">2 </w:t>
      </w:r>
      <w:r w:rsidRPr="000C4E35">
        <w:rPr>
          <w:rFonts w:hint="eastAsia"/>
        </w:rPr>
        <w:t>并网光伏系统应具有自动检测功能及并网切断保护功能。</w:t>
      </w:r>
    </w:p>
    <w:p w:rsidR="002456B1" w:rsidRPr="000C4E35" w:rsidRDefault="002456B1" w:rsidP="002456B1">
      <w:pPr>
        <w:pStyle w:val="aff0"/>
        <w:spacing w:before="163"/>
        <w:ind w:left="480"/>
      </w:pPr>
      <w:r w:rsidRPr="000C4E35">
        <w:rPr>
          <w:rFonts w:hint="eastAsia"/>
        </w:rPr>
        <w:t>【条文说明】13.5.3并网光伏系统除满足现行国家标准《光伏系统并网技术要求》 GB/T 19939的相关规定外，还应经供电局的批准。光伏系统并网后，一旦公共电网或光伏系统本身出现异常或处于检修状态时，两系统之间如果没有可靠的脱离设施，可能对电力系统或人身安全带来影响或危害。并网保护功能和装置同样也是为了保障人员和设备的安全。</w:t>
      </w:r>
    </w:p>
    <w:p w:rsidR="002456B1" w:rsidRPr="000C4E35" w:rsidRDefault="002456B1" w:rsidP="002456B1">
      <w:pPr>
        <w:pStyle w:val="3"/>
        <w:spacing w:before="163"/>
        <w:ind w:left="480"/>
      </w:pPr>
      <w:r w:rsidRPr="000C4E35">
        <w:rPr>
          <w:rFonts w:hint="eastAsia"/>
          <w:b/>
          <w:bCs w:val="0"/>
        </w:rPr>
        <w:t>13.5.4</w:t>
      </w:r>
      <w:r w:rsidRPr="000C4E35">
        <w:rPr>
          <w:rFonts w:hint="eastAsia"/>
        </w:rPr>
        <w:t xml:space="preserve"> </w:t>
      </w:r>
      <w:r w:rsidRPr="000C4E35">
        <w:rPr>
          <w:rFonts w:hint="eastAsia"/>
        </w:rPr>
        <w:t>太阳能光伏发电系统宜设置可进行实时和累计发电量等数据采集和远程传输的控制系统。</w:t>
      </w:r>
    </w:p>
    <w:p w:rsidR="002456B1" w:rsidRPr="000C4E35" w:rsidRDefault="002456B1" w:rsidP="002456B1">
      <w:pPr>
        <w:pStyle w:val="aff0"/>
        <w:spacing w:before="163"/>
        <w:ind w:left="480"/>
      </w:pPr>
      <w:r w:rsidRPr="000C4E35">
        <w:rPr>
          <w:rFonts w:hint="eastAsia"/>
        </w:rPr>
        <w:t>【条文说明】13.5.4为提升管理水平，在技术经济条件合理前提下建议考虑远程数据采集和控制系统。</w:t>
      </w:r>
    </w:p>
    <w:p w:rsidR="00DF0ABA" w:rsidRPr="000C4E35" w:rsidRDefault="00DF0ABA" w:rsidP="00DF0ABA">
      <w:pPr>
        <w:pStyle w:val="2"/>
        <w:keepNext w:val="0"/>
        <w:keepLines w:val="0"/>
        <w:spacing w:before="156"/>
        <w:ind w:left="480"/>
        <w:rPr>
          <w:sz w:val="28"/>
          <w:szCs w:val="28"/>
        </w:rPr>
      </w:pPr>
      <w:bookmarkStart w:id="314" w:name="_Toc41595095"/>
      <w:r w:rsidRPr="000C4E35">
        <w:rPr>
          <w:rFonts w:hint="eastAsia"/>
          <w:sz w:val="28"/>
          <w:szCs w:val="28"/>
        </w:rPr>
        <w:t xml:space="preserve">13.6 </w:t>
      </w:r>
      <w:r w:rsidRPr="000C4E35">
        <w:rPr>
          <w:rFonts w:hint="eastAsia"/>
          <w:sz w:val="28"/>
          <w:szCs w:val="28"/>
        </w:rPr>
        <w:t>地源热泵</w:t>
      </w:r>
      <w:bookmarkEnd w:id="313"/>
      <w:bookmarkEnd w:id="314"/>
    </w:p>
    <w:p w:rsidR="00DF0ABA" w:rsidRPr="000C4E35" w:rsidRDefault="00DF0ABA" w:rsidP="00DF0ABA">
      <w:pPr>
        <w:pStyle w:val="3"/>
        <w:spacing w:before="163"/>
        <w:ind w:left="480"/>
      </w:pPr>
      <w:r w:rsidRPr="000C4E35">
        <w:rPr>
          <w:rFonts w:hint="eastAsia"/>
          <w:b/>
        </w:rPr>
        <w:t>13.6.1</w:t>
      </w:r>
      <w:r w:rsidRPr="000C4E35">
        <w:rPr>
          <w:b/>
        </w:rPr>
        <w:t xml:space="preserve"> </w:t>
      </w:r>
      <w:r w:rsidRPr="000C4E35">
        <w:rPr>
          <w:rFonts w:hint="eastAsia"/>
        </w:rPr>
        <w:t>地源热泵系统设计应满足现行国家标准《地源热泵系统工程技术规范》</w:t>
      </w:r>
      <w:r w:rsidRPr="000C4E35">
        <w:rPr>
          <w:rFonts w:hint="eastAsia"/>
        </w:rPr>
        <w:t>GB</w:t>
      </w:r>
      <w:r w:rsidRPr="000C4E35">
        <w:t xml:space="preserve"> </w:t>
      </w:r>
      <w:r w:rsidRPr="000C4E35">
        <w:rPr>
          <w:rFonts w:hint="eastAsia"/>
        </w:rPr>
        <w:t>50366</w:t>
      </w:r>
      <w:r w:rsidRPr="000C4E35">
        <w:rPr>
          <w:rFonts w:hint="eastAsia"/>
        </w:rPr>
        <w:t>的规定，方案设计前，应根据地源热泵系统对水量、水温和水质的要求，对工程场区的水文地质条件进行勘察。</w:t>
      </w:r>
    </w:p>
    <w:p w:rsidR="00DF0ABA" w:rsidRPr="000C4E35" w:rsidRDefault="00DF0ABA" w:rsidP="00DF0ABA">
      <w:pPr>
        <w:pStyle w:val="aff0"/>
        <w:spacing w:before="163"/>
        <w:ind w:left="480"/>
      </w:pPr>
      <w:r w:rsidRPr="000C4E35">
        <w:rPr>
          <w:rFonts w:hint="eastAsia"/>
        </w:rPr>
        <w:t>【条文说明】13.6.1《地源热泵系统工程技术规范》GB</w:t>
      </w:r>
      <w:r w:rsidRPr="000C4E35">
        <w:t xml:space="preserve"> </w:t>
      </w:r>
      <w:r w:rsidRPr="000C4E35">
        <w:rPr>
          <w:rFonts w:hint="eastAsia"/>
        </w:rPr>
        <w:t>50366中对地源热泵系统工程设计、施工及验收等提出了相关技术要求，地源热泵系统设计应符合此标准规定。地源热泵的成败关键在于地质和水文地质条件，条件不利的情况下盲目采用地源热泵，会导致实际使用中大量消耗驱动能源的情况出现。工程场地状况及浅层地热泵资源条件是能否应用地源热泵系统的基础。地源热泵系统方案设计前，应根据调查及勘查情况，选择采用何种地源热泵系统。</w:t>
      </w:r>
    </w:p>
    <w:p w:rsidR="00DF0ABA" w:rsidRPr="000C4E35" w:rsidRDefault="00DF0ABA" w:rsidP="00DF0ABA">
      <w:pPr>
        <w:pStyle w:val="3"/>
        <w:keepNext w:val="0"/>
        <w:keepLines w:val="0"/>
        <w:spacing w:before="163"/>
        <w:ind w:left="480"/>
        <w:rPr>
          <w:szCs w:val="28"/>
        </w:rPr>
      </w:pPr>
      <w:r w:rsidRPr="000C4E35">
        <w:rPr>
          <w:rFonts w:hint="eastAsia"/>
          <w:b/>
          <w:szCs w:val="28"/>
        </w:rPr>
        <w:t>13.</w:t>
      </w:r>
      <w:bookmarkStart w:id="315" w:name="_Toc307745459"/>
      <w:bookmarkStart w:id="316" w:name="_Toc307996602"/>
      <w:bookmarkStart w:id="317" w:name="_Toc308444052"/>
      <w:bookmarkStart w:id="318" w:name="_Toc319675871"/>
      <w:bookmarkStart w:id="319" w:name="_Toc329693663"/>
      <w:bookmarkStart w:id="320" w:name="_Toc3651"/>
      <w:r w:rsidRPr="000C4E35">
        <w:rPr>
          <w:rFonts w:hint="eastAsia"/>
          <w:b/>
          <w:szCs w:val="28"/>
        </w:rPr>
        <w:t>6.2</w:t>
      </w:r>
      <w:r w:rsidRPr="000C4E35">
        <w:rPr>
          <w:szCs w:val="28"/>
        </w:rPr>
        <w:t xml:space="preserve"> </w:t>
      </w:r>
      <w:bookmarkStart w:id="321" w:name="_Hlk529880754"/>
      <w:r w:rsidRPr="000C4E35">
        <w:rPr>
          <w:rFonts w:hint="eastAsia"/>
          <w:szCs w:val="28"/>
        </w:rPr>
        <w:t>当采用地源热泵系统时，应进行全年动态负荷和能耗模拟，分析能耗与技术经济性，选择合理的供暖、空调系统形式。</w:t>
      </w:r>
      <w:bookmarkEnd w:id="321"/>
    </w:p>
    <w:p w:rsidR="00DF0ABA" w:rsidRPr="000C4E35" w:rsidRDefault="00DF0ABA" w:rsidP="00DF0ABA">
      <w:pPr>
        <w:pStyle w:val="aff0"/>
        <w:spacing w:before="163"/>
        <w:ind w:left="480"/>
      </w:pPr>
      <w:r w:rsidRPr="000C4E35">
        <w:rPr>
          <w:rFonts w:hint="eastAsia"/>
        </w:rPr>
        <w:t>【条文说明】13.6.2采用地源热泵系统作为供暖、空调系统冷、热源时，进行全年动态负荷模拟计算，对确定地源热泵系统规模及具有指导意义，可结合建筑全年负荷变化情况制定地源热泵系统运行模式，以便充分利用地源热泵系统的节能特性，节约供暖、空调系统运行能耗。供暖、空调末端应考虑地源热泵系统地埋管侧的换热温度，合理确定空调冷水、空调热水的供回水温度，较高的冷水供水温度或较低的空调热水供水温度，会提高热泵机组的能效，室内供暖、空调末端采用辐射式末端，可以与地源热泵系统较好的结合，提高热泵机组能效。</w:t>
      </w:r>
    </w:p>
    <w:bookmarkEnd w:id="315"/>
    <w:bookmarkEnd w:id="316"/>
    <w:bookmarkEnd w:id="317"/>
    <w:bookmarkEnd w:id="318"/>
    <w:bookmarkEnd w:id="319"/>
    <w:bookmarkEnd w:id="320"/>
    <w:p w:rsidR="00DF0ABA" w:rsidRPr="000C4E35" w:rsidRDefault="00DF0ABA" w:rsidP="00DF0ABA">
      <w:pPr>
        <w:pStyle w:val="3"/>
        <w:keepNext w:val="0"/>
        <w:keepLines w:val="0"/>
        <w:spacing w:before="163"/>
        <w:ind w:left="480"/>
        <w:rPr>
          <w:szCs w:val="28"/>
        </w:rPr>
      </w:pPr>
      <w:r w:rsidRPr="000C4E35">
        <w:rPr>
          <w:rFonts w:hint="eastAsia"/>
          <w:b/>
          <w:bCs w:val="0"/>
          <w:szCs w:val="28"/>
        </w:rPr>
        <w:lastRenderedPageBreak/>
        <w:t>13.6.3</w:t>
      </w:r>
      <w:r w:rsidRPr="000C4E35">
        <w:rPr>
          <w:szCs w:val="28"/>
        </w:rPr>
        <w:t xml:space="preserve"> </w:t>
      </w:r>
      <w:r w:rsidRPr="000C4E35">
        <w:rPr>
          <w:rFonts w:hint="eastAsia"/>
          <w:szCs w:val="28"/>
        </w:rPr>
        <w:t>地源热泵系统应监测和计量地源侧供、回水温度、流量、取</w:t>
      </w:r>
      <w:r w:rsidRPr="000C4E35">
        <w:rPr>
          <w:rFonts w:hint="eastAsia"/>
          <w:szCs w:val="28"/>
        </w:rPr>
        <w:t>/</w:t>
      </w:r>
      <w:r w:rsidRPr="000C4E35">
        <w:rPr>
          <w:rFonts w:hint="eastAsia"/>
          <w:szCs w:val="28"/>
        </w:rPr>
        <w:t>释热量。</w:t>
      </w:r>
    </w:p>
    <w:p w:rsidR="00DF0ABA" w:rsidRPr="000C4E35" w:rsidRDefault="00DF0ABA" w:rsidP="00DF0ABA">
      <w:pPr>
        <w:pStyle w:val="aff0"/>
        <w:spacing w:before="163"/>
        <w:ind w:left="480"/>
      </w:pPr>
      <w:r w:rsidRPr="000C4E35">
        <w:rPr>
          <w:rFonts w:hint="eastAsia"/>
        </w:rPr>
        <w:t>【条文说明】13.6.3为实现精细化管理，掌握可再生能源与驱动能源的实际使用量，本条要求对地源热泵系统的供冷、热量以及热泵机组和水泵能耗进行独立分项计量。</w:t>
      </w:r>
    </w:p>
    <w:p w:rsidR="00DF0ABA" w:rsidRPr="000C4E35" w:rsidRDefault="00DF0ABA" w:rsidP="00DF0ABA">
      <w:pPr>
        <w:pStyle w:val="2"/>
        <w:ind w:left="480"/>
        <w:rPr>
          <w:rStyle w:val="21"/>
          <w:b/>
          <w:bCs/>
          <w:sz w:val="30"/>
        </w:rPr>
      </w:pPr>
      <w:bookmarkStart w:id="322" w:name="_Toc41595096"/>
      <w:r w:rsidRPr="000C4E35">
        <w:rPr>
          <w:rStyle w:val="21"/>
          <w:rFonts w:hint="eastAsia"/>
          <w:b/>
          <w:bCs/>
          <w:sz w:val="30"/>
        </w:rPr>
        <w:t xml:space="preserve">13.7 </w:t>
      </w:r>
      <w:r w:rsidRPr="000C4E35">
        <w:rPr>
          <w:rStyle w:val="21"/>
          <w:rFonts w:hint="eastAsia"/>
          <w:b/>
          <w:bCs/>
          <w:sz w:val="30"/>
        </w:rPr>
        <w:t>建筑智能化系统</w:t>
      </w:r>
      <w:bookmarkEnd w:id="322"/>
    </w:p>
    <w:p w:rsidR="00DF0ABA" w:rsidRPr="000C4E35" w:rsidRDefault="00DF0ABA" w:rsidP="00DF0ABA">
      <w:pPr>
        <w:pStyle w:val="3"/>
        <w:spacing w:before="163"/>
        <w:ind w:left="480"/>
      </w:pPr>
      <w:bookmarkStart w:id="323" w:name="_Toc308444054"/>
      <w:bookmarkStart w:id="324" w:name="_Toc329693665"/>
      <w:bookmarkStart w:id="325" w:name="_Toc319675873"/>
      <w:bookmarkStart w:id="326" w:name="_Toc307745461"/>
      <w:bookmarkStart w:id="327" w:name="_Toc307996604"/>
      <w:r w:rsidRPr="000C4E35">
        <w:rPr>
          <w:rFonts w:hint="eastAsia"/>
          <w:b/>
          <w:bCs w:val="0"/>
        </w:rPr>
        <w:t>1</w:t>
      </w:r>
      <w:bookmarkStart w:id="328" w:name="_Toc8745"/>
      <w:r w:rsidRPr="000C4E35">
        <w:rPr>
          <w:rFonts w:hint="eastAsia"/>
          <w:b/>
          <w:bCs w:val="0"/>
        </w:rPr>
        <w:t>3.7.1</w:t>
      </w:r>
      <w:r w:rsidRPr="000C4E35">
        <w:rPr>
          <w:rFonts w:hint="eastAsia"/>
        </w:rPr>
        <w:t xml:space="preserve"> </w:t>
      </w:r>
      <w:r w:rsidRPr="000C4E35">
        <w:rPr>
          <w:rFonts w:hint="eastAsia"/>
        </w:rPr>
        <w:t>智能化系统设</w:t>
      </w:r>
      <w:bookmarkEnd w:id="323"/>
      <w:bookmarkEnd w:id="324"/>
      <w:bookmarkEnd w:id="325"/>
      <w:bookmarkEnd w:id="326"/>
      <w:bookmarkEnd w:id="327"/>
      <w:bookmarkEnd w:id="328"/>
      <w:r w:rsidRPr="000C4E35">
        <w:rPr>
          <w:rFonts w:hint="eastAsia"/>
        </w:rPr>
        <w:t>计中与建筑设备系统相关部分应充分实现各专业的原始设计意图，应根据暖通空调、给排水、照明、电梯等建筑设备及系统的控制工艺和运行管理要求制定优化运行控制策略。</w:t>
      </w:r>
    </w:p>
    <w:p w:rsidR="00DF0ABA" w:rsidRPr="000C4E35" w:rsidRDefault="00DF0ABA" w:rsidP="00DF0ABA">
      <w:pPr>
        <w:pStyle w:val="aff0"/>
        <w:spacing w:before="163"/>
        <w:ind w:left="480"/>
      </w:pPr>
      <w:r w:rsidRPr="000C4E35">
        <w:rPr>
          <w:rFonts w:hint="eastAsia"/>
        </w:rPr>
        <w:t>【条文说明】13.7.1无。</w:t>
      </w:r>
    </w:p>
    <w:p w:rsidR="00DF0ABA" w:rsidRPr="000C4E35" w:rsidRDefault="00DF0ABA" w:rsidP="00DF0ABA">
      <w:pPr>
        <w:pStyle w:val="3"/>
        <w:spacing w:before="163"/>
        <w:ind w:left="480"/>
        <w:rPr>
          <w:kern w:val="0"/>
        </w:rPr>
      </w:pPr>
      <w:r w:rsidRPr="000C4E35">
        <w:rPr>
          <w:rFonts w:hint="eastAsia"/>
          <w:b/>
          <w:kern w:val="0"/>
        </w:rPr>
        <w:t xml:space="preserve">13.7.2 </w:t>
      </w:r>
      <w:r w:rsidRPr="000C4E35">
        <w:rPr>
          <w:rFonts w:hint="eastAsia"/>
          <w:kern w:val="0"/>
        </w:rPr>
        <w:t>为实现建筑设备系统的优化控制，智能化系统应设计完整的监控点表，应具备相应的运行管理功能。</w:t>
      </w:r>
    </w:p>
    <w:p w:rsidR="00DF0ABA" w:rsidRPr="000C4E35" w:rsidRDefault="00DF0ABA" w:rsidP="00DF0ABA">
      <w:pPr>
        <w:pStyle w:val="aff0"/>
        <w:spacing w:before="163"/>
        <w:ind w:left="480"/>
      </w:pPr>
      <w:r w:rsidRPr="000C4E35">
        <w:rPr>
          <w:rFonts w:hint="eastAsia"/>
        </w:rPr>
        <w:t>【条文说明】13.7.2无。</w:t>
      </w:r>
    </w:p>
    <w:p w:rsidR="00DF0ABA" w:rsidRPr="000C4E35" w:rsidRDefault="00DF0ABA" w:rsidP="00DF0ABA">
      <w:pPr>
        <w:pStyle w:val="3"/>
        <w:spacing w:before="163"/>
        <w:ind w:left="480"/>
      </w:pPr>
      <w:r w:rsidRPr="000C4E35">
        <w:rPr>
          <w:rFonts w:hint="eastAsia"/>
          <w:b/>
          <w:kern w:val="0"/>
        </w:rPr>
        <w:t>13.7.3</w:t>
      </w:r>
      <w:r w:rsidRPr="000C4E35">
        <w:rPr>
          <w:rFonts w:hint="eastAsia"/>
          <w:kern w:val="0"/>
        </w:rPr>
        <w:t>对于大型公共建筑，</w:t>
      </w:r>
      <w:r w:rsidRPr="000C4E35">
        <w:rPr>
          <w:rFonts w:hint="eastAsia"/>
        </w:rPr>
        <w:t>智能化系统应实现各类用能、用水系统及设备的监测、控制、计量、统计、分析等功能，宜具备展示功能。</w:t>
      </w:r>
    </w:p>
    <w:p w:rsidR="00DF0ABA" w:rsidRPr="000C4E35" w:rsidRDefault="00DF0ABA" w:rsidP="00DF0ABA">
      <w:pPr>
        <w:pStyle w:val="aff0"/>
        <w:spacing w:before="163"/>
        <w:ind w:left="480"/>
      </w:pPr>
      <w:r w:rsidRPr="000C4E35">
        <w:rPr>
          <w:rFonts w:hint="eastAsia"/>
        </w:rPr>
        <w:t>【条文说明】13.7.3无。</w:t>
      </w:r>
    </w:p>
    <w:p w:rsidR="00DF0ABA" w:rsidRPr="000C4E35" w:rsidRDefault="00DF0ABA" w:rsidP="00DF0ABA">
      <w:pPr>
        <w:pStyle w:val="2"/>
        <w:ind w:left="480"/>
      </w:pPr>
      <w:bookmarkStart w:id="329" w:name="_Toc41595097"/>
      <w:r w:rsidRPr="000C4E35">
        <w:rPr>
          <w:rFonts w:hint="eastAsia"/>
        </w:rPr>
        <w:t xml:space="preserve">13.8 </w:t>
      </w:r>
      <w:r w:rsidRPr="000C4E35">
        <w:rPr>
          <w:rFonts w:hint="eastAsia"/>
        </w:rPr>
        <w:t>预制构件</w:t>
      </w:r>
      <w:bookmarkEnd w:id="329"/>
    </w:p>
    <w:p w:rsidR="00F3145D" w:rsidRPr="000C4E35" w:rsidRDefault="00F3145D" w:rsidP="00F3145D">
      <w:pPr>
        <w:pStyle w:val="3"/>
        <w:spacing w:before="163"/>
        <w:ind w:left="480"/>
      </w:pPr>
      <w:r w:rsidRPr="000C4E35">
        <w:rPr>
          <w:rFonts w:hint="eastAsia"/>
          <w:b/>
        </w:rPr>
        <w:t>1</w:t>
      </w:r>
      <w:bookmarkStart w:id="330" w:name="_Toc21542"/>
      <w:r w:rsidRPr="000C4E35">
        <w:rPr>
          <w:rFonts w:hint="eastAsia"/>
          <w:b/>
        </w:rPr>
        <w:t>3.8.1</w:t>
      </w:r>
      <w:bookmarkEnd w:id="330"/>
      <w:r w:rsidRPr="000C4E35">
        <w:rPr>
          <w:rFonts w:hint="eastAsia"/>
        </w:rPr>
        <w:t xml:space="preserve"> </w:t>
      </w:r>
      <w:r w:rsidRPr="000C4E35">
        <w:rPr>
          <w:rFonts w:hint="eastAsia"/>
        </w:rPr>
        <w:t>预制构件加工图应在预制构件生产前绘制。</w:t>
      </w:r>
    </w:p>
    <w:p w:rsidR="00F3145D" w:rsidRPr="000C4E35" w:rsidRDefault="00F3145D" w:rsidP="00F3145D">
      <w:pPr>
        <w:pStyle w:val="aff0"/>
        <w:spacing w:before="163"/>
        <w:ind w:left="480"/>
      </w:pPr>
      <w:r w:rsidRPr="000C4E35">
        <w:rPr>
          <w:rFonts w:hint="eastAsia"/>
        </w:rPr>
        <w:t>【条文说明】13.8.1预制构件加工图是用于指导预制构件加工和生产的设计图纸，是其前提和基础。无论装配式钢结构建筑、装配式木结构建筑和装配式混凝土建筑，其构件的加工和生产，都无法直接根据土建施工图进行，必须依据预制构件加工图实施。</w:t>
      </w:r>
    </w:p>
    <w:p w:rsidR="00F3145D" w:rsidRPr="000C4E35" w:rsidRDefault="00F3145D" w:rsidP="00F3145D">
      <w:pPr>
        <w:pStyle w:val="3"/>
        <w:spacing w:before="163"/>
        <w:ind w:left="480"/>
      </w:pPr>
      <w:r w:rsidRPr="000C4E35">
        <w:rPr>
          <w:rFonts w:hint="eastAsia"/>
          <w:b/>
        </w:rPr>
        <w:t>13.8.2</w:t>
      </w:r>
      <w:r w:rsidRPr="000C4E35">
        <w:rPr>
          <w:rFonts w:hint="eastAsia"/>
        </w:rPr>
        <w:t xml:space="preserve"> </w:t>
      </w:r>
      <w:r w:rsidRPr="000C4E35">
        <w:rPr>
          <w:rFonts w:hint="eastAsia"/>
        </w:rPr>
        <w:t>预制混凝土构件加工图设计应依据土建专业施工图、机电专业施工图和幕墙专业等专业施工图绘制。</w:t>
      </w:r>
    </w:p>
    <w:p w:rsidR="00F3145D" w:rsidRPr="000C4E35" w:rsidRDefault="00F3145D" w:rsidP="00F3145D">
      <w:pPr>
        <w:pStyle w:val="aff0"/>
        <w:spacing w:before="163"/>
        <w:ind w:left="480"/>
      </w:pPr>
      <w:r w:rsidRPr="000C4E35">
        <w:rPr>
          <w:rFonts w:hint="eastAsia"/>
        </w:rPr>
        <w:t>【条文说明】13.8.2装配式混凝土建筑是对结构系统、外围护系统、设备和管线系统和内装系统的集成设计，对应预制混凝土构件加工图应根据土建专业施工图、机电专业施工图和幕墙专业施工图，绘制预留预埋定位综合平面图，避免后期冲突。</w:t>
      </w:r>
    </w:p>
    <w:p w:rsidR="00F3145D" w:rsidRPr="000C4E35" w:rsidRDefault="00F3145D" w:rsidP="00F3145D">
      <w:pPr>
        <w:pStyle w:val="3"/>
        <w:spacing w:before="163"/>
        <w:ind w:left="480"/>
      </w:pPr>
      <w:r w:rsidRPr="000C4E35">
        <w:rPr>
          <w:rFonts w:hint="eastAsia"/>
          <w:b/>
        </w:rPr>
        <w:t>13.8.4</w:t>
      </w:r>
      <w:r w:rsidRPr="000C4E35">
        <w:rPr>
          <w:rFonts w:hint="eastAsia"/>
        </w:rPr>
        <w:t xml:space="preserve"> </w:t>
      </w:r>
      <w:r w:rsidRPr="000C4E35">
        <w:rPr>
          <w:rFonts w:hint="eastAsia"/>
        </w:rPr>
        <w:t>预制混凝土构件加工图设计应符合国家及当地关于预制构件制作详图设计的规定。</w:t>
      </w:r>
    </w:p>
    <w:p w:rsidR="00F3145D" w:rsidRPr="000C4E35" w:rsidRDefault="00F3145D" w:rsidP="00F3145D">
      <w:pPr>
        <w:pStyle w:val="aff0"/>
        <w:spacing w:before="163"/>
        <w:ind w:left="480"/>
      </w:pPr>
      <w:r w:rsidRPr="000C4E35">
        <w:rPr>
          <w:rFonts w:hint="eastAsia"/>
        </w:rPr>
        <w:t>【条文说明】13.8.4无。</w:t>
      </w:r>
    </w:p>
    <w:p w:rsidR="00F3145D" w:rsidRPr="000C4E35" w:rsidRDefault="00F3145D" w:rsidP="00F3145D">
      <w:pPr>
        <w:spacing w:before="163"/>
        <w:ind w:left="480"/>
      </w:pPr>
      <w:r w:rsidRPr="000C4E35">
        <w:rPr>
          <w:rFonts w:hint="eastAsia"/>
          <w:b/>
        </w:rPr>
        <w:t>13.8.5</w:t>
      </w:r>
      <w:r w:rsidRPr="000C4E35">
        <w:rPr>
          <w:rFonts w:hint="eastAsia"/>
        </w:rPr>
        <w:t xml:space="preserve"> </w:t>
      </w:r>
      <w:r w:rsidRPr="000C4E35">
        <w:rPr>
          <w:rFonts w:hint="eastAsia"/>
        </w:rPr>
        <w:t>预制构件加工图需经设计单位确认后，方可用于指导预制构件加工和生产。</w:t>
      </w:r>
    </w:p>
    <w:p w:rsidR="00F3145D" w:rsidRPr="000C4E35" w:rsidRDefault="00F3145D" w:rsidP="00F3145D">
      <w:pPr>
        <w:pStyle w:val="aff0"/>
        <w:spacing w:before="163"/>
        <w:ind w:left="480"/>
        <w:sectPr w:rsidR="00F3145D" w:rsidRPr="000C4E35">
          <w:pgSz w:w="11906" w:h="16838"/>
          <w:pgMar w:top="1440" w:right="1080" w:bottom="1440" w:left="1080" w:header="851" w:footer="992" w:gutter="0"/>
          <w:cols w:space="720"/>
          <w:titlePg/>
          <w:docGrid w:type="lines" w:linePitch="326"/>
        </w:sectPr>
      </w:pPr>
      <w:r w:rsidRPr="000C4E35">
        <w:rPr>
          <w:rFonts w:hint="eastAsia"/>
        </w:rPr>
        <w:lastRenderedPageBreak/>
        <w:t>【条文说明】13.8.5无论装配式钢结构建筑、装配式木结构建筑和装配式混凝土建筑，其预制构件加工图，需经设计单位审核确认后，方为有效图纸，才可用于指导预制构件加工和生产。</w:t>
      </w:r>
    </w:p>
    <w:p w:rsidR="005D3195" w:rsidRPr="000C4E35" w:rsidRDefault="00B46057" w:rsidP="00020B94">
      <w:pPr>
        <w:pStyle w:val="1"/>
        <w:ind w:left="480"/>
      </w:pPr>
      <w:bookmarkStart w:id="331" w:name="_Toc41595098"/>
      <w:r w:rsidRPr="000C4E35">
        <w:rPr>
          <w:rFonts w:hint="eastAsia"/>
        </w:rPr>
        <w:lastRenderedPageBreak/>
        <w:t>附录</w:t>
      </w:r>
      <w:r w:rsidR="00130001" w:rsidRPr="000C4E35">
        <w:rPr>
          <w:rFonts w:hint="eastAsia"/>
        </w:rPr>
        <w:t xml:space="preserve">A </w:t>
      </w:r>
      <w:r w:rsidRPr="000C4E35">
        <w:rPr>
          <w:rFonts w:hint="eastAsia"/>
        </w:rPr>
        <w:t>北京市绿色设计资料汇编</w:t>
      </w:r>
      <w:bookmarkEnd w:id="331"/>
    </w:p>
    <w:p w:rsidR="005D3195" w:rsidRPr="000C4E35" w:rsidRDefault="00130001" w:rsidP="00500013">
      <w:pPr>
        <w:pStyle w:val="2"/>
        <w:ind w:left="480"/>
      </w:pPr>
      <w:bookmarkStart w:id="332" w:name="_Toc41595099"/>
      <w:r w:rsidRPr="000C4E35">
        <w:rPr>
          <w:rFonts w:hint="eastAsia"/>
        </w:rPr>
        <w:t>A</w:t>
      </w:r>
      <w:r w:rsidR="00B46057" w:rsidRPr="000C4E35">
        <w:t>.0.</w:t>
      </w:r>
      <w:r w:rsidR="00B46057" w:rsidRPr="000C4E35">
        <w:rPr>
          <w:rFonts w:hint="eastAsia"/>
        </w:rPr>
        <w:t xml:space="preserve">1 </w:t>
      </w:r>
      <w:r w:rsidR="00B46057" w:rsidRPr="000C4E35">
        <w:t>室外气象计算参数</w:t>
      </w:r>
      <w:bookmarkEnd w:id="332"/>
    </w:p>
    <w:p w:rsidR="005D3195" w:rsidRPr="000C4E35" w:rsidRDefault="00215301">
      <w:pPr>
        <w:ind w:left="480" w:firstLineChars="200" w:firstLine="480"/>
      </w:pPr>
      <w:r w:rsidRPr="000C4E35">
        <w:rPr>
          <w:rFonts w:hint="eastAsia"/>
        </w:rPr>
        <w:t>北京市的</w:t>
      </w:r>
      <w:r w:rsidR="00B46057" w:rsidRPr="000C4E35">
        <w:rPr>
          <w:rFonts w:hint="eastAsia"/>
        </w:rPr>
        <w:t>室外气象设计参数可采用表</w:t>
      </w:r>
      <w:r w:rsidR="00130001" w:rsidRPr="000C4E35">
        <w:rPr>
          <w:rFonts w:hint="eastAsia"/>
        </w:rPr>
        <w:t>A</w:t>
      </w:r>
      <w:r w:rsidR="00B46057" w:rsidRPr="000C4E35">
        <w:t>.0.1</w:t>
      </w:r>
      <w:r w:rsidR="00B46057" w:rsidRPr="000C4E35">
        <w:t>气象参数表</w:t>
      </w:r>
      <w:r w:rsidR="00B46057" w:rsidRPr="000C4E35">
        <w:rPr>
          <w:rFonts w:hint="eastAsia"/>
        </w:rPr>
        <w:t>，气象统计年限为</w:t>
      </w:r>
      <w:r w:rsidR="00B46057" w:rsidRPr="000C4E35">
        <w:t>19</w:t>
      </w:r>
      <w:r w:rsidR="00B46057" w:rsidRPr="000C4E35">
        <w:rPr>
          <w:rFonts w:hint="eastAsia"/>
        </w:rPr>
        <w:t>7</w:t>
      </w:r>
      <w:r w:rsidR="00B46057" w:rsidRPr="000C4E35">
        <w:t xml:space="preserve">1 </w:t>
      </w:r>
      <w:r w:rsidR="00B46057" w:rsidRPr="000C4E35">
        <w:rPr>
          <w:rFonts w:hint="eastAsia"/>
        </w:rPr>
        <w:t>年</w:t>
      </w:r>
      <w:r w:rsidR="00B46057" w:rsidRPr="000C4E35">
        <w:t xml:space="preserve">1 </w:t>
      </w:r>
      <w:r w:rsidR="00B46057" w:rsidRPr="000C4E35">
        <w:rPr>
          <w:rFonts w:hint="eastAsia"/>
        </w:rPr>
        <w:t>月</w:t>
      </w:r>
      <w:r w:rsidR="00B46057" w:rsidRPr="000C4E35">
        <w:t xml:space="preserve">1 </w:t>
      </w:r>
      <w:r w:rsidR="00B46057" w:rsidRPr="000C4E35">
        <w:rPr>
          <w:rFonts w:hint="eastAsia"/>
        </w:rPr>
        <w:t>日至</w:t>
      </w:r>
      <w:r w:rsidR="00B46057" w:rsidRPr="000C4E35">
        <w:t>20</w:t>
      </w:r>
      <w:r w:rsidR="00B46057" w:rsidRPr="000C4E35">
        <w:rPr>
          <w:rFonts w:hint="eastAsia"/>
        </w:rPr>
        <w:t>0</w:t>
      </w:r>
      <w:r w:rsidR="00B46057" w:rsidRPr="000C4E35">
        <w:t xml:space="preserve">0 </w:t>
      </w:r>
      <w:r w:rsidR="00B46057" w:rsidRPr="000C4E35">
        <w:rPr>
          <w:rFonts w:hint="eastAsia"/>
        </w:rPr>
        <w:t>年</w:t>
      </w:r>
      <w:r w:rsidR="00B46057" w:rsidRPr="000C4E35">
        <w:t xml:space="preserve">12 </w:t>
      </w:r>
      <w:r w:rsidR="00B46057" w:rsidRPr="000C4E35">
        <w:rPr>
          <w:rFonts w:hint="eastAsia"/>
        </w:rPr>
        <w:t>月</w:t>
      </w:r>
      <w:r w:rsidR="00B46057" w:rsidRPr="000C4E35">
        <w:t xml:space="preserve">31 </w:t>
      </w:r>
      <w:r w:rsidR="00B46057" w:rsidRPr="000C4E35">
        <w:rPr>
          <w:rFonts w:hint="eastAsia"/>
        </w:rPr>
        <w:t>日。</w:t>
      </w:r>
    </w:p>
    <w:p w:rsidR="005D3195" w:rsidRPr="000C4E35" w:rsidRDefault="00B46057">
      <w:pPr>
        <w:ind w:left="480"/>
        <w:jc w:val="center"/>
        <w:rPr>
          <w:sz w:val="21"/>
          <w:szCs w:val="21"/>
        </w:rPr>
      </w:pPr>
      <w:r w:rsidRPr="000C4E35">
        <w:rPr>
          <w:sz w:val="21"/>
          <w:szCs w:val="21"/>
        </w:rPr>
        <w:t>表</w:t>
      </w:r>
      <w:r w:rsidRPr="000C4E35">
        <w:rPr>
          <w:sz w:val="21"/>
          <w:szCs w:val="21"/>
        </w:rPr>
        <w:t xml:space="preserve"> </w:t>
      </w:r>
      <w:r w:rsidR="00130001" w:rsidRPr="000C4E35">
        <w:rPr>
          <w:rFonts w:hint="eastAsia"/>
          <w:sz w:val="21"/>
          <w:szCs w:val="21"/>
        </w:rPr>
        <w:t>A</w:t>
      </w:r>
      <w:r w:rsidRPr="000C4E35">
        <w:rPr>
          <w:sz w:val="21"/>
          <w:szCs w:val="21"/>
        </w:rPr>
        <w:t>.0.1</w:t>
      </w:r>
      <w:r w:rsidR="00215301" w:rsidRPr="000C4E35">
        <w:rPr>
          <w:rFonts w:hint="eastAsia"/>
          <w:sz w:val="21"/>
          <w:szCs w:val="21"/>
        </w:rPr>
        <w:t>北京市</w:t>
      </w:r>
      <w:r w:rsidRPr="000C4E35">
        <w:rPr>
          <w:sz w:val="21"/>
          <w:szCs w:val="21"/>
        </w:rPr>
        <w:t>气象参数表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36"/>
        <w:gridCol w:w="5568"/>
        <w:gridCol w:w="2469"/>
      </w:tblGrid>
      <w:tr w:rsidR="006C4063" w:rsidRPr="000C4E35">
        <w:trPr>
          <w:trHeight w:val="499"/>
          <w:tblHeader/>
          <w:jc w:val="center"/>
        </w:trPr>
        <w:tc>
          <w:tcPr>
            <w:tcW w:w="6804" w:type="dxa"/>
            <w:gridSpan w:val="2"/>
            <w:tcBorders>
              <w:top w:val="single" w:sz="4" w:space="0" w:color="auto"/>
              <w:left w:val="single" w:sz="4" w:space="0" w:color="auto"/>
              <w:bottom w:val="single" w:sz="4" w:space="0" w:color="auto"/>
              <w:right w:val="single" w:sz="4" w:space="0" w:color="auto"/>
            </w:tcBorders>
            <w:vAlign w:val="center"/>
          </w:tcPr>
          <w:p w:rsidR="005D3195" w:rsidRPr="000C4E35" w:rsidRDefault="00B46057">
            <w:pPr>
              <w:pStyle w:val="aff"/>
              <w:rPr>
                <w:kern w:val="0"/>
              </w:rPr>
            </w:pPr>
            <w:r w:rsidRPr="000C4E35">
              <w:rPr>
                <w:kern w:val="0"/>
              </w:rPr>
              <w:t>地点</w:t>
            </w:r>
          </w:p>
        </w:tc>
        <w:tc>
          <w:tcPr>
            <w:tcW w:w="2469" w:type="dxa"/>
            <w:tcBorders>
              <w:top w:val="single" w:sz="4" w:space="0" w:color="auto"/>
              <w:left w:val="single" w:sz="4" w:space="0" w:color="auto"/>
              <w:bottom w:val="single" w:sz="4" w:space="0" w:color="auto"/>
              <w:right w:val="single" w:sz="4" w:space="0" w:color="auto"/>
            </w:tcBorders>
            <w:vAlign w:val="center"/>
          </w:tcPr>
          <w:p w:rsidR="005D3195" w:rsidRPr="000C4E35" w:rsidRDefault="00B46057">
            <w:pPr>
              <w:pStyle w:val="aff"/>
              <w:rPr>
                <w:kern w:val="0"/>
              </w:rPr>
            </w:pPr>
            <w:r w:rsidRPr="000C4E35">
              <w:rPr>
                <w:kern w:val="0"/>
              </w:rPr>
              <w:t>北京</w:t>
            </w:r>
          </w:p>
        </w:tc>
      </w:tr>
      <w:tr w:rsidR="006C4063" w:rsidRPr="000C4E35">
        <w:trPr>
          <w:tblHeader/>
          <w:jc w:val="center"/>
        </w:trPr>
        <w:tc>
          <w:tcPr>
            <w:tcW w:w="6804" w:type="dxa"/>
            <w:gridSpan w:val="2"/>
            <w:vMerge w:val="restart"/>
            <w:tcBorders>
              <w:top w:val="single" w:sz="4" w:space="0" w:color="auto"/>
              <w:left w:val="single" w:sz="4" w:space="0" w:color="auto"/>
              <w:right w:val="single" w:sz="4" w:space="0" w:color="auto"/>
            </w:tcBorders>
            <w:vAlign w:val="center"/>
          </w:tcPr>
          <w:p w:rsidR="005D3195" w:rsidRPr="000C4E35" w:rsidRDefault="00B46057">
            <w:pPr>
              <w:pStyle w:val="aff"/>
              <w:rPr>
                <w:kern w:val="0"/>
              </w:rPr>
            </w:pPr>
            <w:r w:rsidRPr="000C4E35">
              <w:rPr>
                <w:kern w:val="0"/>
              </w:rPr>
              <w:t>台站名称及编号</w:t>
            </w:r>
          </w:p>
        </w:tc>
        <w:tc>
          <w:tcPr>
            <w:tcW w:w="2469" w:type="dxa"/>
            <w:tcBorders>
              <w:top w:val="single" w:sz="4" w:space="0" w:color="auto"/>
              <w:left w:val="single" w:sz="4" w:space="0" w:color="auto"/>
              <w:bottom w:val="single" w:sz="4" w:space="0" w:color="auto"/>
              <w:right w:val="single" w:sz="4" w:space="0" w:color="auto"/>
            </w:tcBorders>
            <w:vAlign w:val="center"/>
          </w:tcPr>
          <w:p w:rsidR="005D3195" w:rsidRPr="000C4E35" w:rsidRDefault="00B46057">
            <w:pPr>
              <w:pStyle w:val="aff"/>
              <w:rPr>
                <w:kern w:val="0"/>
              </w:rPr>
            </w:pPr>
            <w:r w:rsidRPr="000C4E35">
              <w:rPr>
                <w:kern w:val="0"/>
              </w:rPr>
              <w:t>北京</w:t>
            </w:r>
          </w:p>
        </w:tc>
      </w:tr>
      <w:tr w:rsidR="006C4063" w:rsidRPr="000C4E35">
        <w:trPr>
          <w:trHeight w:val="341"/>
          <w:tblHeader/>
          <w:jc w:val="center"/>
        </w:trPr>
        <w:tc>
          <w:tcPr>
            <w:tcW w:w="6804" w:type="dxa"/>
            <w:gridSpan w:val="2"/>
            <w:vMerge/>
            <w:tcBorders>
              <w:left w:val="single" w:sz="4" w:space="0" w:color="auto"/>
              <w:bottom w:val="single" w:sz="4" w:space="0" w:color="auto"/>
              <w:right w:val="single" w:sz="4" w:space="0" w:color="auto"/>
            </w:tcBorders>
            <w:vAlign w:val="center"/>
          </w:tcPr>
          <w:p w:rsidR="005D3195" w:rsidRPr="000C4E35" w:rsidRDefault="005D3195">
            <w:pPr>
              <w:pStyle w:val="aff"/>
              <w:rPr>
                <w:kern w:val="0"/>
              </w:rPr>
            </w:pPr>
          </w:p>
        </w:tc>
        <w:tc>
          <w:tcPr>
            <w:tcW w:w="2469" w:type="dxa"/>
            <w:tcBorders>
              <w:top w:val="single" w:sz="4" w:space="0" w:color="auto"/>
              <w:left w:val="single" w:sz="4" w:space="0" w:color="auto"/>
              <w:bottom w:val="single" w:sz="4" w:space="0" w:color="auto"/>
              <w:right w:val="single" w:sz="4" w:space="0" w:color="auto"/>
            </w:tcBorders>
            <w:vAlign w:val="center"/>
          </w:tcPr>
          <w:p w:rsidR="005D3195" w:rsidRPr="000C4E35" w:rsidRDefault="00B46057">
            <w:pPr>
              <w:pStyle w:val="aff"/>
              <w:rPr>
                <w:kern w:val="0"/>
              </w:rPr>
            </w:pPr>
            <w:r w:rsidRPr="000C4E35">
              <w:rPr>
                <w:kern w:val="0"/>
              </w:rPr>
              <w:t>54511</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val="restart"/>
            <w:tcBorders>
              <w:top w:val="single" w:sz="8" w:space="0" w:color="auto"/>
              <w:left w:val="single" w:sz="8" w:space="0" w:color="auto"/>
              <w:bottom w:val="single" w:sz="8" w:space="0" w:color="000000"/>
              <w:right w:val="nil"/>
            </w:tcBorders>
            <w:vAlign w:val="center"/>
          </w:tcPr>
          <w:p w:rsidR="005D3195" w:rsidRPr="000C4E35" w:rsidRDefault="00B46057">
            <w:pPr>
              <w:pStyle w:val="aff"/>
              <w:jc w:val="left"/>
              <w:rPr>
                <w:kern w:val="0"/>
              </w:rPr>
            </w:pPr>
            <w:r w:rsidRPr="000C4E35">
              <w:rPr>
                <w:kern w:val="0"/>
              </w:rPr>
              <w:t>台站信息</w:t>
            </w:r>
          </w:p>
        </w:tc>
        <w:tc>
          <w:tcPr>
            <w:tcW w:w="5568" w:type="dxa"/>
            <w:tcBorders>
              <w:top w:val="single" w:sz="8" w:space="0" w:color="auto"/>
              <w:left w:val="single" w:sz="8" w:space="0" w:color="auto"/>
              <w:bottom w:val="dotted" w:sz="4" w:space="0" w:color="auto"/>
              <w:right w:val="single" w:sz="8" w:space="0" w:color="auto"/>
            </w:tcBorders>
            <w:vAlign w:val="center"/>
          </w:tcPr>
          <w:p w:rsidR="005D3195" w:rsidRPr="000C4E35" w:rsidRDefault="00B46057">
            <w:pPr>
              <w:pStyle w:val="aff"/>
              <w:rPr>
                <w:kern w:val="0"/>
              </w:rPr>
            </w:pPr>
            <w:r w:rsidRPr="000C4E35">
              <w:rPr>
                <w:kern w:val="0"/>
              </w:rPr>
              <w:t>北纬</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39°48′</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single" w:sz="8" w:space="0" w:color="auto"/>
              <w:left w:val="single" w:sz="8" w:space="0" w:color="auto"/>
              <w:bottom w:val="single" w:sz="8" w:space="0" w:color="000000"/>
              <w:right w:val="nil"/>
            </w:tcBorders>
            <w:vAlign w:val="center"/>
          </w:tcPr>
          <w:p w:rsidR="005D3195" w:rsidRPr="000C4E35" w:rsidRDefault="005D3195">
            <w:pPr>
              <w:pStyle w:val="aff"/>
              <w:rPr>
                <w:kern w:val="0"/>
              </w:rPr>
            </w:pPr>
          </w:p>
        </w:tc>
        <w:tc>
          <w:tcPr>
            <w:tcW w:w="5568" w:type="dxa"/>
            <w:tcBorders>
              <w:top w:val="nil"/>
              <w:left w:val="single" w:sz="8" w:space="0" w:color="auto"/>
              <w:bottom w:val="dotted" w:sz="4" w:space="0" w:color="auto"/>
              <w:right w:val="single" w:sz="8" w:space="0" w:color="auto"/>
            </w:tcBorders>
            <w:vAlign w:val="center"/>
          </w:tcPr>
          <w:p w:rsidR="005D3195" w:rsidRPr="000C4E35" w:rsidRDefault="00B46057">
            <w:pPr>
              <w:pStyle w:val="aff"/>
              <w:rPr>
                <w:kern w:val="0"/>
              </w:rPr>
            </w:pPr>
            <w:r w:rsidRPr="000C4E35">
              <w:rPr>
                <w:kern w:val="0"/>
              </w:rPr>
              <w:t>东经</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116°28′</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single" w:sz="8" w:space="0" w:color="auto"/>
              <w:left w:val="single" w:sz="8" w:space="0" w:color="auto"/>
              <w:bottom w:val="single" w:sz="8" w:space="0" w:color="000000"/>
              <w:right w:val="nil"/>
            </w:tcBorders>
            <w:vAlign w:val="center"/>
          </w:tcPr>
          <w:p w:rsidR="005D3195" w:rsidRPr="000C4E35" w:rsidRDefault="005D3195">
            <w:pPr>
              <w:pStyle w:val="aff"/>
              <w:rPr>
                <w:kern w:val="0"/>
              </w:rPr>
            </w:pPr>
          </w:p>
        </w:tc>
        <w:tc>
          <w:tcPr>
            <w:tcW w:w="5568" w:type="dxa"/>
            <w:tcBorders>
              <w:top w:val="nil"/>
              <w:left w:val="single" w:sz="8" w:space="0" w:color="auto"/>
              <w:bottom w:val="dotted" w:sz="4" w:space="0" w:color="auto"/>
              <w:right w:val="single" w:sz="8" w:space="0" w:color="auto"/>
            </w:tcBorders>
            <w:vAlign w:val="center"/>
          </w:tcPr>
          <w:p w:rsidR="005D3195" w:rsidRPr="000C4E35" w:rsidRDefault="00B46057">
            <w:pPr>
              <w:pStyle w:val="aff"/>
              <w:rPr>
                <w:kern w:val="0"/>
              </w:rPr>
            </w:pPr>
            <w:r w:rsidRPr="000C4E35">
              <w:rPr>
                <w:kern w:val="0"/>
              </w:rPr>
              <w:t>海拔</w:t>
            </w:r>
            <w:r w:rsidRPr="000C4E35">
              <w:rPr>
                <w:kern w:val="0"/>
              </w:rPr>
              <w:t>/m</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31.3</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1236" w:type="dxa"/>
            <w:vMerge/>
            <w:tcBorders>
              <w:top w:val="single" w:sz="8" w:space="0" w:color="auto"/>
              <w:left w:val="single" w:sz="8" w:space="0" w:color="auto"/>
              <w:bottom w:val="single" w:sz="8" w:space="0" w:color="000000"/>
              <w:right w:val="nil"/>
            </w:tcBorders>
            <w:vAlign w:val="center"/>
          </w:tcPr>
          <w:p w:rsidR="005D3195" w:rsidRPr="000C4E35" w:rsidRDefault="005D3195">
            <w:pPr>
              <w:pStyle w:val="aff"/>
              <w:rPr>
                <w:kern w:val="0"/>
              </w:rPr>
            </w:pPr>
          </w:p>
        </w:tc>
        <w:tc>
          <w:tcPr>
            <w:tcW w:w="5568" w:type="dxa"/>
            <w:tcBorders>
              <w:top w:val="nil"/>
              <w:left w:val="single" w:sz="8" w:space="0" w:color="auto"/>
              <w:bottom w:val="single" w:sz="8" w:space="0" w:color="auto"/>
              <w:right w:val="single" w:sz="8" w:space="0" w:color="auto"/>
            </w:tcBorders>
            <w:vAlign w:val="center"/>
          </w:tcPr>
          <w:p w:rsidR="005D3195" w:rsidRPr="000C4E35" w:rsidRDefault="00B46057">
            <w:pPr>
              <w:pStyle w:val="aff"/>
              <w:rPr>
                <w:kern w:val="0"/>
              </w:rPr>
            </w:pPr>
            <w:r w:rsidRPr="000C4E35">
              <w:rPr>
                <w:kern w:val="0"/>
              </w:rPr>
              <w:t>统计年份</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1971-2000</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6804" w:type="dxa"/>
            <w:gridSpan w:val="2"/>
            <w:tcBorders>
              <w:top w:val="single" w:sz="8" w:space="0" w:color="auto"/>
              <w:left w:val="single" w:sz="8" w:space="0" w:color="auto"/>
              <w:bottom w:val="single" w:sz="8" w:space="0" w:color="auto"/>
              <w:right w:val="single" w:sz="8" w:space="0" w:color="000000"/>
            </w:tcBorders>
            <w:vAlign w:val="center"/>
          </w:tcPr>
          <w:p w:rsidR="005D3195" w:rsidRPr="000C4E35" w:rsidRDefault="00B46057">
            <w:pPr>
              <w:pStyle w:val="aff"/>
              <w:rPr>
                <w:kern w:val="0"/>
              </w:rPr>
            </w:pPr>
            <w:r w:rsidRPr="000C4E35">
              <w:rPr>
                <w:kern w:val="0"/>
              </w:rPr>
              <w:t>年平均温度</w:t>
            </w:r>
            <w:r w:rsidRPr="000C4E35">
              <w:rPr>
                <w:kern w:val="0"/>
              </w:rPr>
              <w:t>/</w:t>
            </w:r>
            <w:r w:rsidRPr="000C4E35">
              <w:rPr>
                <w:rFonts w:ascii="宋体" w:hAnsi="宋体" w:cs="宋体" w:hint="eastAsia"/>
                <w:kern w:val="0"/>
              </w:rPr>
              <w:t>℃</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12.3</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val="restart"/>
            <w:tcBorders>
              <w:top w:val="nil"/>
              <w:left w:val="single" w:sz="8" w:space="0" w:color="auto"/>
              <w:bottom w:val="single" w:sz="8" w:space="0" w:color="000000"/>
              <w:right w:val="single" w:sz="8" w:space="0" w:color="auto"/>
            </w:tcBorders>
            <w:vAlign w:val="center"/>
          </w:tcPr>
          <w:p w:rsidR="005D3195" w:rsidRPr="000C4E35" w:rsidRDefault="00B46057">
            <w:pPr>
              <w:pStyle w:val="aff"/>
              <w:jc w:val="left"/>
              <w:rPr>
                <w:kern w:val="0"/>
              </w:rPr>
            </w:pPr>
            <w:r w:rsidRPr="000C4E35">
              <w:rPr>
                <w:kern w:val="0"/>
              </w:rPr>
              <w:t>室外计算温、湿度</w:t>
            </w: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供暖室外计算温度</w:t>
            </w:r>
            <w:r w:rsidRPr="000C4E35">
              <w:rPr>
                <w:kern w:val="0"/>
              </w:rPr>
              <w:t>/</w:t>
            </w:r>
            <w:r w:rsidRPr="000C4E35">
              <w:rPr>
                <w:rFonts w:ascii="宋体" w:hAnsi="宋体" w:cs="宋体" w:hint="eastAsia"/>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-7.6</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冬季通风室外计算温度</w:t>
            </w:r>
            <w:r w:rsidRPr="000C4E35">
              <w:rPr>
                <w:kern w:val="0"/>
              </w:rPr>
              <w:t>/</w:t>
            </w:r>
            <w:r w:rsidRPr="000C4E35">
              <w:rPr>
                <w:rFonts w:ascii="宋体" w:hAnsi="宋体" w:cs="宋体" w:hint="eastAsia"/>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-3.6</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冬季空气调节室外计算温度</w:t>
            </w:r>
            <w:r w:rsidRPr="000C4E35">
              <w:rPr>
                <w:kern w:val="0"/>
              </w:rPr>
              <w:t>/</w:t>
            </w:r>
            <w:r w:rsidRPr="000C4E35">
              <w:rPr>
                <w:rFonts w:ascii="宋体" w:hAnsi="宋体" w:cs="宋体" w:hint="eastAsia"/>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-9.9</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冬季空气调节室外计算相对湿度</w:t>
            </w:r>
            <w:r w:rsidRPr="000C4E35">
              <w:rPr>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44</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夏季空气调节室外计算干球温度</w:t>
            </w:r>
            <w:r w:rsidRPr="000C4E35">
              <w:rPr>
                <w:kern w:val="0"/>
              </w:rPr>
              <w:t>/</w:t>
            </w:r>
            <w:r w:rsidRPr="000C4E35">
              <w:rPr>
                <w:rFonts w:ascii="宋体" w:hAnsi="宋体" w:cs="宋体" w:hint="eastAsia"/>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33.5</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夏季空气调节室外计算湿球温度</w:t>
            </w:r>
            <w:r w:rsidRPr="000C4E35">
              <w:rPr>
                <w:kern w:val="0"/>
              </w:rPr>
              <w:t>/</w:t>
            </w:r>
            <w:r w:rsidRPr="000C4E35">
              <w:rPr>
                <w:rFonts w:ascii="宋体" w:hAnsi="宋体" w:cs="宋体" w:hint="eastAsia"/>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26.4</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夏季通风室外计算温度</w:t>
            </w:r>
            <w:r w:rsidRPr="000C4E35">
              <w:rPr>
                <w:kern w:val="0"/>
              </w:rPr>
              <w:t>/</w:t>
            </w:r>
            <w:r w:rsidRPr="000C4E35">
              <w:rPr>
                <w:rFonts w:ascii="宋体" w:hAnsi="宋体" w:cs="宋体" w:hint="eastAsia"/>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29.7</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夏季通风室外计算相对湿度</w:t>
            </w:r>
            <w:r w:rsidRPr="000C4E35">
              <w:rPr>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61</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夏季空气调节室外计算日平均温度</w:t>
            </w:r>
            <w:r w:rsidRPr="000C4E35">
              <w:rPr>
                <w:kern w:val="0"/>
              </w:rPr>
              <w:t>/</w:t>
            </w:r>
            <w:r w:rsidRPr="000C4E35">
              <w:rPr>
                <w:rFonts w:ascii="宋体" w:hAnsi="宋体" w:cs="宋体" w:hint="eastAsia"/>
                <w:kern w:val="0"/>
              </w:rPr>
              <w:t>℃</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29.6</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val="restart"/>
            <w:tcBorders>
              <w:top w:val="nil"/>
              <w:left w:val="single" w:sz="8" w:space="0" w:color="auto"/>
              <w:bottom w:val="single" w:sz="8" w:space="0" w:color="000000"/>
              <w:right w:val="single" w:sz="8" w:space="0" w:color="auto"/>
            </w:tcBorders>
            <w:vAlign w:val="center"/>
          </w:tcPr>
          <w:p w:rsidR="005D3195" w:rsidRPr="000C4E35" w:rsidRDefault="00B46057">
            <w:pPr>
              <w:pStyle w:val="aff"/>
              <w:jc w:val="left"/>
              <w:rPr>
                <w:kern w:val="0"/>
              </w:rPr>
            </w:pPr>
            <w:r w:rsidRPr="000C4E35">
              <w:rPr>
                <w:kern w:val="0"/>
              </w:rPr>
              <w:t>风向、风速及频率</w:t>
            </w:r>
          </w:p>
        </w:tc>
        <w:tc>
          <w:tcPr>
            <w:tcW w:w="5568" w:type="dxa"/>
            <w:tcBorders>
              <w:top w:val="dotted" w:sz="4" w:space="0" w:color="auto"/>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夏季室外平均风速</w:t>
            </w:r>
            <w:r w:rsidRPr="000C4E35">
              <w:rPr>
                <w:kern w:val="0"/>
              </w:rPr>
              <w:t>/m/s</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2.1</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夏季最多风向</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C    SW</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夏季最多风向的频率</w:t>
            </w:r>
            <w:r w:rsidRPr="000C4E35">
              <w:rPr>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18    10</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夏季室外最多风向的平均风速</w:t>
            </w:r>
            <w:r w:rsidRPr="000C4E35">
              <w:rPr>
                <w:kern w:val="0"/>
              </w:rPr>
              <w:t>/m/s</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3.0</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冬季室外平均风速</w:t>
            </w:r>
            <w:r w:rsidRPr="000C4E35">
              <w:rPr>
                <w:kern w:val="0"/>
              </w:rPr>
              <w:t>/m/s</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2.6</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冬季最多风向</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C    N</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冬季最多风向的频率</w:t>
            </w:r>
            <w:r w:rsidRPr="000C4E35">
              <w:rPr>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19    12</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冬季室外最多风向的平均风速</w:t>
            </w:r>
            <w:r w:rsidRPr="000C4E35">
              <w:rPr>
                <w:kern w:val="0"/>
              </w:rPr>
              <w:t>/m/s</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4.7</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nil"/>
              <w:right w:val="single" w:sz="8" w:space="0" w:color="auto"/>
            </w:tcBorders>
            <w:vAlign w:val="center"/>
          </w:tcPr>
          <w:p w:rsidR="005D3195" w:rsidRPr="000C4E35" w:rsidRDefault="00B46057">
            <w:pPr>
              <w:pStyle w:val="aff"/>
              <w:rPr>
                <w:kern w:val="0"/>
              </w:rPr>
            </w:pPr>
            <w:r w:rsidRPr="000C4E35">
              <w:rPr>
                <w:kern w:val="0"/>
              </w:rPr>
              <w:t>年最多风向</w:t>
            </w:r>
          </w:p>
        </w:tc>
        <w:tc>
          <w:tcPr>
            <w:tcW w:w="2469" w:type="dxa"/>
            <w:tcBorders>
              <w:top w:val="nil"/>
              <w:left w:val="nil"/>
              <w:bottom w:val="nil"/>
              <w:right w:val="single" w:sz="8" w:space="0" w:color="auto"/>
            </w:tcBorders>
            <w:vAlign w:val="center"/>
          </w:tcPr>
          <w:p w:rsidR="005D3195" w:rsidRPr="000C4E35" w:rsidRDefault="00B46057">
            <w:pPr>
              <w:pStyle w:val="aff"/>
              <w:rPr>
                <w:kern w:val="0"/>
              </w:rPr>
            </w:pPr>
            <w:r w:rsidRPr="000C4E35">
              <w:rPr>
                <w:kern w:val="0"/>
              </w:rPr>
              <w:t>C    SW</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dotted" w:sz="4" w:space="0" w:color="auto"/>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年最多风向的频率</w:t>
            </w:r>
            <w:r w:rsidRPr="000C4E35">
              <w:rPr>
                <w:kern w:val="0"/>
              </w:rPr>
              <w:t>/%</w:t>
            </w:r>
          </w:p>
        </w:tc>
        <w:tc>
          <w:tcPr>
            <w:tcW w:w="2469" w:type="dxa"/>
            <w:tcBorders>
              <w:top w:val="dotted" w:sz="4" w:space="0" w:color="auto"/>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17    10</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6804" w:type="dxa"/>
            <w:gridSpan w:val="2"/>
            <w:tcBorders>
              <w:top w:val="single" w:sz="8" w:space="0" w:color="auto"/>
              <w:left w:val="single" w:sz="8" w:space="0" w:color="auto"/>
              <w:bottom w:val="single" w:sz="8" w:space="0" w:color="auto"/>
              <w:right w:val="single" w:sz="8" w:space="0" w:color="000000"/>
            </w:tcBorders>
            <w:vAlign w:val="center"/>
          </w:tcPr>
          <w:p w:rsidR="005D3195" w:rsidRPr="000C4E35" w:rsidRDefault="00B46057">
            <w:pPr>
              <w:pStyle w:val="aff"/>
              <w:rPr>
                <w:kern w:val="0"/>
              </w:rPr>
            </w:pPr>
            <w:r w:rsidRPr="000C4E35">
              <w:rPr>
                <w:kern w:val="0"/>
              </w:rPr>
              <w:t>冬季日照百分率</w:t>
            </w:r>
            <w:r w:rsidRPr="000C4E35">
              <w:rPr>
                <w:kern w:val="0"/>
              </w:rPr>
              <w:t>/%</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64</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6804" w:type="dxa"/>
            <w:gridSpan w:val="2"/>
            <w:tcBorders>
              <w:top w:val="nil"/>
              <w:left w:val="single" w:sz="8" w:space="0" w:color="auto"/>
              <w:bottom w:val="single" w:sz="8" w:space="0" w:color="auto"/>
              <w:right w:val="single" w:sz="8" w:space="0" w:color="000000"/>
            </w:tcBorders>
            <w:vAlign w:val="center"/>
          </w:tcPr>
          <w:p w:rsidR="005D3195" w:rsidRPr="000C4E35" w:rsidRDefault="00B46057">
            <w:pPr>
              <w:pStyle w:val="aff"/>
              <w:rPr>
                <w:kern w:val="0"/>
              </w:rPr>
            </w:pPr>
            <w:r w:rsidRPr="000C4E35">
              <w:rPr>
                <w:kern w:val="0"/>
              </w:rPr>
              <w:lastRenderedPageBreak/>
              <w:t>最大冻土深度</w:t>
            </w:r>
            <w:r w:rsidRPr="000C4E35">
              <w:rPr>
                <w:kern w:val="0"/>
              </w:rPr>
              <w:t>/cm</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66</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val="restart"/>
            <w:tcBorders>
              <w:top w:val="nil"/>
              <w:left w:val="single" w:sz="8" w:space="0" w:color="auto"/>
              <w:bottom w:val="single" w:sz="8" w:space="0" w:color="000000"/>
              <w:right w:val="single" w:sz="8" w:space="0" w:color="auto"/>
            </w:tcBorders>
            <w:vAlign w:val="center"/>
          </w:tcPr>
          <w:p w:rsidR="005D3195" w:rsidRPr="000C4E35" w:rsidRDefault="00B46057">
            <w:pPr>
              <w:pStyle w:val="aff"/>
              <w:jc w:val="left"/>
              <w:rPr>
                <w:kern w:val="0"/>
              </w:rPr>
            </w:pPr>
            <w:r w:rsidRPr="000C4E35">
              <w:rPr>
                <w:kern w:val="0"/>
              </w:rPr>
              <w:t>大气压力</w:t>
            </w: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冬季室外大气压力</w:t>
            </w:r>
            <w:r w:rsidRPr="000C4E35">
              <w:rPr>
                <w:kern w:val="0"/>
              </w:rPr>
              <w:t>/hPa</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1021.7</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jc w:val="left"/>
              <w:rPr>
                <w:kern w:val="0"/>
              </w:rPr>
            </w:pPr>
          </w:p>
        </w:tc>
        <w:tc>
          <w:tcPr>
            <w:tcW w:w="5568"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夏季室外大气压力</w:t>
            </w:r>
            <w:r w:rsidRPr="000C4E35">
              <w:rPr>
                <w:kern w:val="0"/>
              </w:rPr>
              <w:t>/hPa</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1000.2</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val="restart"/>
            <w:tcBorders>
              <w:top w:val="nil"/>
              <w:left w:val="single" w:sz="8" w:space="0" w:color="auto"/>
              <w:bottom w:val="single" w:sz="8" w:space="0" w:color="000000"/>
              <w:right w:val="single" w:sz="8" w:space="0" w:color="auto"/>
            </w:tcBorders>
            <w:vAlign w:val="center"/>
          </w:tcPr>
          <w:p w:rsidR="005D3195" w:rsidRPr="000C4E35" w:rsidRDefault="00B46057">
            <w:pPr>
              <w:pStyle w:val="aff"/>
              <w:jc w:val="left"/>
              <w:rPr>
                <w:kern w:val="0"/>
              </w:rPr>
            </w:pPr>
            <w:r w:rsidRPr="000C4E35">
              <w:rPr>
                <w:kern w:val="0"/>
              </w:rPr>
              <w:t>设计计算用供暖期天数及其平均温度</w:t>
            </w: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日平均温度</w:t>
            </w:r>
            <w:r w:rsidRPr="000C4E35">
              <w:rPr>
                <w:kern w:val="0"/>
              </w:rPr>
              <w:t>≤+5</w:t>
            </w:r>
            <w:r w:rsidRPr="000C4E35">
              <w:rPr>
                <w:rFonts w:ascii="宋体" w:hAnsi="宋体" w:cs="宋体" w:hint="eastAsia"/>
                <w:kern w:val="0"/>
              </w:rPr>
              <w:t>℃</w:t>
            </w:r>
            <w:r w:rsidRPr="000C4E35">
              <w:rPr>
                <w:kern w:val="0"/>
              </w:rPr>
              <w:t>的天数</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123</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日平均温度</w:t>
            </w:r>
            <w:r w:rsidRPr="000C4E35">
              <w:rPr>
                <w:kern w:val="0"/>
              </w:rPr>
              <w:t>≤+5</w:t>
            </w:r>
            <w:r w:rsidRPr="000C4E35">
              <w:rPr>
                <w:rFonts w:ascii="宋体" w:hAnsi="宋体" w:cs="宋体" w:hint="eastAsia"/>
                <w:kern w:val="0"/>
              </w:rPr>
              <w:t>℃</w:t>
            </w:r>
            <w:r w:rsidRPr="000C4E35">
              <w:rPr>
                <w:kern w:val="0"/>
              </w:rPr>
              <w:t>的起止日期</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11.12-03.14</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平均温度</w:t>
            </w:r>
            <w:r w:rsidRPr="000C4E35">
              <w:rPr>
                <w:kern w:val="0"/>
              </w:rPr>
              <w:t>≤+5</w:t>
            </w:r>
            <w:r w:rsidRPr="000C4E35">
              <w:rPr>
                <w:rFonts w:ascii="宋体" w:hAnsi="宋体" w:cs="宋体" w:hint="eastAsia"/>
                <w:kern w:val="0"/>
              </w:rPr>
              <w:t>℃</w:t>
            </w:r>
            <w:r w:rsidRPr="000C4E35">
              <w:rPr>
                <w:kern w:val="0"/>
              </w:rPr>
              <w:t>期间内的平均温度</w:t>
            </w:r>
            <w:r w:rsidRPr="000C4E35">
              <w:rPr>
                <w:kern w:val="0"/>
              </w:rPr>
              <w:t>/</w:t>
            </w:r>
            <w:r w:rsidRPr="000C4E35">
              <w:rPr>
                <w:rFonts w:ascii="宋体" w:hAnsi="宋体" w:cs="宋体" w:hint="eastAsia"/>
                <w:kern w:val="0"/>
              </w:rPr>
              <w:t>℃</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-0.7</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日平均温度</w:t>
            </w:r>
            <w:r w:rsidRPr="000C4E35">
              <w:rPr>
                <w:kern w:val="0"/>
              </w:rPr>
              <w:t>≤+8</w:t>
            </w:r>
            <w:r w:rsidRPr="000C4E35">
              <w:rPr>
                <w:rFonts w:ascii="宋体" w:hAnsi="宋体" w:cs="宋体" w:hint="eastAsia"/>
                <w:kern w:val="0"/>
              </w:rPr>
              <w:t>℃</w:t>
            </w:r>
            <w:r w:rsidRPr="000C4E35">
              <w:rPr>
                <w:kern w:val="0"/>
              </w:rPr>
              <w:t>的天数</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144</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1"/>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日平均温度</w:t>
            </w:r>
            <w:r w:rsidRPr="000C4E35">
              <w:rPr>
                <w:kern w:val="0"/>
              </w:rPr>
              <w:t>≤+8</w:t>
            </w:r>
            <w:r w:rsidRPr="000C4E35">
              <w:rPr>
                <w:rFonts w:ascii="宋体" w:hAnsi="宋体" w:cs="宋体" w:hint="eastAsia"/>
                <w:kern w:val="0"/>
              </w:rPr>
              <w:t>℃</w:t>
            </w:r>
            <w:r w:rsidRPr="000C4E35">
              <w:rPr>
                <w:kern w:val="0"/>
              </w:rPr>
              <w:t>的起止日期</w:t>
            </w:r>
          </w:p>
        </w:tc>
        <w:tc>
          <w:tcPr>
            <w:tcW w:w="2469" w:type="dxa"/>
            <w:tcBorders>
              <w:top w:val="nil"/>
              <w:left w:val="nil"/>
              <w:bottom w:val="dotted" w:sz="4" w:space="0" w:color="auto"/>
              <w:right w:val="single" w:sz="8" w:space="0" w:color="auto"/>
            </w:tcBorders>
            <w:vAlign w:val="center"/>
          </w:tcPr>
          <w:p w:rsidR="005D3195" w:rsidRPr="000C4E35" w:rsidRDefault="00B46057">
            <w:pPr>
              <w:pStyle w:val="aff"/>
              <w:rPr>
                <w:kern w:val="0"/>
              </w:rPr>
            </w:pPr>
            <w:r w:rsidRPr="000C4E35">
              <w:rPr>
                <w:kern w:val="0"/>
              </w:rPr>
              <w:t>11.04-03.27</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1236" w:type="dxa"/>
            <w:vMerge/>
            <w:tcBorders>
              <w:top w:val="nil"/>
              <w:left w:val="single" w:sz="8" w:space="0" w:color="auto"/>
              <w:bottom w:val="single" w:sz="8" w:space="0" w:color="000000"/>
              <w:right w:val="single" w:sz="8" w:space="0" w:color="auto"/>
            </w:tcBorders>
            <w:vAlign w:val="center"/>
          </w:tcPr>
          <w:p w:rsidR="005D3195" w:rsidRPr="000C4E35" w:rsidRDefault="005D3195">
            <w:pPr>
              <w:pStyle w:val="aff"/>
              <w:rPr>
                <w:kern w:val="0"/>
              </w:rPr>
            </w:pPr>
          </w:p>
        </w:tc>
        <w:tc>
          <w:tcPr>
            <w:tcW w:w="5568"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平均温度</w:t>
            </w:r>
            <w:r w:rsidRPr="000C4E35">
              <w:rPr>
                <w:kern w:val="0"/>
              </w:rPr>
              <w:t>≤+8</w:t>
            </w:r>
            <w:r w:rsidRPr="000C4E35">
              <w:rPr>
                <w:rFonts w:ascii="宋体" w:hAnsi="宋体" w:cs="宋体" w:hint="eastAsia"/>
                <w:kern w:val="0"/>
              </w:rPr>
              <w:t>℃</w:t>
            </w:r>
            <w:r w:rsidRPr="000C4E35">
              <w:rPr>
                <w:kern w:val="0"/>
              </w:rPr>
              <w:t>期间内的平均温度</w:t>
            </w:r>
            <w:r w:rsidRPr="000C4E35">
              <w:rPr>
                <w:kern w:val="0"/>
              </w:rPr>
              <w:t>/</w:t>
            </w:r>
            <w:r w:rsidRPr="000C4E35">
              <w:rPr>
                <w:rFonts w:ascii="宋体" w:hAnsi="宋体" w:cs="宋体" w:hint="eastAsia"/>
                <w:kern w:val="0"/>
              </w:rPr>
              <w:t>℃</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0.3</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6804" w:type="dxa"/>
            <w:gridSpan w:val="2"/>
            <w:tcBorders>
              <w:top w:val="nil"/>
              <w:left w:val="single" w:sz="8" w:space="0" w:color="auto"/>
              <w:bottom w:val="single" w:sz="8" w:space="0" w:color="auto"/>
              <w:right w:val="single" w:sz="8" w:space="0" w:color="000000"/>
            </w:tcBorders>
            <w:vAlign w:val="center"/>
          </w:tcPr>
          <w:p w:rsidR="005D3195" w:rsidRPr="000C4E35" w:rsidRDefault="00B46057">
            <w:pPr>
              <w:pStyle w:val="aff"/>
              <w:rPr>
                <w:kern w:val="0"/>
              </w:rPr>
            </w:pPr>
            <w:r w:rsidRPr="000C4E35">
              <w:rPr>
                <w:kern w:val="0"/>
              </w:rPr>
              <w:t>极端最高气温</w:t>
            </w:r>
            <w:r w:rsidRPr="000C4E35">
              <w:rPr>
                <w:kern w:val="0"/>
              </w:rPr>
              <w:t>/</w:t>
            </w:r>
            <w:r w:rsidRPr="000C4E35">
              <w:rPr>
                <w:rFonts w:ascii="宋体" w:hAnsi="宋体" w:cs="宋体" w:hint="eastAsia"/>
                <w:kern w:val="0"/>
              </w:rPr>
              <w:t>℃</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41.9</w:t>
            </w:r>
          </w:p>
        </w:tc>
      </w:tr>
      <w:tr w:rsidR="006C4063" w:rsidRPr="000C4E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6"/>
          <w:jc w:val="center"/>
        </w:trPr>
        <w:tc>
          <w:tcPr>
            <w:tcW w:w="6804" w:type="dxa"/>
            <w:gridSpan w:val="2"/>
            <w:tcBorders>
              <w:top w:val="nil"/>
              <w:left w:val="single" w:sz="8" w:space="0" w:color="auto"/>
              <w:bottom w:val="single" w:sz="8" w:space="0" w:color="auto"/>
              <w:right w:val="single" w:sz="8" w:space="0" w:color="000000"/>
            </w:tcBorders>
            <w:vAlign w:val="center"/>
          </w:tcPr>
          <w:p w:rsidR="005D3195" w:rsidRPr="000C4E35" w:rsidRDefault="00B46057">
            <w:pPr>
              <w:pStyle w:val="aff"/>
              <w:rPr>
                <w:kern w:val="0"/>
              </w:rPr>
            </w:pPr>
            <w:r w:rsidRPr="000C4E35">
              <w:rPr>
                <w:kern w:val="0"/>
              </w:rPr>
              <w:t>极端最低气温</w:t>
            </w:r>
            <w:r w:rsidRPr="000C4E35">
              <w:rPr>
                <w:kern w:val="0"/>
              </w:rPr>
              <w:t>/</w:t>
            </w:r>
            <w:r w:rsidRPr="000C4E35">
              <w:rPr>
                <w:rFonts w:ascii="宋体" w:hAnsi="宋体" w:cs="宋体" w:hint="eastAsia"/>
                <w:kern w:val="0"/>
              </w:rPr>
              <w:t>℃</w:t>
            </w:r>
          </w:p>
        </w:tc>
        <w:tc>
          <w:tcPr>
            <w:tcW w:w="2469" w:type="dxa"/>
            <w:tcBorders>
              <w:top w:val="nil"/>
              <w:left w:val="nil"/>
              <w:bottom w:val="single" w:sz="8" w:space="0" w:color="auto"/>
              <w:right w:val="single" w:sz="8" w:space="0" w:color="auto"/>
            </w:tcBorders>
            <w:vAlign w:val="center"/>
          </w:tcPr>
          <w:p w:rsidR="005D3195" w:rsidRPr="000C4E35" w:rsidRDefault="00B46057">
            <w:pPr>
              <w:pStyle w:val="aff"/>
              <w:rPr>
                <w:kern w:val="0"/>
              </w:rPr>
            </w:pPr>
            <w:r w:rsidRPr="000C4E35">
              <w:rPr>
                <w:kern w:val="0"/>
              </w:rPr>
              <w:t>-18.3</w:t>
            </w:r>
          </w:p>
        </w:tc>
      </w:tr>
    </w:tbl>
    <w:p w:rsidR="005D3195" w:rsidRPr="000C4E35" w:rsidRDefault="005D3195">
      <w:pPr>
        <w:ind w:left="480"/>
        <w:sectPr w:rsidR="005D3195" w:rsidRPr="000C4E35">
          <w:headerReference w:type="default" r:id="rId54"/>
          <w:pgSz w:w="11906" w:h="16838"/>
          <w:pgMar w:top="1134" w:right="1134" w:bottom="1134" w:left="1134" w:header="851" w:footer="992" w:gutter="0"/>
          <w:cols w:space="720"/>
          <w:docGrid w:type="lines" w:linePitch="312"/>
        </w:sectPr>
      </w:pPr>
    </w:p>
    <w:p w:rsidR="005D3195" w:rsidRPr="000C4E35" w:rsidRDefault="00130001" w:rsidP="00500013">
      <w:pPr>
        <w:pStyle w:val="2"/>
        <w:ind w:left="480"/>
      </w:pPr>
      <w:bookmarkStart w:id="333" w:name="_Toc41595100"/>
      <w:r w:rsidRPr="000C4E35">
        <w:rPr>
          <w:rFonts w:hint="eastAsia"/>
        </w:rPr>
        <w:lastRenderedPageBreak/>
        <w:t>A</w:t>
      </w:r>
      <w:r w:rsidR="00B46057" w:rsidRPr="000C4E35">
        <w:t xml:space="preserve">.0.2 </w:t>
      </w:r>
      <w:r w:rsidR="00B46057" w:rsidRPr="000C4E35">
        <w:t>模拟用逐时气象参数</w:t>
      </w:r>
      <w:bookmarkEnd w:id="333"/>
    </w:p>
    <w:p w:rsidR="005D3195" w:rsidRPr="000C4E35" w:rsidRDefault="00B46057">
      <w:pPr>
        <w:ind w:left="480" w:firstLineChars="200" w:firstLine="480"/>
      </w:pPr>
      <w:r w:rsidRPr="000C4E35">
        <w:t>逐时气象参数</w:t>
      </w:r>
      <w:r w:rsidRPr="000C4E35">
        <w:rPr>
          <w:rFonts w:hint="eastAsia"/>
        </w:rPr>
        <w:t>可</w:t>
      </w:r>
      <w:r w:rsidRPr="000C4E35">
        <w:t>选取《中国建筑热环境分析专用气象数据集》北京地区数据，该数据集由中国气象局气象信息中心气象资料室与清华大学建筑技术科学系合著。涉及平谷、顺义、海淀等区的气象数据，温湿度、太阳辐射等气象数据可以直接使用北京市</w:t>
      </w:r>
      <w:r w:rsidRPr="000C4E35">
        <w:rPr>
          <w:rFonts w:hint="eastAsia"/>
        </w:rPr>
        <w:t>主城区</w:t>
      </w:r>
      <w:r w:rsidRPr="000C4E35">
        <w:t>数据，风向、风速、降雨等气象数据尽可能使用区域内的气象站过去十年内的代表性数据。</w:t>
      </w:r>
      <w:r w:rsidRPr="000C4E35">
        <w:rPr>
          <w:rFonts w:hint="eastAsia"/>
        </w:rPr>
        <w:t>或</w:t>
      </w:r>
      <w:r w:rsidRPr="000C4E35">
        <w:t>采用相关气象部门出具逐时气象数据，风向风速</w:t>
      </w:r>
      <w:r w:rsidRPr="000C4E35">
        <w:rPr>
          <w:rFonts w:hint="eastAsia"/>
        </w:rPr>
        <w:t xml:space="preserve">           </w:t>
      </w:r>
      <w:r w:rsidRPr="000C4E35">
        <w:t>统计可采用表</w:t>
      </w:r>
      <w:r w:rsidR="00130001" w:rsidRPr="000C4E35">
        <w:rPr>
          <w:rFonts w:hint="eastAsia"/>
        </w:rPr>
        <w:t>A</w:t>
      </w:r>
      <w:r w:rsidRPr="000C4E35">
        <w:t>.0.2-1</w:t>
      </w:r>
      <w:r w:rsidRPr="000C4E35">
        <w:t>数据，</w:t>
      </w:r>
      <w:r w:rsidRPr="000C4E35">
        <w:rPr>
          <w:rFonts w:hint="eastAsia"/>
        </w:rPr>
        <w:t>水平面</w:t>
      </w:r>
      <w:r w:rsidRPr="000C4E35">
        <w:t>太阳辐射值可采用表</w:t>
      </w:r>
      <w:r w:rsidR="00130001" w:rsidRPr="000C4E35">
        <w:rPr>
          <w:rFonts w:hint="eastAsia"/>
        </w:rPr>
        <w:t>A</w:t>
      </w:r>
      <w:r w:rsidRPr="000C4E35">
        <w:t>.0.2-2</w:t>
      </w:r>
      <w:r w:rsidRPr="000C4E35">
        <w:t>数据。</w:t>
      </w:r>
    </w:p>
    <w:p w:rsidR="005D3195" w:rsidRPr="000C4E35" w:rsidRDefault="00B46057">
      <w:pPr>
        <w:ind w:left="480" w:firstLineChars="200" w:firstLine="480"/>
      </w:pPr>
      <w:r w:rsidRPr="000C4E35">
        <w:rPr>
          <w:rFonts w:hint="eastAsia"/>
        </w:rPr>
        <w:t>倾斜表面月平均日太阳总辐照量及年平均日辐照量可采用表</w:t>
      </w:r>
      <w:r w:rsidR="00130001" w:rsidRPr="000C4E35">
        <w:rPr>
          <w:rFonts w:hint="eastAsia"/>
        </w:rPr>
        <w:t>A</w:t>
      </w:r>
      <w:r w:rsidRPr="000C4E35">
        <w:rPr>
          <w:rFonts w:hint="eastAsia"/>
        </w:rPr>
        <w:t>.0.2-3</w:t>
      </w:r>
      <w:r w:rsidRPr="000C4E35">
        <w:rPr>
          <w:rFonts w:hint="eastAsia"/>
        </w:rPr>
        <w:t>数据。表</w:t>
      </w:r>
      <w:r w:rsidR="00130001" w:rsidRPr="000C4E35">
        <w:rPr>
          <w:rFonts w:hint="eastAsia"/>
        </w:rPr>
        <w:t>A</w:t>
      </w:r>
      <w:r w:rsidRPr="000C4E35">
        <w:rPr>
          <w:rFonts w:hint="eastAsia"/>
        </w:rPr>
        <w:t>.0.2-3</w:t>
      </w:r>
      <w:r w:rsidRPr="000C4E35">
        <w:rPr>
          <w:rFonts w:hint="eastAsia"/>
        </w:rPr>
        <w:t>中数据来自国家建筑标准设计图集：《太阳能集中热水系统选用与安装》（图集号：</w:t>
      </w:r>
      <w:r w:rsidRPr="000C4E35">
        <w:rPr>
          <w:rFonts w:hint="eastAsia"/>
        </w:rPr>
        <w:t>06SS128</w:t>
      </w:r>
      <w:r w:rsidRPr="000C4E35">
        <w:rPr>
          <w:rFonts w:hint="eastAsia"/>
        </w:rPr>
        <w:t>），倾斜面的倾角等于北京当地纬度，为</w:t>
      </w:r>
      <w:r w:rsidRPr="000C4E35">
        <w:t>39°48′</w:t>
      </w:r>
      <w:r w:rsidRPr="000C4E35">
        <w:rPr>
          <w:rFonts w:hint="eastAsia"/>
        </w:rPr>
        <w:t>。</w:t>
      </w:r>
    </w:p>
    <w:p w:rsidR="005D3195" w:rsidRPr="000C4E35" w:rsidRDefault="00B46057">
      <w:pPr>
        <w:ind w:left="480"/>
        <w:jc w:val="center"/>
        <w:rPr>
          <w:sz w:val="21"/>
          <w:szCs w:val="21"/>
        </w:rPr>
      </w:pPr>
      <w:r w:rsidRPr="000C4E35">
        <w:rPr>
          <w:sz w:val="21"/>
          <w:szCs w:val="21"/>
        </w:rPr>
        <w:t>表</w:t>
      </w:r>
      <w:r w:rsidR="00130001" w:rsidRPr="000C4E35">
        <w:rPr>
          <w:rFonts w:hint="eastAsia"/>
          <w:sz w:val="21"/>
          <w:szCs w:val="21"/>
        </w:rPr>
        <w:t>A</w:t>
      </w:r>
      <w:r w:rsidRPr="000C4E35">
        <w:rPr>
          <w:sz w:val="21"/>
          <w:szCs w:val="21"/>
        </w:rPr>
        <w:t xml:space="preserve">.0.2-1  </w:t>
      </w:r>
      <w:r w:rsidRPr="000C4E35">
        <w:rPr>
          <w:sz w:val="21"/>
          <w:szCs w:val="21"/>
        </w:rPr>
        <w:t>模拟用风向风速表</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3352"/>
        <w:gridCol w:w="10161"/>
      </w:tblGrid>
      <w:tr w:rsidR="006C4063" w:rsidRPr="000C4E35">
        <w:tc>
          <w:tcPr>
            <w:tcW w:w="567" w:type="dxa"/>
            <w:vAlign w:val="center"/>
          </w:tcPr>
          <w:p w:rsidR="005D3195" w:rsidRPr="000C4E35" w:rsidRDefault="00B46057">
            <w:pPr>
              <w:pStyle w:val="aff"/>
              <w:jc w:val="both"/>
            </w:pPr>
            <w:r w:rsidRPr="000C4E35">
              <w:t>北京，</w:t>
            </w:r>
          </w:p>
          <w:p w:rsidR="005D3195" w:rsidRPr="000C4E35" w:rsidRDefault="00B46057">
            <w:pPr>
              <w:pStyle w:val="aff"/>
            </w:pPr>
            <w:r w:rsidRPr="000C4E35">
              <w:t>全年</w:t>
            </w:r>
          </w:p>
        </w:tc>
        <w:tc>
          <w:tcPr>
            <w:tcW w:w="3352" w:type="dxa"/>
            <w:vAlign w:val="center"/>
          </w:tcPr>
          <w:p w:rsidR="005D3195" w:rsidRPr="000C4E35" w:rsidRDefault="00B46057">
            <w:pPr>
              <w:pStyle w:val="aff"/>
            </w:pPr>
            <w:r w:rsidRPr="000C4E35">
              <w:rPr>
                <w:noProof/>
              </w:rPr>
              <w:drawing>
                <wp:inline distT="0" distB="0" distL="0" distR="0">
                  <wp:extent cx="2078355" cy="2339340"/>
                  <wp:effectExtent l="19050" t="0" r="0" b="0"/>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noChangeArrowheads="1"/>
                          </pic:cNvPicPr>
                        </pic:nvPicPr>
                        <pic:blipFill>
                          <a:blip r:embed="rId55" cstate="print"/>
                          <a:srcRect l="7993" r="10648"/>
                          <a:stretch>
                            <a:fillRect/>
                          </a:stretch>
                        </pic:blipFill>
                        <pic:spPr>
                          <a:xfrm>
                            <a:off x="0" y="0"/>
                            <a:ext cx="2078355" cy="2339340"/>
                          </a:xfrm>
                          <a:prstGeom prst="rect">
                            <a:avLst/>
                          </a:prstGeom>
                          <a:noFill/>
                          <a:ln w="9525" cmpd="sng">
                            <a:noFill/>
                            <a:miter lim="800000"/>
                            <a:headEnd/>
                            <a:tailEnd/>
                          </a:ln>
                        </pic:spPr>
                      </pic:pic>
                    </a:graphicData>
                  </a:graphic>
                </wp:inline>
              </w:drawing>
            </w:r>
          </w:p>
        </w:tc>
        <w:tc>
          <w:tcPr>
            <w:tcW w:w="10161" w:type="dxa"/>
            <w:vAlign w:val="center"/>
          </w:tcPr>
          <w:p w:rsidR="005D3195" w:rsidRPr="000C4E35" w:rsidRDefault="00B46057">
            <w:pPr>
              <w:pStyle w:val="aff"/>
            </w:pPr>
            <w:r w:rsidRPr="000C4E35">
              <w:rPr>
                <w:noProof/>
              </w:rPr>
              <w:drawing>
                <wp:inline distT="0" distB="0" distL="0" distR="0">
                  <wp:extent cx="5949315" cy="2113915"/>
                  <wp:effectExtent l="19050" t="0" r="0" b="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noChangeArrowheads="1"/>
                          </pic:cNvPicPr>
                        </pic:nvPicPr>
                        <pic:blipFill>
                          <a:blip r:embed="rId56" cstate="print"/>
                          <a:srcRect/>
                          <a:stretch>
                            <a:fillRect/>
                          </a:stretch>
                        </pic:blipFill>
                        <pic:spPr>
                          <a:xfrm>
                            <a:off x="0" y="0"/>
                            <a:ext cx="5949315" cy="2113915"/>
                          </a:xfrm>
                          <a:prstGeom prst="rect">
                            <a:avLst/>
                          </a:prstGeom>
                          <a:noFill/>
                          <a:ln w="9525" cmpd="sng">
                            <a:noFill/>
                            <a:miter lim="800000"/>
                            <a:headEnd/>
                            <a:tailEnd/>
                          </a:ln>
                        </pic:spPr>
                      </pic:pic>
                    </a:graphicData>
                  </a:graphic>
                </wp:inline>
              </w:drawing>
            </w:r>
          </w:p>
        </w:tc>
      </w:tr>
      <w:tr w:rsidR="006C4063" w:rsidRPr="000C4E35">
        <w:tc>
          <w:tcPr>
            <w:tcW w:w="567" w:type="dxa"/>
            <w:vAlign w:val="center"/>
          </w:tcPr>
          <w:p w:rsidR="005D3195" w:rsidRPr="000C4E35" w:rsidRDefault="00B46057">
            <w:pPr>
              <w:pStyle w:val="aff"/>
              <w:jc w:val="both"/>
            </w:pPr>
            <w:r w:rsidRPr="000C4E35">
              <w:lastRenderedPageBreak/>
              <w:t>北京，夏季</w:t>
            </w:r>
          </w:p>
        </w:tc>
        <w:tc>
          <w:tcPr>
            <w:tcW w:w="3352" w:type="dxa"/>
            <w:vAlign w:val="center"/>
          </w:tcPr>
          <w:p w:rsidR="005D3195" w:rsidRPr="000C4E35" w:rsidRDefault="00B46057">
            <w:pPr>
              <w:pStyle w:val="aff"/>
            </w:pPr>
            <w:r w:rsidRPr="000C4E35">
              <w:rPr>
                <w:noProof/>
              </w:rPr>
              <w:drawing>
                <wp:inline distT="0" distB="0" distL="0" distR="0">
                  <wp:extent cx="1995170" cy="2374900"/>
                  <wp:effectExtent l="19050" t="0" r="5080" b="0"/>
                  <wp:docPr id="1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3"/>
                          <pic:cNvPicPr>
                            <a:picLocks noChangeAspect="1" noChangeArrowheads="1"/>
                          </pic:cNvPicPr>
                        </pic:nvPicPr>
                        <pic:blipFill>
                          <a:blip r:embed="rId57" cstate="print"/>
                          <a:srcRect/>
                          <a:stretch>
                            <a:fillRect/>
                          </a:stretch>
                        </pic:blipFill>
                        <pic:spPr>
                          <a:xfrm>
                            <a:off x="0" y="0"/>
                            <a:ext cx="1995170" cy="2374900"/>
                          </a:xfrm>
                          <a:prstGeom prst="rect">
                            <a:avLst/>
                          </a:prstGeom>
                          <a:noFill/>
                          <a:ln w="9525" cmpd="sng">
                            <a:noFill/>
                            <a:miter lim="800000"/>
                            <a:headEnd/>
                            <a:tailEnd/>
                          </a:ln>
                        </pic:spPr>
                      </pic:pic>
                    </a:graphicData>
                  </a:graphic>
                </wp:inline>
              </w:drawing>
            </w:r>
          </w:p>
        </w:tc>
        <w:tc>
          <w:tcPr>
            <w:tcW w:w="10161" w:type="dxa"/>
            <w:vAlign w:val="center"/>
          </w:tcPr>
          <w:p w:rsidR="005D3195" w:rsidRPr="000C4E35" w:rsidRDefault="00B46057">
            <w:pPr>
              <w:pStyle w:val="aff"/>
            </w:pPr>
            <w:r w:rsidRPr="000C4E35">
              <w:rPr>
                <w:noProof/>
              </w:rPr>
              <w:drawing>
                <wp:inline distT="0" distB="0" distL="0" distR="0">
                  <wp:extent cx="6234430" cy="2197100"/>
                  <wp:effectExtent l="19050" t="0" r="0" b="0"/>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noChangeArrowheads="1"/>
                          </pic:cNvPicPr>
                        </pic:nvPicPr>
                        <pic:blipFill>
                          <a:blip r:embed="rId58" cstate="print"/>
                          <a:srcRect/>
                          <a:stretch>
                            <a:fillRect/>
                          </a:stretch>
                        </pic:blipFill>
                        <pic:spPr>
                          <a:xfrm>
                            <a:off x="0" y="0"/>
                            <a:ext cx="6234430" cy="2197100"/>
                          </a:xfrm>
                          <a:prstGeom prst="rect">
                            <a:avLst/>
                          </a:prstGeom>
                          <a:noFill/>
                          <a:ln w="9525" cmpd="sng">
                            <a:noFill/>
                            <a:miter lim="800000"/>
                            <a:headEnd/>
                            <a:tailEnd/>
                          </a:ln>
                        </pic:spPr>
                      </pic:pic>
                    </a:graphicData>
                  </a:graphic>
                </wp:inline>
              </w:drawing>
            </w:r>
          </w:p>
        </w:tc>
      </w:tr>
      <w:tr w:rsidR="006C4063" w:rsidRPr="000C4E35">
        <w:tc>
          <w:tcPr>
            <w:tcW w:w="567" w:type="dxa"/>
            <w:vAlign w:val="center"/>
          </w:tcPr>
          <w:p w:rsidR="005D3195" w:rsidRPr="000C4E35" w:rsidRDefault="00B46057">
            <w:pPr>
              <w:pStyle w:val="aff"/>
              <w:jc w:val="both"/>
            </w:pPr>
            <w:r w:rsidRPr="000C4E35">
              <w:t>北京，冬季</w:t>
            </w:r>
          </w:p>
        </w:tc>
        <w:tc>
          <w:tcPr>
            <w:tcW w:w="3352" w:type="dxa"/>
            <w:vAlign w:val="center"/>
          </w:tcPr>
          <w:p w:rsidR="005D3195" w:rsidRPr="000C4E35" w:rsidRDefault="00B46057">
            <w:pPr>
              <w:pStyle w:val="aff"/>
            </w:pPr>
            <w:r w:rsidRPr="000C4E35">
              <w:rPr>
                <w:noProof/>
              </w:rPr>
              <w:drawing>
                <wp:inline distT="0" distB="0" distL="0" distR="0">
                  <wp:extent cx="2101850" cy="2327275"/>
                  <wp:effectExtent l="19050" t="0" r="0" b="0"/>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noChangeArrowheads="1"/>
                          </pic:cNvPicPr>
                        </pic:nvPicPr>
                        <pic:blipFill>
                          <a:blip r:embed="rId59" cstate="print"/>
                          <a:srcRect/>
                          <a:stretch>
                            <a:fillRect/>
                          </a:stretch>
                        </pic:blipFill>
                        <pic:spPr>
                          <a:xfrm>
                            <a:off x="0" y="0"/>
                            <a:ext cx="2101850" cy="2327275"/>
                          </a:xfrm>
                          <a:prstGeom prst="rect">
                            <a:avLst/>
                          </a:prstGeom>
                          <a:noFill/>
                          <a:ln w="9525" cmpd="sng">
                            <a:noFill/>
                            <a:miter lim="800000"/>
                            <a:headEnd/>
                            <a:tailEnd/>
                          </a:ln>
                        </pic:spPr>
                      </pic:pic>
                    </a:graphicData>
                  </a:graphic>
                </wp:inline>
              </w:drawing>
            </w:r>
          </w:p>
        </w:tc>
        <w:tc>
          <w:tcPr>
            <w:tcW w:w="10161" w:type="dxa"/>
            <w:vAlign w:val="center"/>
          </w:tcPr>
          <w:p w:rsidR="005D3195" w:rsidRPr="000C4E35" w:rsidRDefault="00B46057">
            <w:pPr>
              <w:pStyle w:val="aff"/>
            </w:pPr>
            <w:r w:rsidRPr="000C4E35">
              <w:rPr>
                <w:noProof/>
              </w:rPr>
              <w:drawing>
                <wp:inline distT="0" distB="0" distL="0" distR="0">
                  <wp:extent cx="6044565" cy="2137410"/>
                  <wp:effectExtent l="19050" t="0" r="0" b="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noChangeArrowheads="1"/>
                          </pic:cNvPicPr>
                        </pic:nvPicPr>
                        <pic:blipFill>
                          <a:blip r:embed="rId60" cstate="print"/>
                          <a:srcRect/>
                          <a:stretch>
                            <a:fillRect/>
                          </a:stretch>
                        </pic:blipFill>
                        <pic:spPr>
                          <a:xfrm>
                            <a:off x="0" y="0"/>
                            <a:ext cx="6044565" cy="2137410"/>
                          </a:xfrm>
                          <a:prstGeom prst="rect">
                            <a:avLst/>
                          </a:prstGeom>
                          <a:noFill/>
                          <a:ln w="9525" cmpd="sng">
                            <a:noFill/>
                            <a:miter lim="800000"/>
                            <a:headEnd/>
                            <a:tailEnd/>
                          </a:ln>
                        </pic:spPr>
                      </pic:pic>
                    </a:graphicData>
                  </a:graphic>
                </wp:inline>
              </w:drawing>
            </w:r>
          </w:p>
        </w:tc>
      </w:tr>
      <w:tr w:rsidR="006C4063" w:rsidRPr="000C4E35">
        <w:tc>
          <w:tcPr>
            <w:tcW w:w="567" w:type="dxa"/>
            <w:vAlign w:val="center"/>
          </w:tcPr>
          <w:p w:rsidR="005D3195" w:rsidRPr="000C4E35" w:rsidRDefault="00B46057">
            <w:pPr>
              <w:pStyle w:val="aff"/>
              <w:jc w:val="both"/>
            </w:pPr>
            <w:r w:rsidRPr="000C4E35">
              <w:lastRenderedPageBreak/>
              <w:t>密云，全年</w:t>
            </w:r>
          </w:p>
        </w:tc>
        <w:tc>
          <w:tcPr>
            <w:tcW w:w="3352" w:type="dxa"/>
            <w:vAlign w:val="center"/>
          </w:tcPr>
          <w:p w:rsidR="005D3195" w:rsidRPr="000C4E35" w:rsidRDefault="00B46057">
            <w:pPr>
              <w:pStyle w:val="aff"/>
            </w:pPr>
            <w:r w:rsidRPr="000C4E35">
              <w:rPr>
                <w:noProof/>
              </w:rPr>
              <w:drawing>
                <wp:inline distT="0" distB="0" distL="0" distR="0">
                  <wp:extent cx="2161540" cy="2339340"/>
                  <wp:effectExtent l="19050" t="0" r="0" b="0"/>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noChangeArrowheads="1"/>
                          </pic:cNvPicPr>
                        </pic:nvPicPr>
                        <pic:blipFill>
                          <a:blip r:embed="rId61" cstate="print"/>
                          <a:srcRect/>
                          <a:stretch>
                            <a:fillRect/>
                          </a:stretch>
                        </pic:blipFill>
                        <pic:spPr>
                          <a:xfrm>
                            <a:off x="0" y="0"/>
                            <a:ext cx="2161540" cy="2339340"/>
                          </a:xfrm>
                          <a:prstGeom prst="rect">
                            <a:avLst/>
                          </a:prstGeom>
                          <a:noFill/>
                          <a:ln w="9525" cmpd="sng">
                            <a:noFill/>
                            <a:miter lim="800000"/>
                            <a:headEnd/>
                            <a:tailEnd/>
                          </a:ln>
                        </pic:spPr>
                      </pic:pic>
                    </a:graphicData>
                  </a:graphic>
                </wp:inline>
              </w:drawing>
            </w:r>
          </w:p>
        </w:tc>
        <w:tc>
          <w:tcPr>
            <w:tcW w:w="10161" w:type="dxa"/>
            <w:vAlign w:val="center"/>
          </w:tcPr>
          <w:p w:rsidR="005D3195" w:rsidRPr="000C4E35" w:rsidRDefault="00B46057">
            <w:pPr>
              <w:pStyle w:val="aff"/>
            </w:pPr>
            <w:r w:rsidRPr="000C4E35">
              <w:rPr>
                <w:noProof/>
              </w:rPr>
              <w:drawing>
                <wp:inline distT="0" distB="0" distL="0" distR="0">
                  <wp:extent cx="6115685" cy="2113915"/>
                  <wp:effectExtent l="19050" t="0" r="0" b="0"/>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noChangeArrowheads="1"/>
                          </pic:cNvPicPr>
                        </pic:nvPicPr>
                        <pic:blipFill>
                          <a:blip r:embed="rId62" cstate="print"/>
                          <a:srcRect/>
                          <a:stretch>
                            <a:fillRect/>
                          </a:stretch>
                        </pic:blipFill>
                        <pic:spPr>
                          <a:xfrm>
                            <a:off x="0" y="0"/>
                            <a:ext cx="6115685" cy="2113915"/>
                          </a:xfrm>
                          <a:prstGeom prst="rect">
                            <a:avLst/>
                          </a:prstGeom>
                          <a:noFill/>
                          <a:ln w="9525" cmpd="sng">
                            <a:noFill/>
                            <a:miter lim="800000"/>
                            <a:headEnd/>
                            <a:tailEnd/>
                          </a:ln>
                        </pic:spPr>
                      </pic:pic>
                    </a:graphicData>
                  </a:graphic>
                </wp:inline>
              </w:drawing>
            </w:r>
          </w:p>
        </w:tc>
      </w:tr>
      <w:tr w:rsidR="006C4063" w:rsidRPr="000C4E35">
        <w:tc>
          <w:tcPr>
            <w:tcW w:w="567" w:type="dxa"/>
            <w:vAlign w:val="center"/>
          </w:tcPr>
          <w:p w:rsidR="005D3195" w:rsidRPr="000C4E35" w:rsidRDefault="00B46057">
            <w:pPr>
              <w:pStyle w:val="aff"/>
              <w:jc w:val="both"/>
            </w:pPr>
            <w:r w:rsidRPr="000C4E35">
              <w:t>密云，夏季</w:t>
            </w:r>
          </w:p>
        </w:tc>
        <w:tc>
          <w:tcPr>
            <w:tcW w:w="3352" w:type="dxa"/>
            <w:vAlign w:val="center"/>
          </w:tcPr>
          <w:p w:rsidR="005D3195" w:rsidRPr="000C4E35" w:rsidRDefault="00B46057">
            <w:pPr>
              <w:pStyle w:val="aff"/>
            </w:pPr>
            <w:r w:rsidRPr="000C4E35">
              <w:rPr>
                <w:noProof/>
              </w:rPr>
              <w:drawing>
                <wp:inline distT="0" distB="0" distL="0" distR="0">
                  <wp:extent cx="2161540" cy="2315845"/>
                  <wp:effectExtent l="19050" t="0" r="0"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noChangeArrowheads="1"/>
                          </pic:cNvPicPr>
                        </pic:nvPicPr>
                        <pic:blipFill>
                          <a:blip r:embed="rId63" cstate="print"/>
                          <a:srcRect/>
                          <a:stretch>
                            <a:fillRect/>
                          </a:stretch>
                        </pic:blipFill>
                        <pic:spPr>
                          <a:xfrm>
                            <a:off x="0" y="0"/>
                            <a:ext cx="2161540" cy="2315845"/>
                          </a:xfrm>
                          <a:prstGeom prst="rect">
                            <a:avLst/>
                          </a:prstGeom>
                          <a:noFill/>
                          <a:ln w="9525" cmpd="sng">
                            <a:noFill/>
                            <a:miter lim="800000"/>
                            <a:headEnd/>
                            <a:tailEnd/>
                          </a:ln>
                        </pic:spPr>
                      </pic:pic>
                    </a:graphicData>
                  </a:graphic>
                </wp:inline>
              </w:drawing>
            </w:r>
          </w:p>
        </w:tc>
        <w:tc>
          <w:tcPr>
            <w:tcW w:w="10161" w:type="dxa"/>
            <w:vAlign w:val="center"/>
          </w:tcPr>
          <w:p w:rsidR="005D3195" w:rsidRPr="000C4E35" w:rsidRDefault="00B46057">
            <w:pPr>
              <w:pStyle w:val="aff"/>
            </w:pPr>
            <w:r w:rsidRPr="000C4E35">
              <w:rPr>
                <w:noProof/>
              </w:rPr>
              <w:drawing>
                <wp:inline distT="0" distB="0" distL="0" distR="0">
                  <wp:extent cx="6139815" cy="2137410"/>
                  <wp:effectExtent l="19050" t="0" r="0" b="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noChangeArrowheads="1"/>
                          </pic:cNvPicPr>
                        </pic:nvPicPr>
                        <pic:blipFill>
                          <a:blip r:embed="rId64" cstate="print"/>
                          <a:srcRect/>
                          <a:stretch>
                            <a:fillRect/>
                          </a:stretch>
                        </pic:blipFill>
                        <pic:spPr>
                          <a:xfrm>
                            <a:off x="0" y="0"/>
                            <a:ext cx="6139815" cy="2137410"/>
                          </a:xfrm>
                          <a:prstGeom prst="rect">
                            <a:avLst/>
                          </a:prstGeom>
                          <a:noFill/>
                          <a:ln w="9525" cmpd="sng">
                            <a:noFill/>
                            <a:miter lim="800000"/>
                            <a:headEnd/>
                            <a:tailEnd/>
                          </a:ln>
                        </pic:spPr>
                      </pic:pic>
                    </a:graphicData>
                  </a:graphic>
                </wp:inline>
              </w:drawing>
            </w:r>
          </w:p>
        </w:tc>
      </w:tr>
      <w:tr w:rsidR="006C4063" w:rsidRPr="000C4E35">
        <w:tc>
          <w:tcPr>
            <w:tcW w:w="567" w:type="dxa"/>
            <w:vAlign w:val="center"/>
          </w:tcPr>
          <w:p w:rsidR="005D3195" w:rsidRPr="000C4E35" w:rsidRDefault="00B46057">
            <w:pPr>
              <w:pStyle w:val="aff"/>
              <w:jc w:val="both"/>
            </w:pPr>
            <w:r w:rsidRPr="000C4E35">
              <w:lastRenderedPageBreak/>
              <w:t>密云，冬季</w:t>
            </w:r>
          </w:p>
        </w:tc>
        <w:tc>
          <w:tcPr>
            <w:tcW w:w="3352" w:type="dxa"/>
            <w:vAlign w:val="center"/>
          </w:tcPr>
          <w:p w:rsidR="005D3195" w:rsidRPr="000C4E35" w:rsidRDefault="00B46057">
            <w:pPr>
              <w:pStyle w:val="aff"/>
            </w:pPr>
            <w:r w:rsidRPr="000C4E35">
              <w:rPr>
                <w:noProof/>
              </w:rPr>
              <w:drawing>
                <wp:inline distT="0" distB="0" distL="0" distR="0">
                  <wp:extent cx="2089785" cy="2268220"/>
                  <wp:effectExtent l="19050" t="0" r="5715" b="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noChangeArrowheads="1"/>
                          </pic:cNvPicPr>
                        </pic:nvPicPr>
                        <pic:blipFill>
                          <a:blip r:embed="rId65" cstate="print"/>
                          <a:srcRect/>
                          <a:stretch>
                            <a:fillRect/>
                          </a:stretch>
                        </pic:blipFill>
                        <pic:spPr>
                          <a:xfrm>
                            <a:off x="0" y="0"/>
                            <a:ext cx="2089785" cy="2268220"/>
                          </a:xfrm>
                          <a:prstGeom prst="rect">
                            <a:avLst/>
                          </a:prstGeom>
                          <a:noFill/>
                          <a:ln w="9525" cmpd="sng">
                            <a:noFill/>
                            <a:miter lim="800000"/>
                            <a:headEnd/>
                            <a:tailEnd/>
                          </a:ln>
                        </pic:spPr>
                      </pic:pic>
                    </a:graphicData>
                  </a:graphic>
                </wp:inline>
              </w:drawing>
            </w:r>
          </w:p>
        </w:tc>
        <w:tc>
          <w:tcPr>
            <w:tcW w:w="10161" w:type="dxa"/>
            <w:vAlign w:val="center"/>
          </w:tcPr>
          <w:p w:rsidR="005D3195" w:rsidRPr="000C4E35" w:rsidRDefault="00B46057">
            <w:pPr>
              <w:pStyle w:val="aff"/>
            </w:pPr>
            <w:r w:rsidRPr="000C4E35">
              <w:rPr>
                <w:noProof/>
              </w:rPr>
              <w:drawing>
                <wp:inline distT="0" distB="0" distL="0" distR="0">
                  <wp:extent cx="6317615" cy="2185035"/>
                  <wp:effectExtent l="19050" t="0" r="6985" b="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noChangeArrowheads="1"/>
                          </pic:cNvPicPr>
                        </pic:nvPicPr>
                        <pic:blipFill>
                          <a:blip r:embed="rId66" cstate="print"/>
                          <a:srcRect/>
                          <a:stretch>
                            <a:fillRect/>
                          </a:stretch>
                        </pic:blipFill>
                        <pic:spPr>
                          <a:xfrm>
                            <a:off x="0" y="0"/>
                            <a:ext cx="6317615" cy="2185035"/>
                          </a:xfrm>
                          <a:prstGeom prst="rect">
                            <a:avLst/>
                          </a:prstGeom>
                          <a:noFill/>
                          <a:ln w="9525" cmpd="sng">
                            <a:noFill/>
                            <a:miter lim="800000"/>
                            <a:headEnd/>
                            <a:tailEnd/>
                          </a:ln>
                        </pic:spPr>
                      </pic:pic>
                    </a:graphicData>
                  </a:graphic>
                </wp:inline>
              </w:drawing>
            </w:r>
          </w:p>
        </w:tc>
      </w:tr>
    </w:tbl>
    <w:p w:rsidR="005D3195" w:rsidRPr="000C4E35" w:rsidRDefault="00B46057">
      <w:pPr>
        <w:ind w:left="480"/>
        <w:jc w:val="center"/>
        <w:rPr>
          <w:sz w:val="22"/>
        </w:rPr>
      </w:pPr>
      <w:r w:rsidRPr="000C4E35">
        <w:rPr>
          <w:sz w:val="22"/>
        </w:rPr>
        <w:t>表</w:t>
      </w:r>
      <w:r w:rsidR="00130001" w:rsidRPr="000C4E35">
        <w:rPr>
          <w:rFonts w:hint="eastAsia"/>
          <w:sz w:val="22"/>
        </w:rPr>
        <w:t>A</w:t>
      </w:r>
      <w:r w:rsidRPr="000C4E35">
        <w:rPr>
          <w:sz w:val="22"/>
        </w:rPr>
        <w:t xml:space="preserve">.0.2-2  </w:t>
      </w:r>
      <w:r w:rsidRPr="000C4E35">
        <w:rPr>
          <w:sz w:val="22"/>
        </w:rPr>
        <w:t>模拟用</w:t>
      </w:r>
      <w:r w:rsidRPr="000C4E35">
        <w:rPr>
          <w:rFonts w:hint="eastAsia"/>
          <w:sz w:val="22"/>
        </w:rPr>
        <w:t>水平面</w:t>
      </w:r>
      <w:r w:rsidRPr="000C4E35">
        <w:rPr>
          <w:sz w:val="22"/>
        </w:rPr>
        <w:t>月辐射总量表</w:t>
      </w:r>
    </w:p>
    <w:p w:rsidR="005D3195" w:rsidRPr="000C4E35" w:rsidRDefault="00B46057">
      <w:pPr>
        <w:spacing w:line="276" w:lineRule="auto"/>
        <w:ind w:left="480"/>
        <w:jc w:val="center"/>
        <w:rPr>
          <w:b/>
          <w:szCs w:val="21"/>
        </w:rPr>
      </w:pPr>
      <w:r w:rsidRPr="000C4E35">
        <w:t xml:space="preserve"> </w:t>
      </w:r>
      <w:r w:rsidRPr="000C4E35">
        <w:rPr>
          <w:noProof/>
        </w:rPr>
        <w:drawing>
          <wp:inline distT="0" distB="0" distL="0" distR="0">
            <wp:extent cx="8075295" cy="3028315"/>
            <wp:effectExtent l="19050" t="0" r="1905" b="0"/>
            <wp:docPr id="2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
                    <pic:cNvPicPr>
                      <a:picLocks noChangeAspect="1" noChangeArrowheads="1"/>
                    </pic:cNvPicPr>
                  </pic:nvPicPr>
                  <pic:blipFill>
                    <a:blip r:embed="rId67" cstate="print"/>
                    <a:srcRect/>
                    <a:stretch>
                      <a:fillRect/>
                    </a:stretch>
                  </pic:blipFill>
                  <pic:spPr>
                    <a:xfrm>
                      <a:off x="0" y="0"/>
                      <a:ext cx="8075295" cy="3028315"/>
                    </a:xfrm>
                    <a:prstGeom prst="rect">
                      <a:avLst/>
                    </a:prstGeom>
                    <a:noFill/>
                    <a:ln w="9525" cmpd="sng">
                      <a:noFill/>
                      <a:miter lim="800000"/>
                      <a:headEnd/>
                      <a:tailEnd/>
                    </a:ln>
                  </pic:spPr>
                </pic:pic>
              </a:graphicData>
            </a:graphic>
          </wp:inline>
        </w:drawing>
      </w:r>
    </w:p>
    <w:p w:rsidR="005D3195" w:rsidRPr="000C4E35" w:rsidRDefault="00B46057">
      <w:pPr>
        <w:ind w:left="480"/>
        <w:jc w:val="center"/>
        <w:rPr>
          <w:sz w:val="21"/>
          <w:szCs w:val="21"/>
        </w:rPr>
      </w:pPr>
      <w:r w:rsidRPr="000C4E35">
        <w:rPr>
          <w:sz w:val="21"/>
          <w:szCs w:val="21"/>
        </w:rPr>
        <w:t>表</w:t>
      </w:r>
      <w:r w:rsidR="00130001" w:rsidRPr="000C4E35">
        <w:rPr>
          <w:rFonts w:hint="eastAsia"/>
          <w:sz w:val="21"/>
          <w:szCs w:val="21"/>
        </w:rPr>
        <w:t>A</w:t>
      </w:r>
      <w:r w:rsidRPr="000C4E35">
        <w:rPr>
          <w:sz w:val="21"/>
          <w:szCs w:val="21"/>
        </w:rPr>
        <w:t>.0.2-</w:t>
      </w:r>
      <w:r w:rsidRPr="000C4E35">
        <w:rPr>
          <w:rFonts w:hint="eastAsia"/>
          <w:sz w:val="21"/>
          <w:szCs w:val="21"/>
        </w:rPr>
        <w:t>3</w:t>
      </w:r>
      <w:r w:rsidRPr="000C4E35">
        <w:rPr>
          <w:sz w:val="21"/>
          <w:szCs w:val="21"/>
        </w:rPr>
        <w:t xml:space="preserve">  </w:t>
      </w:r>
      <w:r w:rsidRPr="000C4E35">
        <w:rPr>
          <w:rFonts w:hint="eastAsia"/>
          <w:sz w:val="21"/>
          <w:szCs w:val="21"/>
        </w:rPr>
        <w:t>倾斜表面月平日太阳总辐照量及年平均日辐照量</w:t>
      </w:r>
    </w:p>
    <w:tbl>
      <w:tblPr>
        <w:tblW w:w="0" w:type="auto"/>
        <w:tblInd w:w="6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2860"/>
        <w:gridCol w:w="944"/>
        <w:gridCol w:w="944"/>
        <w:gridCol w:w="941"/>
        <w:gridCol w:w="940"/>
        <w:gridCol w:w="937"/>
        <w:gridCol w:w="937"/>
        <w:gridCol w:w="937"/>
        <w:gridCol w:w="937"/>
        <w:gridCol w:w="937"/>
        <w:gridCol w:w="937"/>
        <w:gridCol w:w="937"/>
        <w:gridCol w:w="923"/>
      </w:tblGrid>
      <w:tr w:rsidR="006C4063" w:rsidRPr="000C4E35">
        <w:trPr>
          <w:trHeight w:val="285"/>
        </w:trPr>
        <w:tc>
          <w:tcPr>
            <w:tcW w:w="2860" w:type="dxa"/>
          </w:tcPr>
          <w:p w:rsidR="005D3195" w:rsidRPr="000C4E35" w:rsidRDefault="00B46057">
            <w:pPr>
              <w:pStyle w:val="aff"/>
              <w:rPr>
                <w:kern w:val="0"/>
              </w:rPr>
            </w:pPr>
            <w:r w:rsidRPr="000C4E35">
              <w:rPr>
                <w:rFonts w:hint="eastAsia"/>
                <w:kern w:val="0"/>
              </w:rPr>
              <w:lastRenderedPageBreak/>
              <w:t>城市</w:t>
            </w:r>
          </w:p>
        </w:tc>
        <w:tc>
          <w:tcPr>
            <w:tcW w:w="944" w:type="dxa"/>
          </w:tcPr>
          <w:p w:rsidR="005D3195" w:rsidRPr="000C4E35" w:rsidRDefault="00B46057">
            <w:pPr>
              <w:pStyle w:val="aff"/>
              <w:rPr>
                <w:kern w:val="0"/>
              </w:rPr>
            </w:pPr>
            <w:r w:rsidRPr="000C4E35">
              <w:rPr>
                <w:kern w:val="0"/>
              </w:rPr>
              <w:t>1</w:t>
            </w:r>
            <w:r w:rsidRPr="000C4E35">
              <w:rPr>
                <w:rFonts w:hint="eastAsia"/>
                <w:kern w:val="0"/>
              </w:rPr>
              <w:t>月</w:t>
            </w:r>
          </w:p>
        </w:tc>
        <w:tc>
          <w:tcPr>
            <w:tcW w:w="944" w:type="dxa"/>
          </w:tcPr>
          <w:p w:rsidR="005D3195" w:rsidRPr="000C4E35" w:rsidRDefault="00B46057">
            <w:pPr>
              <w:pStyle w:val="aff"/>
              <w:rPr>
                <w:kern w:val="0"/>
              </w:rPr>
            </w:pPr>
            <w:r w:rsidRPr="000C4E35">
              <w:rPr>
                <w:kern w:val="0"/>
              </w:rPr>
              <w:t>2</w:t>
            </w:r>
            <w:r w:rsidRPr="000C4E35">
              <w:rPr>
                <w:rFonts w:hint="eastAsia"/>
                <w:kern w:val="0"/>
              </w:rPr>
              <w:t>月</w:t>
            </w:r>
          </w:p>
        </w:tc>
        <w:tc>
          <w:tcPr>
            <w:tcW w:w="941" w:type="dxa"/>
          </w:tcPr>
          <w:p w:rsidR="005D3195" w:rsidRPr="000C4E35" w:rsidRDefault="00B46057">
            <w:pPr>
              <w:pStyle w:val="aff"/>
              <w:rPr>
                <w:kern w:val="0"/>
              </w:rPr>
            </w:pPr>
            <w:r w:rsidRPr="000C4E35">
              <w:rPr>
                <w:kern w:val="0"/>
              </w:rPr>
              <w:t>3</w:t>
            </w:r>
            <w:r w:rsidRPr="000C4E35">
              <w:rPr>
                <w:rFonts w:hint="eastAsia"/>
                <w:kern w:val="0"/>
              </w:rPr>
              <w:t>月</w:t>
            </w:r>
          </w:p>
        </w:tc>
        <w:tc>
          <w:tcPr>
            <w:tcW w:w="940" w:type="dxa"/>
          </w:tcPr>
          <w:p w:rsidR="005D3195" w:rsidRPr="000C4E35" w:rsidRDefault="00B46057">
            <w:pPr>
              <w:pStyle w:val="aff"/>
              <w:rPr>
                <w:kern w:val="0"/>
              </w:rPr>
            </w:pPr>
            <w:r w:rsidRPr="000C4E35">
              <w:rPr>
                <w:kern w:val="0"/>
              </w:rPr>
              <w:t>4</w:t>
            </w:r>
            <w:r w:rsidRPr="000C4E35">
              <w:rPr>
                <w:rFonts w:hint="eastAsia"/>
                <w:kern w:val="0"/>
              </w:rPr>
              <w:t>月</w:t>
            </w:r>
          </w:p>
        </w:tc>
        <w:tc>
          <w:tcPr>
            <w:tcW w:w="937" w:type="dxa"/>
          </w:tcPr>
          <w:p w:rsidR="005D3195" w:rsidRPr="000C4E35" w:rsidRDefault="00B46057">
            <w:pPr>
              <w:pStyle w:val="aff"/>
              <w:rPr>
                <w:kern w:val="0"/>
              </w:rPr>
            </w:pPr>
            <w:r w:rsidRPr="000C4E35">
              <w:rPr>
                <w:kern w:val="0"/>
              </w:rPr>
              <w:t>5</w:t>
            </w:r>
            <w:r w:rsidRPr="000C4E35">
              <w:rPr>
                <w:rFonts w:hint="eastAsia"/>
                <w:kern w:val="0"/>
              </w:rPr>
              <w:t>月</w:t>
            </w:r>
          </w:p>
        </w:tc>
        <w:tc>
          <w:tcPr>
            <w:tcW w:w="937" w:type="dxa"/>
          </w:tcPr>
          <w:p w:rsidR="005D3195" w:rsidRPr="000C4E35" w:rsidRDefault="00B46057">
            <w:pPr>
              <w:pStyle w:val="aff"/>
              <w:rPr>
                <w:kern w:val="0"/>
              </w:rPr>
            </w:pPr>
            <w:r w:rsidRPr="000C4E35">
              <w:rPr>
                <w:kern w:val="0"/>
              </w:rPr>
              <w:t>6</w:t>
            </w:r>
            <w:r w:rsidRPr="000C4E35">
              <w:rPr>
                <w:rFonts w:hint="eastAsia"/>
                <w:kern w:val="0"/>
              </w:rPr>
              <w:t>月</w:t>
            </w:r>
          </w:p>
        </w:tc>
        <w:tc>
          <w:tcPr>
            <w:tcW w:w="937" w:type="dxa"/>
          </w:tcPr>
          <w:p w:rsidR="005D3195" w:rsidRPr="000C4E35" w:rsidRDefault="00B46057">
            <w:pPr>
              <w:pStyle w:val="aff"/>
              <w:rPr>
                <w:kern w:val="0"/>
              </w:rPr>
            </w:pPr>
            <w:r w:rsidRPr="000C4E35">
              <w:rPr>
                <w:kern w:val="0"/>
              </w:rPr>
              <w:t>7</w:t>
            </w:r>
            <w:r w:rsidRPr="000C4E35">
              <w:rPr>
                <w:rFonts w:hint="eastAsia"/>
                <w:kern w:val="0"/>
              </w:rPr>
              <w:t>月</w:t>
            </w:r>
          </w:p>
        </w:tc>
        <w:tc>
          <w:tcPr>
            <w:tcW w:w="937" w:type="dxa"/>
          </w:tcPr>
          <w:p w:rsidR="005D3195" w:rsidRPr="000C4E35" w:rsidRDefault="00B46057">
            <w:pPr>
              <w:pStyle w:val="aff"/>
              <w:rPr>
                <w:kern w:val="0"/>
              </w:rPr>
            </w:pPr>
            <w:r w:rsidRPr="000C4E35">
              <w:rPr>
                <w:kern w:val="0"/>
              </w:rPr>
              <w:t>8</w:t>
            </w:r>
            <w:r w:rsidRPr="000C4E35">
              <w:rPr>
                <w:rFonts w:hint="eastAsia"/>
                <w:kern w:val="0"/>
              </w:rPr>
              <w:t>月</w:t>
            </w:r>
          </w:p>
        </w:tc>
        <w:tc>
          <w:tcPr>
            <w:tcW w:w="937" w:type="dxa"/>
          </w:tcPr>
          <w:p w:rsidR="005D3195" w:rsidRPr="000C4E35" w:rsidRDefault="00B46057">
            <w:pPr>
              <w:pStyle w:val="aff"/>
              <w:rPr>
                <w:kern w:val="0"/>
              </w:rPr>
            </w:pPr>
            <w:r w:rsidRPr="000C4E35">
              <w:rPr>
                <w:kern w:val="0"/>
              </w:rPr>
              <w:t>9</w:t>
            </w:r>
            <w:r w:rsidRPr="000C4E35">
              <w:rPr>
                <w:rFonts w:hint="eastAsia"/>
                <w:kern w:val="0"/>
              </w:rPr>
              <w:t>月</w:t>
            </w:r>
          </w:p>
        </w:tc>
        <w:tc>
          <w:tcPr>
            <w:tcW w:w="937" w:type="dxa"/>
          </w:tcPr>
          <w:p w:rsidR="005D3195" w:rsidRPr="000C4E35" w:rsidRDefault="00B46057">
            <w:pPr>
              <w:pStyle w:val="aff"/>
              <w:rPr>
                <w:kern w:val="0"/>
              </w:rPr>
            </w:pPr>
            <w:r w:rsidRPr="000C4E35">
              <w:rPr>
                <w:kern w:val="0"/>
              </w:rPr>
              <w:t>10</w:t>
            </w:r>
            <w:r w:rsidRPr="000C4E35">
              <w:rPr>
                <w:rFonts w:hint="eastAsia"/>
                <w:kern w:val="0"/>
              </w:rPr>
              <w:t>月</w:t>
            </w:r>
          </w:p>
        </w:tc>
        <w:tc>
          <w:tcPr>
            <w:tcW w:w="937" w:type="dxa"/>
          </w:tcPr>
          <w:p w:rsidR="005D3195" w:rsidRPr="000C4E35" w:rsidRDefault="00B46057">
            <w:pPr>
              <w:pStyle w:val="aff"/>
              <w:rPr>
                <w:kern w:val="0"/>
              </w:rPr>
            </w:pPr>
            <w:r w:rsidRPr="000C4E35">
              <w:rPr>
                <w:kern w:val="0"/>
              </w:rPr>
              <w:t>11</w:t>
            </w:r>
            <w:r w:rsidRPr="000C4E35">
              <w:rPr>
                <w:rFonts w:hint="eastAsia"/>
                <w:kern w:val="0"/>
              </w:rPr>
              <w:t>月</w:t>
            </w:r>
          </w:p>
        </w:tc>
        <w:tc>
          <w:tcPr>
            <w:tcW w:w="923" w:type="dxa"/>
          </w:tcPr>
          <w:p w:rsidR="005D3195" w:rsidRPr="000C4E35" w:rsidRDefault="00B46057">
            <w:pPr>
              <w:pStyle w:val="aff"/>
              <w:rPr>
                <w:kern w:val="0"/>
              </w:rPr>
            </w:pPr>
            <w:r w:rsidRPr="000C4E35">
              <w:rPr>
                <w:kern w:val="0"/>
              </w:rPr>
              <w:t>12</w:t>
            </w:r>
            <w:r w:rsidRPr="000C4E35">
              <w:rPr>
                <w:rFonts w:hint="eastAsia"/>
                <w:kern w:val="0"/>
              </w:rPr>
              <w:t>月</w:t>
            </w:r>
          </w:p>
        </w:tc>
      </w:tr>
      <w:tr w:rsidR="006C4063" w:rsidRPr="000C4E35">
        <w:trPr>
          <w:trHeight w:val="315"/>
        </w:trPr>
        <w:tc>
          <w:tcPr>
            <w:tcW w:w="2860" w:type="dxa"/>
          </w:tcPr>
          <w:p w:rsidR="005D3195" w:rsidRPr="000C4E35" w:rsidRDefault="00B46057">
            <w:pPr>
              <w:pStyle w:val="aff"/>
              <w:rPr>
                <w:kern w:val="0"/>
              </w:rPr>
            </w:pPr>
            <w:r w:rsidRPr="000C4E35">
              <w:rPr>
                <w:rFonts w:hint="eastAsia"/>
                <w:kern w:val="0"/>
              </w:rPr>
              <w:t>月平均日均辐照量（</w:t>
            </w:r>
            <w:r w:rsidRPr="000C4E35">
              <w:rPr>
                <w:kern w:val="0"/>
              </w:rPr>
              <w:t>MJ/</w:t>
            </w:r>
            <w:r w:rsidRPr="000C4E35">
              <w:t>m</w:t>
            </w:r>
            <w:r w:rsidRPr="000C4E35">
              <w:rPr>
                <w:vertAlign w:val="superscript"/>
              </w:rPr>
              <w:t>2</w:t>
            </w:r>
            <w:r w:rsidRPr="000C4E35">
              <w:rPr>
                <w:rFonts w:hint="eastAsia"/>
                <w:kern w:val="0"/>
              </w:rPr>
              <w:t>.</w:t>
            </w:r>
            <w:r w:rsidRPr="000C4E35">
              <w:rPr>
                <w:rFonts w:hint="eastAsia"/>
                <w:kern w:val="0"/>
              </w:rPr>
              <w:t>日</w:t>
            </w:r>
            <w:r w:rsidRPr="000C4E35">
              <w:rPr>
                <w:kern w:val="0"/>
              </w:rPr>
              <w:t>)</w:t>
            </w:r>
          </w:p>
        </w:tc>
        <w:tc>
          <w:tcPr>
            <w:tcW w:w="944" w:type="dxa"/>
            <w:vAlign w:val="center"/>
          </w:tcPr>
          <w:p w:rsidR="005D3195" w:rsidRPr="000C4E35" w:rsidRDefault="00B46057">
            <w:pPr>
              <w:pStyle w:val="aff"/>
              <w:rPr>
                <w:kern w:val="0"/>
              </w:rPr>
            </w:pPr>
            <w:r w:rsidRPr="000C4E35">
              <w:rPr>
                <w:rFonts w:hint="eastAsia"/>
                <w:kern w:val="0"/>
              </w:rPr>
              <w:t>15.08</w:t>
            </w:r>
          </w:p>
        </w:tc>
        <w:tc>
          <w:tcPr>
            <w:tcW w:w="944" w:type="dxa"/>
            <w:vAlign w:val="center"/>
          </w:tcPr>
          <w:p w:rsidR="005D3195" w:rsidRPr="000C4E35" w:rsidRDefault="00B46057">
            <w:pPr>
              <w:pStyle w:val="aff"/>
              <w:rPr>
                <w:kern w:val="0"/>
              </w:rPr>
            </w:pPr>
            <w:r w:rsidRPr="000C4E35">
              <w:rPr>
                <w:rFonts w:hint="eastAsia"/>
                <w:kern w:val="0"/>
              </w:rPr>
              <w:t>17.14</w:t>
            </w:r>
          </w:p>
        </w:tc>
        <w:tc>
          <w:tcPr>
            <w:tcW w:w="941" w:type="dxa"/>
            <w:vAlign w:val="center"/>
          </w:tcPr>
          <w:p w:rsidR="005D3195" w:rsidRPr="000C4E35" w:rsidRDefault="00B46057">
            <w:pPr>
              <w:pStyle w:val="aff"/>
              <w:rPr>
                <w:kern w:val="0"/>
              </w:rPr>
            </w:pPr>
            <w:r w:rsidRPr="000C4E35">
              <w:rPr>
                <w:rFonts w:hint="eastAsia"/>
                <w:kern w:val="0"/>
              </w:rPr>
              <w:t>19.16</w:t>
            </w:r>
          </w:p>
        </w:tc>
        <w:tc>
          <w:tcPr>
            <w:tcW w:w="940" w:type="dxa"/>
            <w:vAlign w:val="center"/>
          </w:tcPr>
          <w:p w:rsidR="005D3195" w:rsidRPr="000C4E35" w:rsidRDefault="00B46057">
            <w:pPr>
              <w:pStyle w:val="aff"/>
              <w:rPr>
                <w:kern w:val="0"/>
              </w:rPr>
            </w:pPr>
            <w:r w:rsidRPr="000C4E35">
              <w:rPr>
                <w:rFonts w:hint="eastAsia"/>
                <w:kern w:val="0"/>
              </w:rPr>
              <w:t>18.71</w:t>
            </w:r>
          </w:p>
        </w:tc>
        <w:tc>
          <w:tcPr>
            <w:tcW w:w="937" w:type="dxa"/>
            <w:vAlign w:val="center"/>
          </w:tcPr>
          <w:p w:rsidR="005D3195" w:rsidRPr="000C4E35" w:rsidRDefault="00B46057">
            <w:pPr>
              <w:pStyle w:val="aff"/>
              <w:rPr>
                <w:kern w:val="0"/>
              </w:rPr>
            </w:pPr>
            <w:r w:rsidRPr="000C4E35">
              <w:rPr>
                <w:rFonts w:hint="eastAsia"/>
                <w:kern w:val="0"/>
              </w:rPr>
              <w:t>20.18</w:t>
            </w:r>
          </w:p>
        </w:tc>
        <w:tc>
          <w:tcPr>
            <w:tcW w:w="937" w:type="dxa"/>
            <w:vAlign w:val="center"/>
          </w:tcPr>
          <w:p w:rsidR="005D3195" w:rsidRPr="000C4E35" w:rsidRDefault="00B46057">
            <w:pPr>
              <w:pStyle w:val="aff"/>
              <w:rPr>
                <w:kern w:val="0"/>
              </w:rPr>
            </w:pPr>
            <w:r w:rsidRPr="000C4E35">
              <w:rPr>
                <w:rFonts w:hint="eastAsia"/>
                <w:kern w:val="0"/>
              </w:rPr>
              <w:t>18.67</w:t>
            </w:r>
          </w:p>
        </w:tc>
        <w:tc>
          <w:tcPr>
            <w:tcW w:w="937" w:type="dxa"/>
            <w:vAlign w:val="center"/>
          </w:tcPr>
          <w:p w:rsidR="005D3195" w:rsidRPr="000C4E35" w:rsidRDefault="00B46057">
            <w:pPr>
              <w:pStyle w:val="aff"/>
              <w:rPr>
                <w:kern w:val="0"/>
              </w:rPr>
            </w:pPr>
            <w:r w:rsidRPr="000C4E35">
              <w:rPr>
                <w:rFonts w:hint="eastAsia"/>
                <w:kern w:val="0"/>
              </w:rPr>
              <w:t>16.22</w:t>
            </w:r>
          </w:p>
        </w:tc>
        <w:tc>
          <w:tcPr>
            <w:tcW w:w="937" w:type="dxa"/>
            <w:vAlign w:val="center"/>
          </w:tcPr>
          <w:p w:rsidR="005D3195" w:rsidRPr="000C4E35" w:rsidRDefault="00B46057">
            <w:pPr>
              <w:pStyle w:val="aff"/>
              <w:rPr>
                <w:kern w:val="0"/>
              </w:rPr>
            </w:pPr>
            <w:r w:rsidRPr="000C4E35">
              <w:rPr>
                <w:rFonts w:hint="eastAsia"/>
                <w:kern w:val="0"/>
              </w:rPr>
              <w:t>16.43</w:t>
            </w:r>
          </w:p>
        </w:tc>
        <w:tc>
          <w:tcPr>
            <w:tcW w:w="937" w:type="dxa"/>
            <w:vAlign w:val="center"/>
          </w:tcPr>
          <w:p w:rsidR="005D3195" w:rsidRPr="000C4E35" w:rsidRDefault="00B46057">
            <w:pPr>
              <w:pStyle w:val="aff"/>
              <w:rPr>
                <w:kern w:val="0"/>
              </w:rPr>
            </w:pPr>
            <w:r w:rsidRPr="000C4E35">
              <w:rPr>
                <w:rFonts w:hint="eastAsia"/>
                <w:kern w:val="0"/>
              </w:rPr>
              <w:t>18.69</w:t>
            </w:r>
          </w:p>
        </w:tc>
        <w:tc>
          <w:tcPr>
            <w:tcW w:w="937" w:type="dxa"/>
            <w:vAlign w:val="center"/>
          </w:tcPr>
          <w:p w:rsidR="005D3195" w:rsidRPr="000C4E35" w:rsidRDefault="00B46057">
            <w:pPr>
              <w:pStyle w:val="aff"/>
              <w:rPr>
                <w:kern w:val="0"/>
              </w:rPr>
            </w:pPr>
            <w:r w:rsidRPr="000C4E35">
              <w:rPr>
                <w:rFonts w:hint="eastAsia"/>
                <w:kern w:val="0"/>
              </w:rPr>
              <w:t>17.51</w:t>
            </w:r>
          </w:p>
        </w:tc>
        <w:tc>
          <w:tcPr>
            <w:tcW w:w="937" w:type="dxa"/>
            <w:vAlign w:val="center"/>
          </w:tcPr>
          <w:p w:rsidR="005D3195" w:rsidRPr="000C4E35" w:rsidRDefault="00B46057">
            <w:pPr>
              <w:pStyle w:val="aff"/>
              <w:rPr>
                <w:kern w:val="0"/>
              </w:rPr>
            </w:pPr>
            <w:r w:rsidRPr="000C4E35">
              <w:rPr>
                <w:rFonts w:hint="eastAsia"/>
                <w:kern w:val="0"/>
              </w:rPr>
              <w:t>15.11</w:t>
            </w:r>
          </w:p>
        </w:tc>
        <w:tc>
          <w:tcPr>
            <w:tcW w:w="923" w:type="dxa"/>
            <w:vAlign w:val="center"/>
          </w:tcPr>
          <w:p w:rsidR="005D3195" w:rsidRPr="000C4E35" w:rsidRDefault="00B46057">
            <w:pPr>
              <w:pStyle w:val="aff"/>
              <w:rPr>
                <w:kern w:val="0"/>
              </w:rPr>
            </w:pPr>
            <w:r w:rsidRPr="000C4E35">
              <w:rPr>
                <w:rFonts w:hint="eastAsia"/>
                <w:kern w:val="0"/>
              </w:rPr>
              <w:t>13.71</w:t>
            </w:r>
          </w:p>
        </w:tc>
      </w:tr>
      <w:tr w:rsidR="005D3195" w:rsidRPr="000C4E35">
        <w:trPr>
          <w:trHeight w:val="375"/>
        </w:trPr>
        <w:tc>
          <w:tcPr>
            <w:tcW w:w="2860" w:type="dxa"/>
          </w:tcPr>
          <w:p w:rsidR="005D3195" w:rsidRPr="000C4E35" w:rsidRDefault="00B46057">
            <w:pPr>
              <w:pStyle w:val="aff"/>
              <w:rPr>
                <w:kern w:val="0"/>
              </w:rPr>
            </w:pPr>
            <w:r w:rsidRPr="000C4E35">
              <w:rPr>
                <w:rFonts w:hint="eastAsia"/>
                <w:kern w:val="0"/>
              </w:rPr>
              <w:t>年平均日均辐照量（</w:t>
            </w:r>
            <w:r w:rsidRPr="000C4E35">
              <w:rPr>
                <w:kern w:val="0"/>
              </w:rPr>
              <w:t>MJ/</w:t>
            </w:r>
            <w:r w:rsidRPr="000C4E35">
              <w:t>m</w:t>
            </w:r>
            <w:r w:rsidRPr="000C4E35">
              <w:rPr>
                <w:vertAlign w:val="superscript"/>
              </w:rPr>
              <w:t>2</w:t>
            </w:r>
            <w:r w:rsidRPr="000C4E35">
              <w:rPr>
                <w:rFonts w:hint="eastAsia"/>
                <w:kern w:val="0"/>
              </w:rPr>
              <w:t>.a</w:t>
            </w:r>
            <w:r w:rsidRPr="000C4E35">
              <w:rPr>
                <w:kern w:val="0"/>
              </w:rPr>
              <w:t>)</w:t>
            </w:r>
          </w:p>
        </w:tc>
        <w:tc>
          <w:tcPr>
            <w:tcW w:w="11251" w:type="dxa"/>
            <w:gridSpan w:val="12"/>
            <w:vAlign w:val="center"/>
          </w:tcPr>
          <w:p w:rsidR="005D3195" w:rsidRPr="000C4E35" w:rsidRDefault="00B46057">
            <w:pPr>
              <w:pStyle w:val="aff"/>
              <w:rPr>
                <w:kern w:val="0"/>
              </w:rPr>
            </w:pPr>
            <w:r w:rsidRPr="000C4E35">
              <w:rPr>
                <w:rFonts w:hint="eastAsia"/>
                <w:kern w:val="0"/>
              </w:rPr>
              <w:t>17.21</w:t>
            </w:r>
          </w:p>
        </w:tc>
      </w:tr>
    </w:tbl>
    <w:p w:rsidR="005D3195" w:rsidRPr="000C4E35" w:rsidRDefault="005D3195">
      <w:pPr>
        <w:ind w:leftChars="0" w:left="0"/>
        <w:rPr>
          <w:b/>
          <w:u w:val="single"/>
        </w:rPr>
      </w:pPr>
    </w:p>
    <w:p w:rsidR="005D3195" w:rsidRPr="000C4E35" w:rsidRDefault="00130001" w:rsidP="00500013">
      <w:pPr>
        <w:pStyle w:val="2"/>
        <w:ind w:leftChars="0" w:left="0" w:firstLineChars="150" w:firstLine="452"/>
      </w:pPr>
      <w:bookmarkStart w:id="334" w:name="_Toc41595101"/>
      <w:r w:rsidRPr="000C4E35">
        <w:rPr>
          <w:rFonts w:hint="eastAsia"/>
        </w:rPr>
        <w:t>A</w:t>
      </w:r>
      <w:r w:rsidR="00B46057" w:rsidRPr="000C4E35">
        <w:t xml:space="preserve">.0.3 </w:t>
      </w:r>
      <w:r w:rsidR="00B46057" w:rsidRPr="000C4E35">
        <w:t>设计用降雨条件</w:t>
      </w:r>
      <w:bookmarkEnd w:id="334"/>
    </w:p>
    <w:p w:rsidR="00B01BF9" w:rsidRPr="000C4E35" w:rsidRDefault="00B01BF9" w:rsidP="00B01BF9">
      <w:pPr>
        <w:ind w:left="480" w:firstLineChars="200" w:firstLine="480"/>
        <w:rPr>
          <w:szCs w:val="21"/>
        </w:rPr>
      </w:pPr>
      <w:r w:rsidRPr="000C4E35">
        <w:rPr>
          <w:szCs w:val="21"/>
        </w:rPr>
        <w:t>根据北京市气象局提供的</w:t>
      </w:r>
      <w:r w:rsidRPr="000C4E35">
        <w:rPr>
          <w:szCs w:val="21"/>
        </w:rPr>
        <w:t>2000~2010</w:t>
      </w:r>
      <w:r w:rsidRPr="000C4E35">
        <w:rPr>
          <w:szCs w:val="21"/>
        </w:rPr>
        <w:t>年降雨数据，北京主城区（观象台），密云，平谷，延庆，门头沟，怀柔降雨相关参数可参考表</w:t>
      </w:r>
      <w:r w:rsidR="00130001" w:rsidRPr="000C4E35">
        <w:rPr>
          <w:rFonts w:hint="eastAsia"/>
          <w:szCs w:val="21"/>
        </w:rPr>
        <w:t>A</w:t>
      </w:r>
      <w:r w:rsidRPr="000C4E35">
        <w:rPr>
          <w:szCs w:val="21"/>
        </w:rPr>
        <w:t>.0.3-1</w:t>
      </w:r>
      <w:r w:rsidRPr="000C4E35">
        <w:rPr>
          <w:szCs w:val="21"/>
        </w:rPr>
        <w:t>与表</w:t>
      </w:r>
      <w:r w:rsidR="00130001" w:rsidRPr="000C4E35">
        <w:rPr>
          <w:rFonts w:hint="eastAsia"/>
          <w:szCs w:val="21"/>
        </w:rPr>
        <w:t>A</w:t>
      </w:r>
      <w:r w:rsidRPr="000C4E35">
        <w:rPr>
          <w:szCs w:val="21"/>
        </w:rPr>
        <w:t>.0.3-2</w:t>
      </w:r>
      <w:r w:rsidRPr="000C4E35">
        <w:rPr>
          <w:szCs w:val="21"/>
        </w:rPr>
        <w:t>。</w:t>
      </w:r>
    </w:p>
    <w:p w:rsidR="00B01BF9" w:rsidRPr="000C4E35" w:rsidRDefault="00B01BF9" w:rsidP="00B01BF9">
      <w:pPr>
        <w:ind w:left="480"/>
        <w:jc w:val="center"/>
        <w:rPr>
          <w:sz w:val="21"/>
          <w:szCs w:val="21"/>
        </w:rPr>
      </w:pPr>
      <w:r w:rsidRPr="000C4E35">
        <w:rPr>
          <w:sz w:val="21"/>
          <w:szCs w:val="21"/>
        </w:rPr>
        <w:t>表</w:t>
      </w:r>
      <w:r w:rsidR="00130001" w:rsidRPr="000C4E35">
        <w:rPr>
          <w:rFonts w:hint="eastAsia"/>
          <w:sz w:val="21"/>
          <w:szCs w:val="21"/>
        </w:rPr>
        <w:t>A</w:t>
      </w:r>
      <w:r w:rsidRPr="000C4E35">
        <w:rPr>
          <w:sz w:val="21"/>
          <w:szCs w:val="21"/>
        </w:rPr>
        <w:t xml:space="preserve">.0.3-1 </w:t>
      </w:r>
      <w:r w:rsidRPr="000C4E35">
        <w:rPr>
          <w:sz w:val="21"/>
          <w:szCs w:val="21"/>
        </w:rPr>
        <w:t>北京年均降雨量及多年平均降雨量统计</w:t>
      </w:r>
    </w:p>
    <w:tbl>
      <w:tblPr>
        <w:tblW w:w="0" w:type="auto"/>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2352"/>
        <w:gridCol w:w="1994"/>
        <w:gridCol w:w="1994"/>
        <w:gridCol w:w="1994"/>
        <w:gridCol w:w="1994"/>
        <w:gridCol w:w="1994"/>
        <w:gridCol w:w="1994"/>
      </w:tblGrid>
      <w:tr w:rsidR="00500013" w:rsidRPr="000C4E35" w:rsidTr="00ED3ABE">
        <w:trPr>
          <w:trHeight w:val="270"/>
        </w:trPr>
        <w:tc>
          <w:tcPr>
            <w:tcW w:w="2352" w:type="dxa"/>
            <w:vAlign w:val="center"/>
          </w:tcPr>
          <w:p w:rsidR="00B01BF9" w:rsidRPr="000C4E35" w:rsidRDefault="00B01BF9" w:rsidP="00B01BF9">
            <w:pPr>
              <w:pStyle w:val="aff"/>
              <w:rPr>
                <w:kern w:val="0"/>
              </w:rPr>
            </w:pPr>
          </w:p>
        </w:tc>
        <w:tc>
          <w:tcPr>
            <w:tcW w:w="1994" w:type="dxa"/>
            <w:vAlign w:val="center"/>
          </w:tcPr>
          <w:p w:rsidR="00B01BF9" w:rsidRPr="000C4E35" w:rsidRDefault="00B01BF9" w:rsidP="00B01BF9">
            <w:pPr>
              <w:pStyle w:val="aff"/>
              <w:rPr>
                <w:kern w:val="0"/>
              </w:rPr>
            </w:pPr>
            <w:r w:rsidRPr="000C4E35">
              <w:rPr>
                <w:kern w:val="0"/>
              </w:rPr>
              <w:t>观象台</w:t>
            </w:r>
          </w:p>
        </w:tc>
        <w:tc>
          <w:tcPr>
            <w:tcW w:w="1994" w:type="dxa"/>
            <w:vAlign w:val="center"/>
          </w:tcPr>
          <w:p w:rsidR="00B01BF9" w:rsidRPr="000C4E35" w:rsidRDefault="00B01BF9" w:rsidP="00B01BF9">
            <w:pPr>
              <w:pStyle w:val="aff"/>
              <w:rPr>
                <w:kern w:val="0"/>
              </w:rPr>
            </w:pPr>
            <w:r w:rsidRPr="000C4E35">
              <w:rPr>
                <w:kern w:val="0"/>
              </w:rPr>
              <w:t>密云</w:t>
            </w:r>
          </w:p>
        </w:tc>
        <w:tc>
          <w:tcPr>
            <w:tcW w:w="1994" w:type="dxa"/>
            <w:vAlign w:val="center"/>
          </w:tcPr>
          <w:p w:rsidR="00B01BF9" w:rsidRPr="000C4E35" w:rsidRDefault="00B01BF9" w:rsidP="00B01BF9">
            <w:pPr>
              <w:pStyle w:val="aff"/>
              <w:rPr>
                <w:kern w:val="0"/>
              </w:rPr>
            </w:pPr>
            <w:r w:rsidRPr="000C4E35">
              <w:rPr>
                <w:kern w:val="0"/>
              </w:rPr>
              <w:t>平谷</w:t>
            </w:r>
          </w:p>
        </w:tc>
        <w:tc>
          <w:tcPr>
            <w:tcW w:w="1994" w:type="dxa"/>
            <w:vAlign w:val="center"/>
          </w:tcPr>
          <w:p w:rsidR="00B01BF9" w:rsidRPr="000C4E35" w:rsidRDefault="00B01BF9" w:rsidP="00B01BF9">
            <w:pPr>
              <w:pStyle w:val="aff"/>
              <w:rPr>
                <w:kern w:val="0"/>
              </w:rPr>
            </w:pPr>
            <w:r w:rsidRPr="000C4E35">
              <w:rPr>
                <w:kern w:val="0"/>
              </w:rPr>
              <w:t>延庆</w:t>
            </w:r>
          </w:p>
        </w:tc>
        <w:tc>
          <w:tcPr>
            <w:tcW w:w="1994" w:type="dxa"/>
            <w:vAlign w:val="center"/>
          </w:tcPr>
          <w:p w:rsidR="00B01BF9" w:rsidRPr="000C4E35" w:rsidRDefault="00B01BF9" w:rsidP="00B01BF9">
            <w:pPr>
              <w:pStyle w:val="aff"/>
              <w:rPr>
                <w:kern w:val="0"/>
              </w:rPr>
            </w:pPr>
            <w:r w:rsidRPr="000C4E35">
              <w:rPr>
                <w:kern w:val="0"/>
              </w:rPr>
              <w:t>门头沟</w:t>
            </w:r>
          </w:p>
        </w:tc>
        <w:tc>
          <w:tcPr>
            <w:tcW w:w="1994" w:type="dxa"/>
            <w:vAlign w:val="center"/>
          </w:tcPr>
          <w:p w:rsidR="00B01BF9" w:rsidRPr="000C4E35" w:rsidRDefault="00B01BF9" w:rsidP="00B01BF9">
            <w:pPr>
              <w:pStyle w:val="aff"/>
              <w:rPr>
                <w:kern w:val="0"/>
              </w:rPr>
            </w:pPr>
            <w:r w:rsidRPr="000C4E35">
              <w:rPr>
                <w:kern w:val="0"/>
              </w:rPr>
              <w:t>怀柔</w:t>
            </w:r>
          </w:p>
        </w:tc>
      </w:tr>
      <w:tr w:rsidR="00500013" w:rsidRPr="000C4E35" w:rsidTr="00ED3ABE">
        <w:trPr>
          <w:trHeight w:val="567"/>
        </w:trPr>
        <w:tc>
          <w:tcPr>
            <w:tcW w:w="2352" w:type="dxa"/>
            <w:vAlign w:val="center"/>
          </w:tcPr>
          <w:p w:rsidR="00B01BF9" w:rsidRPr="000C4E35" w:rsidRDefault="00B01BF9" w:rsidP="00B01BF9">
            <w:pPr>
              <w:pStyle w:val="aff"/>
              <w:jc w:val="left"/>
              <w:rPr>
                <w:kern w:val="0"/>
              </w:rPr>
            </w:pPr>
            <w:r w:rsidRPr="000C4E35">
              <w:rPr>
                <w:kern w:val="0"/>
              </w:rPr>
              <w:t>多年平均年雨量（</w:t>
            </w:r>
            <w:r w:rsidRPr="000C4E35">
              <w:rPr>
                <w:kern w:val="0"/>
              </w:rPr>
              <w:t>mm</w:t>
            </w:r>
            <w:r w:rsidRPr="000C4E35">
              <w:rPr>
                <w:kern w:val="0"/>
              </w:rPr>
              <w:t>）</w:t>
            </w:r>
          </w:p>
        </w:tc>
        <w:tc>
          <w:tcPr>
            <w:tcW w:w="1994" w:type="dxa"/>
            <w:vAlign w:val="center"/>
          </w:tcPr>
          <w:p w:rsidR="00B01BF9" w:rsidRPr="000C4E35" w:rsidRDefault="00B01BF9" w:rsidP="00B01BF9">
            <w:pPr>
              <w:pStyle w:val="aff"/>
              <w:rPr>
                <w:kern w:val="0"/>
              </w:rPr>
            </w:pPr>
            <w:r w:rsidRPr="000C4E35">
              <w:rPr>
                <w:kern w:val="0"/>
              </w:rPr>
              <w:t>485.1</w:t>
            </w:r>
          </w:p>
        </w:tc>
        <w:tc>
          <w:tcPr>
            <w:tcW w:w="1994" w:type="dxa"/>
            <w:vAlign w:val="center"/>
          </w:tcPr>
          <w:p w:rsidR="00B01BF9" w:rsidRPr="000C4E35" w:rsidRDefault="00B01BF9" w:rsidP="00B01BF9">
            <w:pPr>
              <w:pStyle w:val="aff"/>
              <w:rPr>
                <w:kern w:val="0"/>
              </w:rPr>
            </w:pPr>
            <w:r w:rsidRPr="000C4E35">
              <w:rPr>
                <w:kern w:val="0"/>
              </w:rPr>
              <w:t>625.5</w:t>
            </w:r>
          </w:p>
        </w:tc>
        <w:tc>
          <w:tcPr>
            <w:tcW w:w="1994" w:type="dxa"/>
            <w:vAlign w:val="center"/>
          </w:tcPr>
          <w:p w:rsidR="00B01BF9" w:rsidRPr="000C4E35" w:rsidRDefault="00B01BF9" w:rsidP="00B01BF9">
            <w:pPr>
              <w:pStyle w:val="aff"/>
              <w:rPr>
                <w:kern w:val="0"/>
              </w:rPr>
            </w:pPr>
            <w:r w:rsidRPr="000C4E35">
              <w:rPr>
                <w:kern w:val="0"/>
              </w:rPr>
              <w:t>611.3</w:t>
            </w:r>
          </w:p>
        </w:tc>
        <w:tc>
          <w:tcPr>
            <w:tcW w:w="1994" w:type="dxa"/>
            <w:vAlign w:val="center"/>
          </w:tcPr>
          <w:p w:rsidR="00B01BF9" w:rsidRPr="000C4E35" w:rsidRDefault="00B01BF9" w:rsidP="00B01BF9">
            <w:pPr>
              <w:pStyle w:val="aff"/>
              <w:rPr>
                <w:kern w:val="0"/>
              </w:rPr>
            </w:pPr>
            <w:r w:rsidRPr="000C4E35">
              <w:rPr>
                <w:kern w:val="0"/>
              </w:rPr>
              <w:t>465.2</w:t>
            </w:r>
          </w:p>
        </w:tc>
        <w:tc>
          <w:tcPr>
            <w:tcW w:w="1994" w:type="dxa"/>
            <w:vAlign w:val="center"/>
          </w:tcPr>
          <w:p w:rsidR="00B01BF9" w:rsidRPr="000C4E35" w:rsidRDefault="00B01BF9" w:rsidP="00B01BF9">
            <w:pPr>
              <w:pStyle w:val="aff"/>
              <w:rPr>
                <w:kern w:val="0"/>
              </w:rPr>
            </w:pPr>
            <w:r w:rsidRPr="000C4E35">
              <w:rPr>
                <w:kern w:val="0"/>
              </w:rPr>
              <w:t>591.1</w:t>
            </w:r>
          </w:p>
        </w:tc>
        <w:tc>
          <w:tcPr>
            <w:tcW w:w="1994" w:type="dxa"/>
            <w:vAlign w:val="center"/>
          </w:tcPr>
          <w:p w:rsidR="00B01BF9" w:rsidRPr="000C4E35" w:rsidRDefault="00B01BF9" w:rsidP="00B01BF9">
            <w:pPr>
              <w:pStyle w:val="aff"/>
              <w:rPr>
                <w:kern w:val="0"/>
              </w:rPr>
            </w:pPr>
            <w:r w:rsidRPr="000C4E35">
              <w:rPr>
                <w:kern w:val="0"/>
              </w:rPr>
              <w:t>582.4</w:t>
            </w:r>
          </w:p>
        </w:tc>
      </w:tr>
      <w:tr w:rsidR="00500013" w:rsidRPr="000C4E35" w:rsidTr="00ED3ABE">
        <w:trPr>
          <w:trHeight w:val="567"/>
        </w:trPr>
        <w:tc>
          <w:tcPr>
            <w:tcW w:w="2352" w:type="dxa"/>
            <w:vAlign w:val="center"/>
          </w:tcPr>
          <w:p w:rsidR="00B01BF9" w:rsidRPr="000C4E35" w:rsidRDefault="00B01BF9" w:rsidP="00B01BF9">
            <w:pPr>
              <w:pStyle w:val="aff"/>
              <w:jc w:val="left"/>
              <w:rPr>
                <w:kern w:val="0"/>
              </w:rPr>
            </w:pPr>
            <w:r w:rsidRPr="000C4E35">
              <w:rPr>
                <w:kern w:val="0"/>
              </w:rPr>
              <w:t>多年平均年降水日数</w:t>
            </w:r>
          </w:p>
        </w:tc>
        <w:tc>
          <w:tcPr>
            <w:tcW w:w="1994" w:type="dxa"/>
            <w:vAlign w:val="center"/>
          </w:tcPr>
          <w:p w:rsidR="00B01BF9" w:rsidRPr="000C4E35" w:rsidRDefault="00B01BF9" w:rsidP="00B01BF9">
            <w:pPr>
              <w:pStyle w:val="aff"/>
              <w:rPr>
                <w:kern w:val="0"/>
              </w:rPr>
            </w:pPr>
            <w:r w:rsidRPr="000C4E35">
              <w:rPr>
                <w:kern w:val="0"/>
              </w:rPr>
              <w:t>72.3</w:t>
            </w:r>
          </w:p>
        </w:tc>
        <w:tc>
          <w:tcPr>
            <w:tcW w:w="1994" w:type="dxa"/>
            <w:vAlign w:val="center"/>
          </w:tcPr>
          <w:p w:rsidR="00B01BF9" w:rsidRPr="000C4E35" w:rsidRDefault="00B01BF9" w:rsidP="00B01BF9">
            <w:pPr>
              <w:pStyle w:val="aff"/>
              <w:rPr>
                <w:kern w:val="0"/>
              </w:rPr>
            </w:pPr>
            <w:r w:rsidRPr="000C4E35">
              <w:rPr>
                <w:kern w:val="0"/>
              </w:rPr>
              <w:t>79.1</w:t>
            </w:r>
          </w:p>
        </w:tc>
        <w:tc>
          <w:tcPr>
            <w:tcW w:w="1994" w:type="dxa"/>
            <w:vAlign w:val="center"/>
          </w:tcPr>
          <w:p w:rsidR="00B01BF9" w:rsidRPr="000C4E35" w:rsidRDefault="00B01BF9" w:rsidP="00B01BF9">
            <w:pPr>
              <w:pStyle w:val="aff"/>
              <w:rPr>
                <w:kern w:val="0"/>
              </w:rPr>
            </w:pPr>
            <w:r w:rsidRPr="000C4E35">
              <w:rPr>
                <w:kern w:val="0"/>
              </w:rPr>
              <w:t>75.8</w:t>
            </w:r>
          </w:p>
        </w:tc>
        <w:tc>
          <w:tcPr>
            <w:tcW w:w="1994" w:type="dxa"/>
            <w:vAlign w:val="center"/>
          </w:tcPr>
          <w:p w:rsidR="00B01BF9" w:rsidRPr="000C4E35" w:rsidRDefault="00B01BF9" w:rsidP="00B01BF9">
            <w:pPr>
              <w:pStyle w:val="aff"/>
              <w:rPr>
                <w:kern w:val="0"/>
              </w:rPr>
            </w:pPr>
            <w:r w:rsidRPr="000C4E35">
              <w:rPr>
                <w:kern w:val="0"/>
              </w:rPr>
              <w:t>78.6</w:t>
            </w:r>
          </w:p>
        </w:tc>
        <w:tc>
          <w:tcPr>
            <w:tcW w:w="1994" w:type="dxa"/>
            <w:vAlign w:val="center"/>
          </w:tcPr>
          <w:p w:rsidR="00B01BF9" w:rsidRPr="000C4E35" w:rsidRDefault="00B01BF9" w:rsidP="00B01BF9">
            <w:pPr>
              <w:pStyle w:val="aff"/>
              <w:rPr>
                <w:kern w:val="0"/>
              </w:rPr>
            </w:pPr>
            <w:r w:rsidRPr="000C4E35">
              <w:rPr>
                <w:kern w:val="0"/>
              </w:rPr>
              <w:t>77.7</w:t>
            </w:r>
          </w:p>
        </w:tc>
        <w:tc>
          <w:tcPr>
            <w:tcW w:w="1994" w:type="dxa"/>
            <w:vAlign w:val="center"/>
          </w:tcPr>
          <w:p w:rsidR="00B01BF9" w:rsidRPr="000C4E35" w:rsidRDefault="00B01BF9" w:rsidP="00B01BF9">
            <w:pPr>
              <w:pStyle w:val="aff"/>
              <w:rPr>
                <w:kern w:val="0"/>
              </w:rPr>
            </w:pPr>
            <w:r w:rsidRPr="000C4E35">
              <w:rPr>
                <w:kern w:val="0"/>
              </w:rPr>
              <w:t>80</w:t>
            </w:r>
          </w:p>
        </w:tc>
      </w:tr>
      <w:tr w:rsidR="00500013" w:rsidRPr="000C4E35" w:rsidTr="00ED3ABE">
        <w:trPr>
          <w:trHeight w:val="567"/>
        </w:trPr>
        <w:tc>
          <w:tcPr>
            <w:tcW w:w="2352" w:type="dxa"/>
            <w:vAlign w:val="center"/>
          </w:tcPr>
          <w:p w:rsidR="00B01BF9" w:rsidRPr="000C4E35" w:rsidRDefault="00B01BF9" w:rsidP="00B01BF9">
            <w:pPr>
              <w:pStyle w:val="aff"/>
              <w:jc w:val="left"/>
              <w:rPr>
                <w:kern w:val="0"/>
              </w:rPr>
            </w:pPr>
            <w:r w:rsidRPr="000C4E35">
              <w:rPr>
                <w:kern w:val="0"/>
              </w:rPr>
              <w:t>2mm</w:t>
            </w:r>
            <w:r w:rsidRPr="000C4E35">
              <w:rPr>
                <w:kern w:val="0"/>
              </w:rPr>
              <w:t>以上降水总量占总降水量的比例</w:t>
            </w:r>
          </w:p>
        </w:tc>
        <w:tc>
          <w:tcPr>
            <w:tcW w:w="1994" w:type="dxa"/>
            <w:vAlign w:val="center"/>
          </w:tcPr>
          <w:p w:rsidR="00B01BF9" w:rsidRPr="000C4E35" w:rsidRDefault="00B01BF9" w:rsidP="00B01BF9">
            <w:pPr>
              <w:pStyle w:val="aff"/>
              <w:rPr>
                <w:kern w:val="0"/>
              </w:rPr>
            </w:pPr>
            <w:r w:rsidRPr="000C4E35">
              <w:rPr>
                <w:kern w:val="0"/>
              </w:rPr>
              <w:t>95.2%</w:t>
            </w:r>
          </w:p>
        </w:tc>
        <w:tc>
          <w:tcPr>
            <w:tcW w:w="1994" w:type="dxa"/>
            <w:vAlign w:val="center"/>
          </w:tcPr>
          <w:p w:rsidR="00B01BF9" w:rsidRPr="000C4E35" w:rsidRDefault="00B01BF9" w:rsidP="00B01BF9">
            <w:pPr>
              <w:pStyle w:val="aff"/>
              <w:rPr>
                <w:kern w:val="0"/>
              </w:rPr>
            </w:pPr>
            <w:r w:rsidRPr="000C4E35">
              <w:rPr>
                <w:kern w:val="0"/>
              </w:rPr>
              <w:t>96.1%</w:t>
            </w:r>
          </w:p>
        </w:tc>
        <w:tc>
          <w:tcPr>
            <w:tcW w:w="1994" w:type="dxa"/>
            <w:vAlign w:val="center"/>
          </w:tcPr>
          <w:p w:rsidR="00B01BF9" w:rsidRPr="000C4E35" w:rsidRDefault="00B01BF9" w:rsidP="00B01BF9">
            <w:pPr>
              <w:pStyle w:val="aff"/>
              <w:rPr>
                <w:kern w:val="0"/>
              </w:rPr>
            </w:pPr>
            <w:r w:rsidRPr="000C4E35">
              <w:rPr>
                <w:kern w:val="0"/>
              </w:rPr>
              <w:t>96.3%</w:t>
            </w:r>
          </w:p>
        </w:tc>
        <w:tc>
          <w:tcPr>
            <w:tcW w:w="1994" w:type="dxa"/>
            <w:vAlign w:val="center"/>
          </w:tcPr>
          <w:p w:rsidR="00B01BF9" w:rsidRPr="000C4E35" w:rsidRDefault="00B01BF9" w:rsidP="00B01BF9">
            <w:pPr>
              <w:pStyle w:val="aff"/>
              <w:rPr>
                <w:kern w:val="0"/>
              </w:rPr>
            </w:pPr>
            <w:r w:rsidRPr="000C4E35">
              <w:rPr>
                <w:kern w:val="0"/>
              </w:rPr>
              <w:t>94.2%</w:t>
            </w:r>
          </w:p>
        </w:tc>
        <w:tc>
          <w:tcPr>
            <w:tcW w:w="1994" w:type="dxa"/>
            <w:vAlign w:val="center"/>
          </w:tcPr>
          <w:p w:rsidR="00B01BF9" w:rsidRPr="000C4E35" w:rsidRDefault="00B01BF9" w:rsidP="00B01BF9">
            <w:pPr>
              <w:pStyle w:val="aff"/>
              <w:rPr>
                <w:kern w:val="0"/>
              </w:rPr>
            </w:pPr>
            <w:r w:rsidRPr="000C4E35">
              <w:rPr>
                <w:kern w:val="0"/>
              </w:rPr>
              <w:t>95.5%</w:t>
            </w:r>
          </w:p>
        </w:tc>
        <w:tc>
          <w:tcPr>
            <w:tcW w:w="1994" w:type="dxa"/>
            <w:vAlign w:val="center"/>
          </w:tcPr>
          <w:p w:rsidR="00B01BF9" w:rsidRPr="000C4E35" w:rsidRDefault="00B01BF9" w:rsidP="00B01BF9">
            <w:pPr>
              <w:pStyle w:val="aff"/>
              <w:rPr>
                <w:kern w:val="0"/>
              </w:rPr>
            </w:pPr>
            <w:r w:rsidRPr="000C4E35">
              <w:rPr>
                <w:kern w:val="0"/>
              </w:rPr>
              <w:t>95.8%</w:t>
            </w:r>
          </w:p>
        </w:tc>
      </w:tr>
      <w:tr w:rsidR="00500013" w:rsidRPr="000C4E35" w:rsidTr="00ED3ABE">
        <w:trPr>
          <w:trHeight w:val="567"/>
        </w:trPr>
        <w:tc>
          <w:tcPr>
            <w:tcW w:w="2352" w:type="dxa"/>
            <w:vAlign w:val="center"/>
          </w:tcPr>
          <w:p w:rsidR="00B01BF9" w:rsidRPr="000C4E35" w:rsidRDefault="00B01BF9" w:rsidP="00B01BF9">
            <w:pPr>
              <w:pStyle w:val="aff"/>
              <w:jc w:val="left"/>
              <w:rPr>
                <w:kern w:val="0"/>
              </w:rPr>
            </w:pPr>
            <w:r w:rsidRPr="000C4E35">
              <w:rPr>
                <w:kern w:val="0"/>
              </w:rPr>
              <w:t>4mm</w:t>
            </w:r>
            <w:r w:rsidRPr="000C4E35">
              <w:rPr>
                <w:kern w:val="0"/>
              </w:rPr>
              <w:t>以上降水总量占总降水量的比例</w:t>
            </w:r>
          </w:p>
        </w:tc>
        <w:tc>
          <w:tcPr>
            <w:tcW w:w="1994" w:type="dxa"/>
            <w:vAlign w:val="center"/>
          </w:tcPr>
          <w:p w:rsidR="00B01BF9" w:rsidRPr="000C4E35" w:rsidRDefault="00B01BF9" w:rsidP="00B01BF9">
            <w:pPr>
              <w:pStyle w:val="aff"/>
              <w:rPr>
                <w:kern w:val="0"/>
              </w:rPr>
            </w:pPr>
            <w:r w:rsidRPr="000C4E35">
              <w:rPr>
                <w:kern w:val="0"/>
              </w:rPr>
              <w:t>90.0%</w:t>
            </w:r>
          </w:p>
        </w:tc>
        <w:tc>
          <w:tcPr>
            <w:tcW w:w="1994" w:type="dxa"/>
            <w:vAlign w:val="center"/>
          </w:tcPr>
          <w:p w:rsidR="00B01BF9" w:rsidRPr="000C4E35" w:rsidRDefault="00B01BF9" w:rsidP="00B01BF9">
            <w:pPr>
              <w:pStyle w:val="aff"/>
              <w:rPr>
                <w:kern w:val="0"/>
              </w:rPr>
            </w:pPr>
            <w:r w:rsidRPr="000C4E35">
              <w:rPr>
                <w:kern w:val="0"/>
              </w:rPr>
              <w:t>91.6%</w:t>
            </w:r>
          </w:p>
        </w:tc>
        <w:tc>
          <w:tcPr>
            <w:tcW w:w="1994" w:type="dxa"/>
            <w:vAlign w:val="center"/>
          </w:tcPr>
          <w:p w:rsidR="00B01BF9" w:rsidRPr="000C4E35" w:rsidRDefault="00B01BF9" w:rsidP="00B01BF9">
            <w:pPr>
              <w:pStyle w:val="aff"/>
              <w:rPr>
                <w:kern w:val="0"/>
              </w:rPr>
            </w:pPr>
            <w:r w:rsidRPr="000C4E35">
              <w:rPr>
                <w:kern w:val="0"/>
              </w:rPr>
              <w:t>90.9%</w:t>
            </w:r>
          </w:p>
        </w:tc>
        <w:tc>
          <w:tcPr>
            <w:tcW w:w="1994" w:type="dxa"/>
            <w:vAlign w:val="center"/>
          </w:tcPr>
          <w:p w:rsidR="00B01BF9" w:rsidRPr="000C4E35" w:rsidRDefault="00B01BF9" w:rsidP="00B01BF9">
            <w:pPr>
              <w:pStyle w:val="aff"/>
              <w:rPr>
                <w:kern w:val="0"/>
              </w:rPr>
            </w:pPr>
            <w:r w:rsidRPr="000C4E35">
              <w:rPr>
                <w:kern w:val="0"/>
              </w:rPr>
              <w:t>86.5%</w:t>
            </w:r>
          </w:p>
        </w:tc>
        <w:tc>
          <w:tcPr>
            <w:tcW w:w="1994" w:type="dxa"/>
            <w:vAlign w:val="center"/>
          </w:tcPr>
          <w:p w:rsidR="00B01BF9" w:rsidRPr="000C4E35" w:rsidRDefault="00B01BF9" w:rsidP="00B01BF9">
            <w:pPr>
              <w:pStyle w:val="aff"/>
              <w:rPr>
                <w:kern w:val="0"/>
              </w:rPr>
            </w:pPr>
            <w:r w:rsidRPr="000C4E35">
              <w:rPr>
                <w:kern w:val="0"/>
              </w:rPr>
              <w:t>90.4%</w:t>
            </w:r>
          </w:p>
        </w:tc>
        <w:tc>
          <w:tcPr>
            <w:tcW w:w="1994" w:type="dxa"/>
            <w:vAlign w:val="center"/>
          </w:tcPr>
          <w:p w:rsidR="00B01BF9" w:rsidRPr="000C4E35" w:rsidRDefault="00B01BF9" w:rsidP="00B01BF9">
            <w:pPr>
              <w:pStyle w:val="aff"/>
              <w:rPr>
                <w:kern w:val="0"/>
              </w:rPr>
            </w:pPr>
            <w:r w:rsidRPr="000C4E35">
              <w:rPr>
                <w:kern w:val="0"/>
              </w:rPr>
              <w:t>89.9%</w:t>
            </w:r>
          </w:p>
        </w:tc>
      </w:tr>
    </w:tbl>
    <w:p w:rsidR="00B01BF9" w:rsidRPr="000C4E35" w:rsidRDefault="00B01BF9" w:rsidP="00B01BF9">
      <w:pPr>
        <w:ind w:leftChars="0" w:left="0"/>
        <w:rPr>
          <w:b/>
          <w:u w:val="single"/>
        </w:rPr>
        <w:sectPr w:rsidR="00B01BF9" w:rsidRPr="000C4E35">
          <w:headerReference w:type="default" r:id="rId68"/>
          <w:pgSz w:w="16838" w:h="11906" w:orient="landscape"/>
          <w:pgMar w:top="1134" w:right="1134" w:bottom="1134" w:left="1134" w:header="851" w:footer="992" w:gutter="0"/>
          <w:cols w:space="720"/>
          <w:docGrid w:type="lines" w:linePitch="312"/>
        </w:sectPr>
      </w:pPr>
    </w:p>
    <w:p w:rsidR="00B01BF9" w:rsidRPr="000C4E35" w:rsidRDefault="00B01BF9" w:rsidP="00B01BF9">
      <w:pPr>
        <w:ind w:left="480"/>
        <w:jc w:val="center"/>
        <w:rPr>
          <w:b/>
          <w:szCs w:val="21"/>
        </w:rPr>
      </w:pPr>
    </w:p>
    <w:p w:rsidR="00B01BF9" w:rsidRPr="000C4E35" w:rsidRDefault="00B01BF9" w:rsidP="00B01BF9">
      <w:pPr>
        <w:ind w:left="480"/>
        <w:jc w:val="center"/>
        <w:rPr>
          <w:sz w:val="21"/>
          <w:szCs w:val="21"/>
        </w:rPr>
      </w:pPr>
      <w:r w:rsidRPr="000C4E35">
        <w:rPr>
          <w:sz w:val="21"/>
          <w:szCs w:val="21"/>
        </w:rPr>
        <w:t>表</w:t>
      </w:r>
      <w:r w:rsidR="00130001" w:rsidRPr="000C4E35">
        <w:rPr>
          <w:rFonts w:hint="eastAsia"/>
          <w:sz w:val="21"/>
          <w:szCs w:val="21"/>
        </w:rPr>
        <w:t>A</w:t>
      </w:r>
      <w:r w:rsidRPr="000C4E35">
        <w:rPr>
          <w:sz w:val="21"/>
          <w:szCs w:val="21"/>
        </w:rPr>
        <w:t xml:space="preserve">.0.3-2 </w:t>
      </w:r>
      <w:r w:rsidRPr="000C4E35">
        <w:rPr>
          <w:sz w:val="21"/>
          <w:szCs w:val="21"/>
        </w:rPr>
        <w:t>多年平均月降雨量和降雨次数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148"/>
        <w:gridCol w:w="1628"/>
        <w:gridCol w:w="982"/>
        <w:gridCol w:w="982"/>
        <w:gridCol w:w="982"/>
        <w:gridCol w:w="981"/>
        <w:gridCol w:w="981"/>
        <w:gridCol w:w="981"/>
        <w:gridCol w:w="981"/>
        <w:gridCol w:w="981"/>
        <w:gridCol w:w="981"/>
        <w:gridCol w:w="981"/>
        <w:gridCol w:w="981"/>
        <w:gridCol w:w="981"/>
      </w:tblGrid>
      <w:tr w:rsidR="00500013" w:rsidRPr="000C4E35" w:rsidTr="00ED3ABE">
        <w:trPr>
          <w:trHeight w:val="567"/>
          <w:jc w:val="center"/>
        </w:trPr>
        <w:tc>
          <w:tcPr>
            <w:tcW w:w="1148" w:type="dxa"/>
            <w:vAlign w:val="center"/>
          </w:tcPr>
          <w:p w:rsidR="00B01BF9" w:rsidRPr="000C4E35" w:rsidRDefault="00B01BF9" w:rsidP="00B01BF9">
            <w:pPr>
              <w:pStyle w:val="aff"/>
              <w:rPr>
                <w:kern w:val="0"/>
              </w:rPr>
            </w:pPr>
          </w:p>
        </w:tc>
        <w:tc>
          <w:tcPr>
            <w:tcW w:w="1628" w:type="dxa"/>
            <w:vAlign w:val="center"/>
          </w:tcPr>
          <w:p w:rsidR="00B01BF9" w:rsidRPr="000C4E35" w:rsidRDefault="00B01BF9" w:rsidP="00B01BF9">
            <w:pPr>
              <w:pStyle w:val="aff"/>
              <w:jc w:val="left"/>
              <w:rPr>
                <w:kern w:val="0"/>
              </w:rPr>
            </w:pPr>
          </w:p>
        </w:tc>
        <w:tc>
          <w:tcPr>
            <w:tcW w:w="982" w:type="dxa"/>
            <w:vAlign w:val="center"/>
          </w:tcPr>
          <w:p w:rsidR="00B01BF9" w:rsidRPr="000C4E35" w:rsidRDefault="00B01BF9" w:rsidP="00B01BF9">
            <w:pPr>
              <w:pStyle w:val="aff"/>
              <w:rPr>
                <w:kern w:val="0"/>
              </w:rPr>
            </w:pPr>
            <w:r w:rsidRPr="000C4E35">
              <w:rPr>
                <w:rFonts w:hint="eastAsia"/>
                <w:kern w:val="0"/>
              </w:rPr>
              <w:t>0</w:t>
            </w:r>
            <w:r w:rsidRPr="000C4E35">
              <w:rPr>
                <w:kern w:val="0"/>
              </w:rPr>
              <w:t>1</w:t>
            </w:r>
            <w:r w:rsidRPr="000C4E35">
              <w:rPr>
                <w:kern w:val="0"/>
              </w:rPr>
              <w:t>月</w:t>
            </w:r>
          </w:p>
        </w:tc>
        <w:tc>
          <w:tcPr>
            <w:tcW w:w="982" w:type="dxa"/>
            <w:vAlign w:val="center"/>
          </w:tcPr>
          <w:p w:rsidR="00B01BF9" w:rsidRPr="000C4E35" w:rsidRDefault="00B01BF9" w:rsidP="00B01BF9">
            <w:pPr>
              <w:pStyle w:val="aff"/>
              <w:rPr>
                <w:kern w:val="0"/>
              </w:rPr>
            </w:pPr>
            <w:r w:rsidRPr="000C4E35">
              <w:rPr>
                <w:rFonts w:hint="eastAsia"/>
                <w:kern w:val="0"/>
              </w:rPr>
              <w:t>0</w:t>
            </w:r>
            <w:r w:rsidRPr="000C4E35">
              <w:rPr>
                <w:kern w:val="0"/>
              </w:rPr>
              <w:t>2</w:t>
            </w:r>
            <w:r w:rsidRPr="000C4E35">
              <w:rPr>
                <w:kern w:val="0"/>
              </w:rPr>
              <w:t>月</w:t>
            </w:r>
          </w:p>
        </w:tc>
        <w:tc>
          <w:tcPr>
            <w:tcW w:w="982" w:type="dxa"/>
            <w:vAlign w:val="center"/>
          </w:tcPr>
          <w:p w:rsidR="00B01BF9" w:rsidRPr="000C4E35" w:rsidRDefault="00B01BF9" w:rsidP="00B01BF9">
            <w:pPr>
              <w:pStyle w:val="aff"/>
              <w:rPr>
                <w:kern w:val="0"/>
              </w:rPr>
            </w:pPr>
            <w:r w:rsidRPr="000C4E35">
              <w:rPr>
                <w:kern w:val="0"/>
              </w:rPr>
              <w:t>3</w:t>
            </w:r>
            <w:r w:rsidRPr="000C4E35">
              <w:rPr>
                <w:kern w:val="0"/>
              </w:rPr>
              <w:t>月</w:t>
            </w:r>
          </w:p>
        </w:tc>
        <w:tc>
          <w:tcPr>
            <w:tcW w:w="981" w:type="dxa"/>
            <w:vAlign w:val="center"/>
          </w:tcPr>
          <w:p w:rsidR="00B01BF9" w:rsidRPr="000C4E35" w:rsidRDefault="00B01BF9" w:rsidP="00B01BF9">
            <w:pPr>
              <w:pStyle w:val="aff"/>
              <w:rPr>
                <w:kern w:val="0"/>
              </w:rPr>
            </w:pPr>
            <w:r w:rsidRPr="000C4E35">
              <w:rPr>
                <w:kern w:val="0"/>
              </w:rPr>
              <w:t>4</w:t>
            </w:r>
            <w:r w:rsidRPr="000C4E35">
              <w:rPr>
                <w:kern w:val="0"/>
              </w:rPr>
              <w:t>月</w:t>
            </w:r>
          </w:p>
        </w:tc>
        <w:tc>
          <w:tcPr>
            <w:tcW w:w="981" w:type="dxa"/>
            <w:vAlign w:val="center"/>
          </w:tcPr>
          <w:p w:rsidR="00B01BF9" w:rsidRPr="000C4E35" w:rsidRDefault="00B01BF9" w:rsidP="00B01BF9">
            <w:pPr>
              <w:pStyle w:val="aff"/>
              <w:rPr>
                <w:kern w:val="0"/>
              </w:rPr>
            </w:pPr>
            <w:r w:rsidRPr="000C4E35">
              <w:rPr>
                <w:rFonts w:hint="eastAsia"/>
                <w:kern w:val="0"/>
              </w:rPr>
              <w:t>0</w:t>
            </w:r>
            <w:r w:rsidRPr="000C4E35">
              <w:rPr>
                <w:kern w:val="0"/>
              </w:rPr>
              <w:t>5</w:t>
            </w:r>
            <w:r w:rsidRPr="000C4E35">
              <w:rPr>
                <w:kern w:val="0"/>
              </w:rPr>
              <w:t>月</w:t>
            </w:r>
          </w:p>
        </w:tc>
        <w:tc>
          <w:tcPr>
            <w:tcW w:w="981" w:type="dxa"/>
            <w:vAlign w:val="center"/>
          </w:tcPr>
          <w:p w:rsidR="00B01BF9" w:rsidRPr="000C4E35" w:rsidRDefault="00B01BF9" w:rsidP="00B01BF9">
            <w:pPr>
              <w:pStyle w:val="aff"/>
              <w:rPr>
                <w:kern w:val="0"/>
              </w:rPr>
            </w:pPr>
            <w:r w:rsidRPr="000C4E35">
              <w:rPr>
                <w:rFonts w:hint="eastAsia"/>
                <w:kern w:val="0"/>
              </w:rPr>
              <w:t>0</w:t>
            </w:r>
            <w:r w:rsidRPr="000C4E35">
              <w:rPr>
                <w:kern w:val="0"/>
              </w:rPr>
              <w:t>6</w:t>
            </w:r>
            <w:r w:rsidRPr="000C4E35">
              <w:rPr>
                <w:kern w:val="0"/>
              </w:rPr>
              <w:t>月</w:t>
            </w:r>
          </w:p>
        </w:tc>
        <w:tc>
          <w:tcPr>
            <w:tcW w:w="981" w:type="dxa"/>
            <w:vAlign w:val="center"/>
          </w:tcPr>
          <w:p w:rsidR="00B01BF9" w:rsidRPr="000C4E35" w:rsidRDefault="00B01BF9" w:rsidP="00B01BF9">
            <w:pPr>
              <w:pStyle w:val="aff"/>
              <w:rPr>
                <w:kern w:val="0"/>
              </w:rPr>
            </w:pPr>
            <w:r w:rsidRPr="000C4E35">
              <w:rPr>
                <w:kern w:val="0"/>
              </w:rPr>
              <w:t>7</w:t>
            </w:r>
            <w:r w:rsidRPr="000C4E35">
              <w:rPr>
                <w:kern w:val="0"/>
              </w:rPr>
              <w:t>月</w:t>
            </w:r>
          </w:p>
        </w:tc>
        <w:tc>
          <w:tcPr>
            <w:tcW w:w="981" w:type="dxa"/>
            <w:vAlign w:val="center"/>
          </w:tcPr>
          <w:p w:rsidR="00B01BF9" w:rsidRPr="000C4E35" w:rsidRDefault="00B01BF9" w:rsidP="00B01BF9">
            <w:pPr>
              <w:pStyle w:val="aff"/>
              <w:rPr>
                <w:kern w:val="0"/>
              </w:rPr>
            </w:pPr>
            <w:r w:rsidRPr="000C4E35">
              <w:rPr>
                <w:rFonts w:hint="eastAsia"/>
                <w:kern w:val="0"/>
              </w:rPr>
              <w:t>0</w:t>
            </w:r>
            <w:r w:rsidRPr="000C4E35">
              <w:rPr>
                <w:kern w:val="0"/>
              </w:rPr>
              <w:t>8</w:t>
            </w:r>
            <w:r w:rsidRPr="000C4E35">
              <w:rPr>
                <w:kern w:val="0"/>
              </w:rPr>
              <w:t>月</w:t>
            </w:r>
          </w:p>
        </w:tc>
        <w:tc>
          <w:tcPr>
            <w:tcW w:w="981" w:type="dxa"/>
            <w:vAlign w:val="center"/>
          </w:tcPr>
          <w:p w:rsidR="00B01BF9" w:rsidRPr="000C4E35" w:rsidRDefault="00B01BF9" w:rsidP="00B01BF9">
            <w:pPr>
              <w:pStyle w:val="aff"/>
              <w:rPr>
                <w:kern w:val="0"/>
              </w:rPr>
            </w:pPr>
            <w:r w:rsidRPr="000C4E35">
              <w:rPr>
                <w:rFonts w:hint="eastAsia"/>
                <w:kern w:val="0"/>
              </w:rPr>
              <w:t>0</w:t>
            </w:r>
            <w:r w:rsidRPr="000C4E35">
              <w:rPr>
                <w:kern w:val="0"/>
              </w:rPr>
              <w:t>9</w:t>
            </w:r>
            <w:r w:rsidRPr="000C4E35">
              <w:rPr>
                <w:kern w:val="0"/>
              </w:rPr>
              <w:t>月</w:t>
            </w:r>
          </w:p>
        </w:tc>
        <w:tc>
          <w:tcPr>
            <w:tcW w:w="981" w:type="dxa"/>
            <w:vAlign w:val="center"/>
          </w:tcPr>
          <w:p w:rsidR="00B01BF9" w:rsidRPr="000C4E35" w:rsidRDefault="00B01BF9" w:rsidP="00B01BF9">
            <w:pPr>
              <w:pStyle w:val="aff"/>
              <w:rPr>
                <w:kern w:val="0"/>
              </w:rPr>
            </w:pPr>
            <w:r w:rsidRPr="000C4E35">
              <w:rPr>
                <w:kern w:val="0"/>
              </w:rPr>
              <w:t>10</w:t>
            </w:r>
            <w:r w:rsidRPr="000C4E35">
              <w:rPr>
                <w:kern w:val="0"/>
              </w:rPr>
              <w:t>月</w:t>
            </w:r>
          </w:p>
        </w:tc>
        <w:tc>
          <w:tcPr>
            <w:tcW w:w="981" w:type="dxa"/>
            <w:vAlign w:val="center"/>
          </w:tcPr>
          <w:p w:rsidR="00B01BF9" w:rsidRPr="000C4E35" w:rsidRDefault="00B01BF9" w:rsidP="00B01BF9">
            <w:pPr>
              <w:pStyle w:val="aff"/>
              <w:rPr>
                <w:kern w:val="0"/>
              </w:rPr>
            </w:pPr>
            <w:r w:rsidRPr="000C4E35">
              <w:rPr>
                <w:kern w:val="0"/>
              </w:rPr>
              <w:t>11</w:t>
            </w:r>
            <w:r w:rsidRPr="000C4E35">
              <w:rPr>
                <w:kern w:val="0"/>
              </w:rPr>
              <w:t>月</w:t>
            </w:r>
          </w:p>
        </w:tc>
        <w:tc>
          <w:tcPr>
            <w:tcW w:w="981" w:type="dxa"/>
            <w:vAlign w:val="center"/>
          </w:tcPr>
          <w:p w:rsidR="00B01BF9" w:rsidRPr="000C4E35" w:rsidRDefault="00B01BF9" w:rsidP="00B01BF9">
            <w:pPr>
              <w:pStyle w:val="aff"/>
              <w:rPr>
                <w:kern w:val="0"/>
              </w:rPr>
            </w:pPr>
            <w:r w:rsidRPr="000C4E35">
              <w:rPr>
                <w:kern w:val="0"/>
              </w:rPr>
              <w:t>12</w:t>
            </w:r>
            <w:r w:rsidRPr="000C4E35">
              <w:rPr>
                <w:kern w:val="0"/>
              </w:rPr>
              <w:t>月</w:t>
            </w:r>
          </w:p>
        </w:tc>
      </w:tr>
      <w:tr w:rsidR="00500013" w:rsidRPr="000C4E35" w:rsidTr="00ED3ABE">
        <w:trPr>
          <w:trHeight w:val="567"/>
          <w:jc w:val="center"/>
        </w:trPr>
        <w:tc>
          <w:tcPr>
            <w:tcW w:w="1148" w:type="dxa"/>
            <w:vMerge w:val="restart"/>
            <w:vAlign w:val="center"/>
          </w:tcPr>
          <w:p w:rsidR="00B01BF9" w:rsidRPr="000C4E35" w:rsidRDefault="00B01BF9" w:rsidP="00B01BF9">
            <w:pPr>
              <w:pStyle w:val="aff"/>
              <w:rPr>
                <w:kern w:val="0"/>
              </w:rPr>
            </w:pPr>
            <w:r w:rsidRPr="000C4E35">
              <w:rPr>
                <w:kern w:val="0"/>
              </w:rPr>
              <w:t>观象台</w:t>
            </w: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降雨量</w:t>
            </w:r>
            <w:r w:rsidRPr="000C4E35">
              <w:t>(mm)</w:t>
            </w:r>
          </w:p>
        </w:tc>
        <w:tc>
          <w:tcPr>
            <w:tcW w:w="982" w:type="dxa"/>
            <w:vAlign w:val="center"/>
          </w:tcPr>
          <w:p w:rsidR="00B01BF9" w:rsidRPr="000C4E35" w:rsidRDefault="00B01BF9" w:rsidP="00B01BF9">
            <w:pPr>
              <w:pStyle w:val="aff"/>
              <w:rPr>
                <w:kern w:val="0"/>
              </w:rPr>
            </w:pPr>
            <w:r w:rsidRPr="000C4E35">
              <w:rPr>
                <w:kern w:val="0"/>
              </w:rPr>
              <w:t>4.7</w:t>
            </w:r>
          </w:p>
        </w:tc>
        <w:tc>
          <w:tcPr>
            <w:tcW w:w="982" w:type="dxa"/>
            <w:vAlign w:val="center"/>
          </w:tcPr>
          <w:p w:rsidR="00B01BF9" w:rsidRPr="000C4E35" w:rsidRDefault="00B01BF9" w:rsidP="00B01BF9">
            <w:pPr>
              <w:pStyle w:val="aff"/>
              <w:rPr>
                <w:kern w:val="0"/>
              </w:rPr>
            </w:pPr>
            <w:r w:rsidRPr="000C4E35">
              <w:rPr>
                <w:kern w:val="0"/>
              </w:rPr>
              <w:t>5.2</w:t>
            </w:r>
          </w:p>
        </w:tc>
        <w:tc>
          <w:tcPr>
            <w:tcW w:w="982" w:type="dxa"/>
            <w:vAlign w:val="center"/>
          </w:tcPr>
          <w:p w:rsidR="00B01BF9" w:rsidRPr="000C4E35" w:rsidRDefault="00B01BF9" w:rsidP="00B01BF9">
            <w:pPr>
              <w:pStyle w:val="aff"/>
              <w:rPr>
                <w:kern w:val="0"/>
              </w:rPr>
            </w:pPr>
            <w:r w:rsidRPr="000C4E35">
              <w:rPr>
                <w:kern w:val="0"/>
              </w:rPr>
              <w:t>13.3</w:t>
            </w:r>
          </w:p>
        </w:tc>
        <w:tc>
          <w:tcPr>
            <w:tcW w:w="981" w:type="dxa"/>
            <w:vAlign w:val="center"/>
          </w:tcPr>
          <w:p w:rsidR="00B01BF9" w:rsidRPr="000C4E35" w:rsidRDefault="00B01BF9" w:rsidP="00B01BF9">
            <w:pPr>
              <w:pStyle w:val="aff"/>
              <w:rPr>
                <w:kern w:val="0"/>
              </w:rPr>
            </w:pPr>
            <w:r w:rsidRPr="000C4E35">
              <w:rPr>
                <w:kern w:val="0"/>
              </w:rPr>
              <w:t>25.4</w:t>
            </w:r>
          </w:p>
        </w:tc>
        <w:tc>
          <w:tcPr>
            <w:tcW w:w="981" w:type="dxa"/>
            <w:vAlign w:val="center"/>
          </w:tcPr>
          <w:p w:rsidR="00B01BF9" w:rsidRPr="000C4E35" w:rsidRDefault="00B01BF9" w:rsidP="00B01BF9">
            <w:pPr>
              <w:pStyle w:val="aff"/>
              <w:rPr>
                <w:kern w:val="0"/>
              </w:rPr>
            </w:pPr>
            <w:r w:rsidRPr="000C4E35">
              <w:rPr>
                <w:kern w:val="0"/>
              </w:rPr>
              <w:t>40.0</w:t>
            </w:r>
          </w:p>
        </w:tc>
        <w:tc>
          <w:tcPr>
            <w:tcW w:w="981" w:type="dxa"/>
            <w:vAlign w:val="center"/>
          </w:tcPr>
          <w:p w:rsidR="00B01BF9" w:rsidRPr="000C4E35" w:rsidRDefault="00B01BF9" w:rsidP="00B01BF9">
            <w:pPr>
              <w:pStyle w:val="aff"/>
              <w:rPr>
                <w:kern w:val="0"/>
              </w:rPr>
            </w:pPr>
            <w:r w:rsidRPr="000C4E35">
              <w:rPr>
                <w:kern w:val="0"/>
              </w:rPr>
              <w:t>76.1</w:t>
            </w:r>
          </w:p>
        </w:tc>
        <w:tc>
          <w:tcPr>
            <w:tcW w:w="981" w:type="dxa"/>
            <w:vAlign w:val="center"/>
          </w:tcPr>
          <w:p w:rsidR="00B01BF9" w:rsidRPr="000C4E35" w:rsidRDefault="00B01BF9" w:rsidP="00B01BF9">
            <w:pPr>
              <w:pStyle w:val="aff"/>
              <w:rPr>
                <w:kern w:val="0"/>
              </w:rPr>
            </w:pPr>
            <w:r w:rsidRPr="000C4E35">
              <w:rPr>
                <w:kern w:val="0"/>
              </w:rPr>
              <w:t>116.2</w:t>
            </w:r>
          </w:p>
        </w:tc>
        <w:tc>
          <w:tcPr>
            <w:tcW w:w="981" w:type="dxa"/>
            <w:vAlign w:val="center"/>
          </w:tcPr>
          <w:p w:rsidR="00B01BF9" w:rsidRPr="000C4E35" w:rsidRDefault="00B01BF9" w:rsidP="00B01BF9">
            <w:pPr>
              <w:pStyle w:val="aff"/>
              <w:rPr>
                <w:kern w:val="0"/>
              </w:rPr>
            </w:pPr>
            <w:r w:rsidRPr="000C4E35">
              <w:rPr>
                <w:kern w:val="0"/>
              </w:rPr>
              <w:t>100.5</w:t>
            </w:r>
          </w:p>
        </w:tc>
        <w:tc>
          <w:tcPr>
            <w:tcW w:w="981" w:type="dxa"/>
            <w:vAlign w:val="center"/>
          </w:tcPr>
          <w:p w:rsidR="00B01BF9" w:rsidRPr="000C4E35" w:rsidRDefault="00B01BF9" w:rsidP="00B01BF9">
            <w:pPr>
              <w:pStyle w:val="aff"/>
              <w:rPr>
                <w:kern w:val="0"/>
              </w:rPr>
            </w:pPr>
            <w:r w:rsidRPr="000C4E35">
              <w:rPr>
                <w:kern w:val="0"/>
              </w:rPr>
              <w:t>53.9</w:t>
            </w:r>
          </w:p>
        </w:tc>
        <w:tc>
          <w:tcPr>
            <w:tcW w:w="981" w:type="dxa"/>
            <w:vAlign w:val="center"/>
          </w:tcPr>
          <w:p w:rsidR="00B01BF9" w:rsidRPr="000C4E35" w:rsidRDefault="00B01BF9" w:rsidP="00B01BF9">
            <w:pPr>
              <w:pStyle w:val="aff"/>
              <w:rPr>
                <w:kern w:val="0"/>
              </w:rPr>
            </w:pPr>
            <w:r w:rsidRPr="000C4E35">
              <w:rPr>
                <w:kern w:val="0"/>
              </w:rPr>
              <w:t>36.3</w:t>
            </w:r>
          </w:p>
        </w:tc>
        <w:tc>
          <w:tcPr>
            <w:tcW w:w="981" w:type="dxa"/>
            <w:vAlign w:val="center"/>
          </w:tcPr>
          <w:p w:rsidR="00B01BF9" w:rsidRPr="000C4E35" w:rsidRDefault="00B01BF9" w:rsidP="00B01BF9">
            <w:pPr>
              <w:pStyle w:val="aff"/>
              <w:rPr>
                <w:kern w:val="0"/>
              </w:rPr>
            </w:pPr>
            <w:r w:rsidRPr="000C4E35">
              <w:rPr>
                <w:kern w:val="0"/>
              </w:rPr>
              <w:t>11.3</w:t>
            </w:r>
          </w:p>
        </w:tc>
        <w:tc>
          <w:tcPr>
            <w:tcW w:w="981" w:type="dxa"/>
            <w:vAlign w:val="center"/>
          </w:tcPr>
          <w:p w:rsidR="00B01BF9" w:rsidRPr="000C4E35" w:rsidRDefault="00B01BF9" w:rsidP="00B01BF9">
            <w:pPr>
              <w:pStyle w:val="aff"/>
              <w:rPr>
                <w:kern w:val="0"/>
              </w:rPr>
            </w:pPr>
            <w:r w:rsidRPr="000C4E35">
              <w:rPr>
                <w:kern w:val="0"/>
              </w:rPr>
              <w:t>2.1</w:t>
            </w:r>
          </w:p>
        </w:tc>
      </w:tr>
      <w:tr w:rsidR="00500013" w:rsidRPr="000C4E35" w:rsidTr="00ED3ABE">
        <w:trPr>
          <w:trHeight w:val="567"/>
          <w:jc w:val="center"/>
        </w:trPr>
        <w:tc>
          <w:tcPr>
            <w:tcW w:w="1148" w:type="dxa"/>
            <w:vMerge/>
            <w:vAlign w:val="center"/>
          </w:tcPr>
          <w:p w:rsidR="00B01BF9" w:rsidRPr="000C4E35" w:rsidRDefault="00B01BF9" w:rsidP="00B01BF9">
            <w:pPr>
              <w:pStyle w:val="aff"/>
              <w:rPr>
                <w:kern w:val="0"/>
              </w:rPr>
            </w:pP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降水日数</w:t>
            </w:r>
          </w:p>
        </w:tc>
        <w:tc>
          <w:tcPr>
            <w:tcW w:w="982" w:type="dxa"/>
            <w:vAlign w:val="center"/>
          </w:tcPr>
          <w:p w:rsidR="00B01BF9" w:rsidRPr="000C4E35" w:rsidRDefault="00B01BF9" w:rsidP="00B01BF9">
            <w:pPr>
              <w:pStyle w:val="aff"/>
              <w:rPr>
                <w:kern w:val="0"/>
              </w:rPr>
            </w:pPr>
            <w:r w:rsidRPr="000C4E35">
              <w:rPr>
                <w:kern w:val="0"/>
              </w:rPr>
              <w:t>2.8</w:t>
            </w:r>
          </w:p>
        </w:tc>
        <w:tc>
          <w:tcPr>
            <w:tcW w:w="982" w:type="dxa"/>
            <w:vAlign w:val="center"/>
          </w:tcPr>
          <w:p w:rsidR="00B01BF9" w:rsidRPr="000C4E35" w:rsidRDefault="00B01BF9" w:rsidP="00B01BF9">
            <w:pPr>
              <w:pStyle w:val="aff"/>
              <w:rPr>
                <w:kern w:val="0"/>
              </w:rPr>
            </w:pPr>
            <w:r w:rsidRPr="000C4E35">
              <w:rPr>
                <w:kern w:val="0"/>
              </w:rPr>
              <w:t>3.0</w:t>
            </w:r>
          </w:p>
        </w:tc>
        <w:tc>
          <w:tcPr>
            <w:tcW w:w="982" w:type="dxa"/>
            <w:vAlign w:val="center"/>
          </w:tcPr>
          <w:p w:rsidR="00B01BF9" w:rsidRPr="000C4E35" w:rsidRDefault="00B01BF9" w:rsidP="00B01BF9">
            <w:pPr>
              <w:pStyle w:val="aff"/>
              <w:rPr>
                <w:kern w:val="0"/>
              </w:rPr>
            </w:pPr>
            <w:r w:rsidRPr="000C4E35">
              <w:rPr>
                <w:kern w:val="0"/>
              </w:rPr>
              <w:t>3.8</w:t>
            </w:r>
          </w:p>
        </w:tc>
        <w:tc>
          <w:tcPr>
            <w:tcW w:w="981" w:type="dxa"/>
            <w:vAlign w:val="center"/>
          </w:tcPr>
          <w:p w:rsidR="00B01BF9" w:rsidRPr="000C4E35" w:rsidRDefault="00B01BF9" w:rsidP="00B01BF9">
            <w:pPr>
              <w:pStyle w:val="aff"/>
              <w:rPr>
                <w:kern w:val="0"/>
              </w:rPr>
            </w:pPr>
            <w:r w:rsidRPr="000C4E35">
              <w:rPr>
                <w:kern w:val="0"/>
              </w:rPr>
              <w:t>5.6</w:t>
            </w:r>
          </w:p>
        </w:tc>
        <w:tc>
          <w:tcPr>
            <w:tcW w:w="981" w:type="dxa"/>
            <w:vAlign w:val="center"/>
          </w:tcPr>
          <w:p w:rsidR="00B01BF9" w:rsidRPr="000C4E35" w:rsidRDefault="00B01BF9" w:rsidP="00B01BF9">
            <w:pPr>
              <w:pStyle w:val="aff"/>
              <w:rPr>
                <w:kern w:val="0"/>
              </w:rPr>
            </w:pPr>
            <w:r w:rsidRPr="000C4E35">
              <w:rPr>
                <w:kern w:val="0"/>
              </w:rPr>
              <w:t>7.4</w:t>
            </w:r>
          </w:p>
        </w:tc>
        <w:tc>
          <w:tcPr>
            <w:tcW w:w="981" w:type="dxa"/>
            <w:vAlign w:val="center"/>
          </w:tcPr>
          <w:p w:rsidR="00B01BF9" w:rsidRPr="000C4E35" w:rsidRDefault="00B01BF9" w:rsidP="00B01BF9">
            <w:pPr>
              <w:pStyle w:val="aff"/>
              <w:rPr>
                <w:kern w:val="0"/>
              </w:rPr>
            </w:pPr>
            <w:r w:rsidRPr="000C4E35">
              <w:rPr>
                <w:kern w:val="0"/>
              </w:rPr>
              <w:t>10.4</w:t>
            </w:r>
          </w:p>
        </w:tc>
        <w:tc>
          <w:tcPr>
            <w:tcW w:w="981" w:type="dxa"/>
            <w:vAlign w:val="center"/>
          </w:tcPr>
          <w:p w:rsidR="00B01BF9" w:rsidRPr="000C4E35" w:rsidRDefault="00B01BF9" w:rsidP="00B01BF9">
            <w:pPr>
              <w:pStyle w:val="aff"/>
              <w:rPr>
                <w:kern w:val="0"/>
              </w:rPr>
            </w:pPr>
            <w:r w:rsidRPr="000C4E35">
              <w:rPr>
                <w:kern w:val="0"/>
              </w:rPr>
              <w:t>11.8</w:t>
            </w:r>
          </w:p>
        </w:tc>
        <w:tc>
          <w:tcPr>
            <w:tcW w:w="981" w:type="dxa"/>
            <w:vAlign w:val="center"/>
          </w:tcPr>
          <w:p w:rsidR="00B01BF9" w:rsidRPr="000C4E35" w:rsidRDefault="00B01BF9" w:rsidP="00B01BF9">
            <w:pPr>
              <w:pStyle w:val="aff"/>
              <w:rPr>
                <w:kern w:val="0"/>
              </w:rPr>
            </w:pPr>
            <w:r w:rsidRPr="000C4E35">
              <w:rPr>
                <w:kern w:val="0"/>
              </w:rPr>
              <w:t>10.7</w:t>
            </w:r>
          </w:p>
        </w:tc>
        <w:tc>
          <w:tcPr>
            <w:tcW w:w="981" w:type="dxa"/>
            <w:vAlign w:val="center"/>
          </w:tcPr>
          <w:p w:rsidR="00B01BF9" w:rsidRPr="000C4E35" w:rsidRDefault="00B01BF9" w:rsidP="00B01BF9">
            <w:pPr>
              <w:pStyle w:val="aff"/>
              <w:rPr>
                <w:kern w:val="0"/>
              </w:rPr>
            </w:pPr>
            <w:r w:rsidRPr="000C4E35">
              <w:rPr>
                <w:kern w:val="0"/>
              </w:rPr>
              <w:t>6.9</w:t>
            </w:r>
          </w:p>
        </w:tc>
        <w:tc>
          <w:tcPr>
            <w:tcW w:w="981" w:type="dxa"/>
            <w:vAlign w:val="center"/>
          </w:tcPr>
          <w:p w:rsidR="00B01BF9" w:rsidRPr="000C4E35" w:rsidRDefault="00B01BF9" w:rsidP="00B01BF9">
            <w:pPr>
              <w:pStyle w:val="aff"/>
              <w:rPr>
                <w:kern w:val="0"/>
              </w:rPr>
            </w:pPr>
            <w:r w:rsidRPr="000C4E35">
              <w:rPr>
                <w:kern w:val="0"/>
              </w:rPr>
              <w:t>5.6</w:t>
            </w:r>
          </w:p>
        </w:tc>
        <w:tc>
          <w:tcPr>
            <w:tcW w:w="981" w:type="dxa"/>
            <w:vAlign w:val="center"/>
          </w:tcPr>
          <w:p w:rsidR="00B01BF9" w:rsidRPr="000C4E35" w:rsidRDefault="00B01BF9" w:rsidP="00B01BF9">
            <w:pPr>
              <w:pStyle w:val="aff"/>
              <w:rPr>
                <w:kern w:val="0"/>
              </w:rPr>
            </w:pPr>
            <w:r w:rsidRPr="000C4E35">
              <w:rPr>
                <w:kern w:val="0"/>
              </w:rPr>
              <w:t>2.1</w:t>
            </w:r>
          </w:p>
        </w:tc>
        <w:tc>
          <w:tcPr>
            <w:tcW w:w="981" w:type="dxa"/>
            <w:vAlign w:val="center"/>
          </w:tcPr>
          <w:p w:rsidR="00B01BF9" w:rsidRPr="000C4E35" w:rsidRDefault="00B01BF9" w:rsidP="00B01BF9">
            <w:pPr>
              <w:pStyle w:val="aff"/>
              <w:rPr>
                <w:kern w:val="0"/>
              </w:rPr>
            </w:pPr>
            <w:r w:rsidRPr="000C4E35">
              <w:rPr>
                <w:kern w:val="0"/>
              </w:rPr>
              <w:t>2.2</w:t>
            </w:r>
          </w:p>
        </w:tc>
      </w:tr>
      <w:tr w:rsidR="00500013" w:rsidRPr="000C4E35" w:rsidTr="00ED3ABE">
        <w:trPr>
          <w:trHeight w:val="567"/>
          <w:jc w:val="center"/>
        </w:trPr>
        <w:tc>
          <w:tcPr>
            <w:tcW w:w="1148" w:type="dxa"/>
            <w:vMerge w:val="restart"/>
            <w:vAlign w:val="center"/>
          </w:tcPr>
          <w:p w:rsidR="00B01BF9" w:rsidRPr="000C4E35" w:rsidRDefault="00B01BF9" w:rsidP="00B01BF9">
            <w:pPr>
              <w:pStyle w:val="aff"/>
              <w:rPr>
                <w:kern w:val="0"/>
              </w:rPr>
            </w:pPr>
            <w:r w:rsidRPr="000C4E35">
              <w:rPr>
                <w:kern w:val="0"/>
              </w:rPr>
              <w:t>密云</w:t>
            </w: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降雨量</w:t>
            </w:r>
            <w:r w:rsidRPr="000C4E35">
              <w:t>(mm)</w:t>
            </w:r>
          </w:p>
        </w:tc>
        <w:tc>
          <w:tcPr>
            <w:tcW w:w="982" w:type="dxa"/>
            <w:vAlign w:val="center"/>
          </w:tcPr>
          <w:p w:rsidR="00B01BF9" w:rsidRPr="000C4E35" w:rsidRDefault="00B01BF9" w:rsidP="00B01BF9">
            <w:pPr>
              <w:pStyle w:val="aff"/>
              <w:rPr>
                <w:kern w:val="0"/>
              </w:rPr>
            </w:pPr>
            <w:r w:rsidRPr="000C4E35">
              <w:rPr>
                <w:kern w:val="0"/>
              </w:rPr>
              <w:t>4.1</w:t>
            </w:r>
          </w:p>
        </w:tc>
        <w:tc>
          <w:tcPr>
            <w:tcW w:w="982" w:type="dxa"/>
            <w:vAlign w:val="center"/>
          </w:tcPr>
          <w:p w:rsidR="00B01BF9" w:rsidRPr="000C4E35" w:rsidRDefault="00B01BF9" w:rsidP="00B01BF9">
            <w:pPr>
              <w:pStyle w:val="aff"/>
              <w:rPr>
                <w:kern w:val="0"/>
              </w:rPr>
            </w:pPr>
            <w:r w:rsidRPr="000C4E35">
              <w:rPr>
                <w:kern w:val="0"/>
              </w:rPr>
              <w:t>4.1</w:t>
            </w:r>
          </w:p>
        </w:tc>
        <w:tc>
          <w:tcPr>
            <w:tcW w:w="982" w:type="dxa"/>
            <w:vAlign w:val="center"/>
          </w:tcPr>
          <w:p w:rsidR="00B01BF9" w:rsidRPr="000C4E35" w:rsidRDefault="00B01BF9" w:rsidP="00B01BF9">
            <w:pPr>
              <w:pStyle w:val="aff"/>
              <w:rPr>
                <w:kern w:val="0"/>
              </w:rPr>
            </w:pPr>
            <w:r w:rsidRPr="000C4E35">
              <w:rPr>
                <w:kern w:val="0"/>
              </w:rPr>
              <w:t>12.5</w:t>
            </w:r>
          </w:p>
        </w:tc>
        <w:tc>
          <w:tcPr>
            <w:tcW w:w="981" w:type="dxa"/>
            <w:vAlign w:val="center"/>
          </w:tcPr>
          <w:p w:rsidR="00B01BF9" w:rsidRPr="000C4E35" w:rsidRDefault="00B01BF9" w:rsidP="00B01BF9">
            <w:pPr>
              <w:pStyle w:val="aff"/>
              <w:rPr>
                <w:kern w:val="0"/>
              </w:rPr>
            </w:pPr>
            <w:r w:rsidRPr="000C4E35">
              <w:rPr>
                <w:kern w:val="0"/>
              </w:rPr>
              <w:t>22.2</w:t>
            </w:r>
          </w:p>
        </w:tc>
        <w:tc>
          <w:tcPr>
            <w:tcW w:w="981" w:type="dxa"/>
            <w:vAlign w:val="center"/>
          </w:tcPr>
          <w:p w:rsidR="00B01BF9" w:rsidRPr="000C4E35" w:rsidRDefault="00B01BF9" w:rsidP="00B01BF9">
            <w:pPr>
              <w:pStyle w:val="aff"/>
              <w:rPr>
                <w:kern w:val="0"/>
              </w:rPr>
            </w:pPr>
            <w:r w:rsidRPr="000C4E35">
              <w:rPr>
                <w:kern w:val="0"/>
              </w:rPr>
              <w:t>53.6</w:t>
            </w:r>
          </w:p>
        </w:tc>
        <w:tc>
          <w:tcPr>
            <w:tcW w:w="981" w:type="dxa"/>
            <w:vAlign w:val="center"/>
          </w:tcPr>
          <w:p w:rsidR="00B01BF9" w:rsidRPr="000C4E35" w:rsidRDefault="00B01BF9" w:rsidP="00B01BF9">
            <w:pPr>
              <w:pStyle w:val="aff"/>
              <w:rPr>
                <w:kern w:val="0"/>
              </w:rPr>
            </w:pPr>
            <w:r w:rsidRPr="000C4E35">
              <w:rPr>
                <w:kern w:val="0"/>
              </w:rPr>
              <w:t>105.5</w:t>
            </w:r>
          </w:p>
        </w:tc>
        <w:tc>
          <w:tcPr>
            <w:tcW w:w="981" w:type="dxa"/>
            <w:vAlign w:val="center"/>
          </w:tcPr>
          <w:p w:rsidR="00B01BF9" w:rsidRPr="000C4E35" w:rsidRDefault="00B01BF9" w:rsidP="00B01BF9">
            <w:pPr>
              <w:pStyle w:val="aff"/>
              <w:rPr>
                <w:kern w:val="0"/>
              </w:rPr>
            </w:pPr>
            <w:r w:rsidRPr="000C4E35">
              <w:rPr>
                <w:kern w:val="0"/>
              </w:rPr>
              <w:t>146.2</w:t>
            </w:r>
          </w:p>
        </w:tc>
        <w:tc>
          <w:tcPr>
            <w:tcW w:w="981" w:type="dxa"/>
            <w:vAlign w:val="center"/>
          </w:tcPr>
          <w:p w:rsidR="00B01BF9" w:rsidRPr="000C4E35" w:rsidRDefault="00B01BF9" w:rsidP="00B01BF9">
            <w:pPr>
              <w:pStyle w:val="aff"/>
              <w:rPr>
                <w:kern w:val="0"/>
              </w:rPr>
            </w:pPr>
            <w:r w:rsidRPr="000C4E35">
              <w:rPr>
                <w:kern w:val="0"/>
              </w:rPr>
              <w:t>156.7</w:t>
            </w:r>
          </w:p>
        </w:tc>
        <w:tc>
          <w:tcPr>
            <w:tcW w:w="981" w:type="dxa"/>
            <w:vAlign w:val="center"/>
          </w:tcPr>
          <w:p w:rsidR="00B01BF9" w:rsidRPr="000C4E35" w:rsidRDefault="00B01BF9" w:rsidP="00B01BF9">
            <w:pPr>
              <w:pStyle w:val="aff"/>
              <w:rPr>
                <w:kern w:val="0"/>
              </w:rPr>
            </w:pPr>
            <w:r w:rsidRPr="000C4E35">
              <w:rPr>
                <w:kern w:val="0"/>
              </w:rPr>
              <w:t>67.8</w:t>
            </w:r>
          </w:p>
        </w:tc>
        <w:tc>
          <w:tcPr>
            <w:tcW w:w="981" w:type="dxa"/>
            <w:vAlign w:val="center"/>
          </w:tcPr>
          <w:p w:rsidR="00B01BF9" w:rsidRPr="000C4E35" w:rsidRDefault="00B01BF9" w:rsidP="00B01BF9">
            <w:pPr>
              <w:pStyle w:val="aff"/>
              <w:rPr>
                <w:kern w:val="0"/>
              </w:rPr>
            </w:pPr>
            <w:r w:rsidRPr="000C4E35">
              <w:rPr>
                <w:kern w:val="0"/>
              </w:rPr>
              <w:t>41.5</w:t>
            </w:r>
          </w:p>
        </w:tc>
        <w:tc>
          <w:tcPr>
            <w:tcW w:w="981" w:type="dxa"/>
            <w:vAlign w:val="center"/>
          </w:tcPr>
          <w:p w:rsidR="00B01BF9" w:rsidRPr="000C4E35" w:rsidRDefault="00B01BF9" w:rsidP="00B01BF9">
            <w:pPr>
              <w:pStyle w:val="aff"/>
              <w:rPr>
                <w:kern w:val="0"/>
              </w:rPr>
            </w:pPr>
            <w:r w:rsidRPr="000C4E35">
              <w:rPr>
                <w:kern w:val="0"/>
              </w:rPr>
              <w:t>9.0</w:t>
            </w:r>
          </w:p>
        </w:tc>
        <w:tc>
          <w:tcPr>
            <w:tcW w:w="981" w:type="dxa"/>
            <w:vAlign w:val="center"/>
          </w:tcPr>
          <w:p w:rsidR="00B01BF9" w:rsidRPr="000C4E35" w:rsidRDefault="00B01BF9" w:rsidP="00B01BF9">
            <w:pPr>
              <w:pStyle w:val="aff"/>
              <w:rPr>
                <w:kern w:val="0"/>
              </w:rPr>
            </w:pPr>
            <w:r w:rsidRPr="000C4E35">
              <w:rPr>
                <w:kern w:val="0"/>
              </w:rPr>
              <w:t>2.3</w:t>
            </w:r>
          </w:p>
        </w:tc>
      </w:tr>
      <w:tr w:rsidR="00500013" w:rsidRPr="000C4E35" w:rsidTr="00ED3ABE">
        <w:trPr>
          <w:trHeight w:val="567"/>
          <w:jc w:val="center"/>
        </w:trPr>
        <w:tc>
          <w:tcPr>
            <w:tcW w:w="1148" w:type="dxa"/>
            <w:vMerge/>
            <w:vAlign w:val="center"/>
          </w:tcPr>
          <w:p w:rsidR="00B01BF9" w:rsidRPr="000C4E35" w:rsidRDefault="00B01BF9" w:rsidP="00B01BF9">
            <w:pPr>
              <w:pStyle w:val="aff"/>
              <w:rPr>
                <w:kern w:val="0"/>
              </w:rPr>
            </w:pP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降水日数</w:t>
            </w:r>
          </w:p>
        </w:tc>
        <w:tc>
          <w:tcPr>
            <w:tcW w:w="982" w:type="dxa"/>
            <w:vAlign w:val="center"/>
          </w:tcPr>
          <w:p w:rsidR="00B01BF9" w:rsidRPr="000C4E35" w:rsidRDefault="00B01BF9" w:rsidP="00B01BF9">
            <w:pPr>
              <w:pStyle w:val="aff"/>
              <w:rPr>
                <w:kern w:val="0"/>
              </w:rPr>
            </w:pPr>
            <w:r w:rsidRPr="000C4E35">
              <w:rPr>
                <w:kern w:val="0"/>
              </w:rPr>
              <w:t>2.1</w:t>
            </w:r>
          </w:p>
        </w:tc>
        <w:tc>
          <w:tcPr>
            <w:tcW w:w="982" w:type="dxa"/>
            <w:vAlign w:val="center"/>
          </w:tcPr>
          <w:p w:rsidR="00B01BF9" w:rsidRPr="000C4E35" w:rsidRDefault="00B01BF9" w:rsidP="00B01BF9">
            <w:pPr>
              <w:pStyle w:val="aff"/>
              <w:rPr>
                <w:kern w:val="0"/>
              </w:rPr>
            </w:pPr>
            <w:r w:rsidRPr="000C4E35">
              <w:rPr>
                <w:kern w:val="0"/>
              </w:rPr>
              <w:t>2.2</w:t>
            </w:r>
          </w:p>
        </w:tc>
        <w:tc>
          <w:tcPr>
            <w:tcW w:w="982" w:type="dxa"/>
            <w:vAlign w:val="center"/>
          </w:tcPr>
          <w:p w:rsidR="00B01BF9" w:rsidRPr="000C4E35" w:rsidRDefault="00B01BF9" w:rsidP="00B01BF9">
            <w:pPr>
              <w:pStyle w:val="aff"/>
              <w:rPr>
                <w:kern w:val="0"/>
              </w:rPr>
            </w:pPr>
            <w:r w:rsidRPr="000C4E35">
              <w:rPr>
                <w:kern w:val="0"/>
              </w:rPr>
              <w:t>3.7</w:t>
            </w:r>
          </w:p>
        </w:tc>
        <w:tc>
          <w:tcPr>
            <w:tcW w:w="981" w:type="dxa"/>
            <w:vAlign w:val="center"/>
          </w:tcPr>
          <w:p w:rsidR="00B01BF9" w:rsidRPr="000C4E35" w:rsidRDefault="00B01BF9" w:rsidP="00B01BF9">
            <w:pPr>
              <w:pStyle w:val="aff"/>
              <w:rPr>
                <w:kern w:val="0"/>
              </w:rPr>
            </w:pPr>
            <w:r w:rsidRPr="000C4E35">
              <w:rPr>
                <w:kern w:val="0"/>
              </w:rPr>
              <w:t>5.9</w:t>
            </w:r>
          </w:p>
        </w:tc>
        <w:tc>
          <w:tcPr>
            <w:tcW w:w="981" w:type="dxa"/>
            <w:vAlign w:val="center"/>
          </w:tcPr>
          <w:p w:rsidR="00B01BF9" w:rsidRPr="000C4E35" w:rsidRDefault="00B01BF9" w:rsidP="00B01BF9">
            <w:pPr>
              <w:pStyle w:val="aff"/>
              <w:rPr>
                <w:kern w:val="0"/>
              </w:rPr>
            </w:pPr>
            <w:r w:rsidRPr="000C4E35">
              <w:rPr>
                <w:kern w:val="0"/>
              </w:rPr>
              <w:t>8.4</w:t>
            </w:r>
          </w:p>
        </w:tc>
        <w:tc>
          <w:tcPr>
            <w:tcW w:w="981" w:type="dxa"/>
            <w:vAlign w:val="center"/>
          </w:tcPr>
          <w:p w:rsidR="00B01BF9" w:rsidRPr="000C4E35" w:rsidRDefault="00B01BF9" w:rsidP="00B01BF9">
            <w:pPr>
              <w:pStyle w:val="aff"/>
              <w:rPr>
                <w:kern w:val="0"/>
              </w:rPr>
            </w:pPr>
            <w:r w:rsidRPr="000C4E35">
              <w:rPr>
                <w:kern w:val="0"/>
              </w:rPr>
              <w:t>11.9</w:t>
            </w:r>
          </w:p>
        </w:tc>
        <w:tc>
          <w:tcPr>
            <w:tcW w:w="981" w:type="dxa"/>
            <w:vAlign w:val="center"/>
          </w:tcPr>
          <w:p w:rsidR="00B01BF9" w:rsidRPr="000C4E35" w:rsidRDefault="00B01BF9" w:rsidP="00B01BF9">
            <w:pPr>
              <w:pStyle w:val="aff"/>
              <w:rPr>
                <w:kern w:val="0"/>
              </w:rPr>
            </w:pPr>
            <w:r w:rsidRPr="000C4E35">
              <w:rPr>
                <w:kern w:val="0"/>
              </w:rPr>
              <w:t>13.3</w:t>
            </w:r>
          </w:p>
        </w:tc>
        <w:tc>
          <w:tcPr>
            <w:tcW w:w="981" w:type="dxa"/>
            <w:vAlign w:val="center"/>
          </w:tcPr>
          <w:p w:rsidR="00B01BF9" w:rsidRPr="000C4E35" w:rsidRDefault="00B01BF9" w:rsidP="00B01BF9">
            <w:pPr>
              <w:pStyle w:val="aff"/>
              <w:rPr>
                <w:kern w:val="0"/>
              </w:rPr>
            </w:pPr>
            <w:r w:rsidRPr="000C4E35">
              <w:rPr>
                <w:kern w:val="0"/>
              </w:rPr>
              <w:t>12.3</w:t>
            </w:r>
          </w:p>
        </w:tc>
        <w:tc>
          <w:tcPr>
            <w:tcW w:w="981" w:type="dxa"/>
            <w:vAlign w:val="center"/>
          </w:tcPr>
          <w:p w:rsidR="00B01BF9" w:rsidRPr="000C4E35" w:rsidRDefault="00B01BF9" w:rsidP="00B01BF9">
            <w:pPr>
              <w:pStyle w:val="aff"/>
              <w:rPr>
                <w:kern w:val="0"/>
              </w:rPr>
            </w:pPr>
            <w:r w:rsidRPr="000C4E35">
              <w:rPr>
                <w:kern w:val="0"/>
              </w:rPr>
              <w:t>7.2</w:t>
            </w:r>
          </w:p>
        </w:tc>
        <w:tc>
          <w:tcPr>
            <w:tcW w:w="981" w:type="dxa"/>
            <w:vAlign w:val="center"/>
          </w:tcPr>
          <w:p w:rsidR="00B01BF9" w:rsidRPr="000C4E35" w:rsidRDefault="00B01BF9" w:rsidP="00B01BF9">
            <w:pPr>
              <w:pStyle w:val="aff"/>
              <w:rPr>
                <w:kern w:val="0"/>
              </w:rPr>
            </w:pPr>
            <w:r w:rsidRPr="000C4E35">
              <w:rPr>
                <w:kern w:val="0"/>
              </w:rPr>
              <w:t>7.6</w:t>
            </w:r>
          </w:p>
        </w:tc>
        <w:tc>
          <w:tcPr>
            <w:tcW w:w="981" w:type="dxa"/>
            <w:vAlign w:val="center"/>
          </w:tcPr>
          <w:p w:rsidR="00B01BF9" w:rsidRPr="000C4E35" w:rsidRDefault="00B01BF9" w:rsidP="00B01BF9">
            <w:pPr>
              <w:pStyle w:val="aff"/>
              <w:rPr>
                <w:kern w:val="0"/>
              </w:rPr>
            </w:pPr>
            <w:r w:rsidRPr="000C4E35">
              <w:rPr>
                <w:kern w:val="0"/>
              </w:rPr>
              <w:t>2.2</w:t>
            </w:r>
          </w:p>
        </w:tc>
        <w:tc>
          <w:tcPr>
            <w:tcW w:w="981" w:type="dxa"/>
            <w:vAlign w:val="center"/>
          </w:tcPr>
          <w:p w:rsidR="00B01BF9" w:rsidRPr="000C4E35" w:rsidRDefault="00B01BF9" w:rsidP="00B01BF9">
            <w:pPr>
              <w:pStyle w:val="aff"/>
              <w:rPr>
                <w:kern w:val="0"/>
              </w:rPr>
            </w:pPr>
            <w:r w:rsidRPr="000C4E35">
              <w:rPr>
                <w:kern w:val="0"/>
              </w:rPr>
              <w:t>2.3</w:t>
            </w:r>
          </w:p>
        </w:tc>
      </w:tr>
      <w:tr w:rsidR="00500013" w:rsidRPr="000C4E35" w:rsidTr="00ED3ABE">
        <w:trPr>
          <w:trHeight w:val="567"/>
          <w:jc w:val="center"/>
        </w:trPr>
        <w:tc>
          <w:tcPr>
            <w:tcW w:w="1148" w:type="dxa"/>
            <w:vMerge w:val="restart"/>
            <w:vAlign w:val="center"/>
          </w:tcPr>
          <w:p w:rsidR="00B01BF9" w:rsidRPr="000C4E35" w:rsidRDefault="00B01BF9" w:rsidP="00B01BF9">
            <w:pPr>
              <w:pStyle w:val="aff"/>
              <w:rPr>
                <w:kern w:val="0"/>
              </w:rPr>
            </w:pPr>
            <w:r w:rsidRPr="000C4E35">
              <w:rPr>
                <w:kern w:val="0"/>
              </w:rPr>
              <w:t>平谷</w:t>
            </w: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降雨量</w:t>
            </w:r>
            <w:r w:rsidRPr="000C4E35">
              <w:t>(mm)</w:t>
            </w:r>
          </w:p>
        </w:tc>
        <w:tc>
          <w:tcPr>
            <w:tcW w:w="982" w:type="dxa"/>
            <w:vAlign w:val="center"/>
          </w:tcPr>
          <w:p w:rsidR="00B01BF9" w:rsidRPr="000C4E35" w:rsidRDefault="00B01BF9" w:rsidP="00B01BF9">
            <w:pPr>
              <w:pStyle w:val="aff"/>
              <w:rPr>
                <w:kern w:val="0"/>
              </w:rPr>
            </w:pPr>
            <w:r w:rsidRPr="000C4E35">
              <w:rPr>
                <w:kern w:val="0"/>
              </w:rPr>
              <w:t>4.0</w:t>
            </w:r>
          </w:p>
        </w:tc>
        <w:tc>
          <w:tcPr>
            <w:tcW w:w="982" w:type="dxa"/>
            <w:vAlign w:val="center"/>
          </w:tcPr>
          <w:p w:rsidR="00B01BF9" w:rsidRPr="000C4E35" w:rsidRDefault="00B01BF9" w:rsidP="00B01BF9">
            <w:pPr>
              <w:pStyle w:val="aff"/>
              <w:rPr>
                <w:kern w:val="0"/>
              </w:rPr>
            </w:pPr>
            <w:r w:rsidRPr="000C4E35">
              <w:rPr>
                <w:kern w:val="0"/>
              </w:rPr>
              <w:t>4.5</w:t>
            </w:r>
          </w:p>
        </w:tc>
        <w:tc>
          <w:tcPr>
            <w:tcW w:w="982" w:type="dxa"/>
            <w:vAlign w:val="center"/>
          </w:tcPr>
          <w:p w:rsidR="00B01BF9" w:rsidRPr="000C4E35" w:rsidRDefault="00B01BF9" w:rsidP="00B01BF9">
            <w:pPr>
              <w:pStyle w:val="aff"/>
              <w:rPr>
                <w:kern w:val="0"/>
              </w:rPr>
            </w:pPr>
            <w:r w:rsidRPr="000C4E35">
              <w:rPr>
                <w:kern w:val="0"/>
              </w:rPr>
              <w:t>12.8</w:t>
            </w:r>
          </w:p>
        </w:tc>
        <w:tc>
          <w:tcPr>
            <w:tcW w:w="981" w:type="dxa"/>
            <w:vAlign w:val="center"/>
          </w:tcPr>
          <w:p w:rsidR="00B01BF9" w:rsidRPr="000C4E35" w:rsidRDefault="00B01BF9" w:rsidP="00B01BF9">
            <w:pPr>
              <w:pStyle w:val="aff"/>
              <w:rPr>
                <w:kern w:val="0"/>
              </w:rPr>
            </w:pPr>
            <w:r w:rsidRPr="000C4E35">
              <w:rPr>
                <w:kern w:val="0"/>
              </w:rPr>
              <w:t>25.1</w:t>
            </w:r>
          </w:p>
        </w:tc>
        <w:tc>
          <w:tcPr>
            <w:tcW w:w="981" w:type="dxa"/>
            <w:vAlign w:val="center"/>
          </w:tcPr>
          <w:p w:rsidR="00B01BF9" w:rsidRPr="000C4E35" w:rsidRDefault="00B01BF9" w:rsidP="00B01BF9">
            <w:pPr>
              <w:pStyle w:val="aff"/>
              <w:rPr>
                <w:kern w:val="0"/>
              </w:rPr>
            </w:pPr>
            <w:r w:rsidRPr="000C4E35">
              <w:rPr>
                <w:kern w:val="0"/>
              </w:rPr>
              <w:t>50.4</w:t>
            </w:r>
          </w:p>
        </w:tc>
        <w:tc>
          <w:tcPr>
            <w:tcW w:w="981" w:type="dxa"/>
            <w:vAlign w:val="center"/>
          </w:tcPr>
          <w:p w:rsidR="00B01BF9" w:rsidRPr="000C4E35" w:rsidRDefault="00B01BF9" w:rsidP="00B01BF9">
            <w:pPr>
              <w:pStyle w:val="aff"/>
              <w:rPr>
                <w:kern w:val="0"/>
              </w:rPr>
            </w:pPr>
            <w:r w:rsidRPr="000C4E35">
              <w:rPr>
                <w:kern w:val="0"/>
              </w:rPr>
              <w:t>116.9</w:t>
            </w:r>
          </w:p>
        </w:tc>
        <w:tc>
          <w:tcPr>
            <w:tcW w:w="981" w:type="dxa"/>
            <w:vAlign w:val="center"/>
          </w:tcPr>
          <w:p w:rsidR="00B01BF9" w:rsidRPr="000C4E35" w:rsidRDefault="00B01BF9" w:rsidP="00B01BF9">
            <w:pPr>
              <w:pStyle w:val="aff"/>
              <w:rPr>
                <w:kern w:val="0"/>
              </w:rPr>
            </w:pPr>
            <w:r w:rsidRPr="000C4E35">
              <w:rPr>
                <w:kern w:val="0"/>
              </w:rPr>
              <w:t>147.5</w:t>
            </w:r>
          </w:p>
        </w:tc>
        <w:tc>
          <w:tcPr>
            <w:tcW w:w="981" w:type="dxa"/>
            <w:vAlign w:val="center"/>
          </w:tcPr>
          <w:p w:rsidR="00B01BF9" w:rsidRPr="000C4E35" w:rsidRDefault="00B01BF9" w:rsidP="00B01BF9">
            <w:pPr>
              <w:pStyle w:val="aff"/>
              <w:rPr>
                <w:kern w:val="0"/>
              </w:rPr>
            </w:pPr>
            <w:r w:rsidRPr="000C4E35">
              <w:rPr>
                <w:kern w:val="0"/>
              </w:rPr>
              <w:t>137.3</w:t>
            </w:r>
          </w:p>
        </w:tc>
        <w:tc>
          <w:tcPr>
            <w:tcW w:w="981" w:type="dxa"/>
            <w:vAlign w:val="center"/>
          </w:tcPr>
          <w:p w:rsidR="00B01BF9" w:rsidRPr="000C4E35" w:rsidRDefault="00B01BF9" w:rsidP="00B01BF9">
            <w:pPr>
              <w:pStyle w:val="aff"/>
              <w:rPr>
                <w:kern w:val="0"/>
              </w:rPr>
            </w:pPr>
            <w:r w:rsidRPr="000C4E35">
              <w:rPr>
                <w:kern w:val="0"/>
              </w:rPr>
              <w:t>58.9</w:t>
            </w:r>
          </w:p>
        </w:tc>
        <w:tc>
          <w:tcPr>
            <w:tcW w:w="981" w:type="dxa"/>
            <w:vAlign w:val="center"/>
          </w:tcPr>
          <w:p w:rsidR="00B01BF9" w:rsidRPr="000C4E35" w:rsidRDefault="00B01BF9" w:rsidP="00B01BF9">
            <w:pPr>
              <w:pStyle w:val="aff"/>
              <w:rPr>
                <w:kern w:val="0"/>
              </w:rPr>
            </w:pPr>
            <w:r w:rsidRPr="000C4E35">
              <w:rPr>
                <w:kern w:val="0"/>
              </w:rPr>
              <w:t>38.8</w:t>
            </w:r>
          </w:p>
        </w:tc>
        <w:tc>
          <w:tcPr>
            <w:tcW w:w="981" w:type="dxa"/>
            <w:vAlign w:val="center"/>
          </w:tcPr>
          <w:p w:rsidR="00B01BF9" w:rsidRPr="000C4E35" w:rsidRDefault="00B01BF9" w:rsidP="00B01BF9">
            <w:pPr>
              <w:pStyle w:val="aff"/>
              <w:rPr>
                <w:kern w:val="0"/>
              </w:rPr>
            </w:pPr>
            <w:r w:rsidRPr="000C4E35">
              <w:rPr>
                <w:kern w:val="0"/>
              </w:rPr>
              <w:t>11.8</w:t>
            </w:r>
          </w:p>
        </w:tc>
        <w:tc>
          <w:tcPr>
            <w:tcW w:w="981" w:type="dxa"/>
            <w:vAlign w:val="center"/>
          </w:tcPr>
          <w:p w:rsidR="00B01BF9" w:rsidRPr="000C4E35" w:rsidRDefault="00B01BF9" w:rsidP="00B01BF9">
            <w:pPr>
              <w:pStyle w:val="aff"/>
              <w:rPr>
                <w:kern w:val="0"/>
              </w:rPr>
            </w:pPr>
            <w:r w:rsidRPr="000C4E35">
              <w:rPr>
                <w:kern w:val="0"/>
              </w:rPr>
              <w:t>3.1</w:t>
            </w:r>
          </w:p>
        </w:tc>
      </w:tr>
      <w:tr w:rsidR="00500013" w:rsidRPr="000C4E35" w:rsidTr="00ED3ABE">
        <w:trPr>
          <w:trHeight w:val="567"/>
          <w:jc w:val="center"/>
        </w:trPr>
        <w:tc>
          <w:tcPr>
            <w:tcW w:w="1148" w:type="dxa"/>
            <w:vMerge/>
            <w:vAlign w:val="center"/>
          </w:tcPr>
          <w:p w:rsidR="00B01BF9" w:rsidRPr="000C4E35" w:rsidRDefault="00B01BF9" w:rsidP="00B01BF9">
            <w:pPr>
              <w:pStyle w:val="aff"/>
              <w:rPr>
                <w:kern w:val="0"/>
              </w:rPr>
            </w:pP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降水日数</w:t>
            </w:r>
          </w:p>
        </w:tc>
        <w:tc>
          <w:tcPr>
            <w:tcW w:w="982" w:type="dxa"/>
            <w:vAlign w:val="center"/>
          </w:tcPr>
          <w:p w:rsidR="00B01BF9" w:rsidRPr="000C4E35" w:rsidRDefault="00B01BF9" w:rsidP="00B01BF9">
            <w:pPr>
              <w:pStyle w:val="aff"/>
              <w:rPr>
                <w:kern w:val="0"/>
              </w:rPr>
            </w:pPr>
            <w:r w:rsidRPr="000C4E35">
              <w:rPr>
                <w:kern w:val="0"/>
              </w:rPr>
              <w:t>2.5</w:t>
            </w:r>
          </w:p>
        </w:tc>
        <w:tc>
          <w:tcPr>
            <w:tcW w:w="982" w:type="dxa"/>
            <w:vAlign w:val="center"/>
          </w:tcPr>
          <w:p w:rsidR="00B01BF9" w:rsidRPr="000C4E35" w:rsidRDefault="00B01BF9" w:rsidP="00B01BF9">
            <w:pPr>
              <w:pStyle w:val="aff"/>
              <w:rPr>
                <w:kern w:val="0"/>
              </w:rPr>
            </w:pPr>
            <w:r w:rsidRPr="000C4E35">
              <w:rPr>
                <w:kern w:val="0"/>
              </w:rPr>
              <w:t>2.3</w:t>
            </w:r>
          </w:p>
        </w:tc>
        <w:tc>
          <w:tcPr>
            <w:tcW w:w="982" w:type="dxa"/>
            <w:vAlign w:val="center"/>
          </w:tcPr>
          <w:p w:rsidR="00B01BF9" w:rsidRPr="000C4E35" w:rsidRDefault="00B01BF9" w:rsidP="00B01BF9">
            <w:pPr>
              <w:pStyle w:val="aff"/>
              <w:rPr>
                <w:kern w:val="0"/>
              </w:rPr>
            </w:pPr>
            <w:r w:rsidRPr="000C4E35">
              <w:rPr>
                <w:kern w:val="0"/>
              </w:rPr>
              <w:t>3.5</w:t>
            </w:r>
          </w:p>
        </w:tc>
        <w:tc>
          <w:tcPr>
            <w:tcW w:w="981" w:type="dxa"/>
            <w:vAlign w:val="center"/>
          </w:tcPr>
          <w:p w:rsidR="00B01BF9" w:rsidRPr="000C4E35" w:rsidRDefault="00B01BF9" w:rsidP="00B01BF9">
            <w:pPr>
              <w:pStyle w:val="aff"/>
              <w:rPr>
                <w:kern w:val="0"/>
              </w:rPr>
            </w:pPr>
            <w:r w:rsidRPr="000C4E35">
              <w:rPr>
                <w:kern w:val="0"/>
              </w:rPr>
              <w:t>6.0</w:t>
            </w:r>
          </w:p>
        </w:tc>
        <w:tc>
          <w:tcPr>
            <w:tcW w:w="981" w:type="dxa"/>
            <w:vAlign w:val="center"/>
          </w:tcPr>
          <w:p w:rsidR="00B01BF9" w:rsidRPr="000C4E35" w:rsidRDefault="00B01BF9" w:rsidP="00B01BF9">
            <w:pPr>
              <w:pStyle w:val="aff"/>
              <w:rPr>
                <w:kern w:val="0"/>
              </w:rPr>
            </w:pPr>
            <w:r w:rsidRPr="000C4E35">
              <w:rPr>
                <w:kern w:val="0"/>
              </w:rPr>
              <w:t>7.7</w:t>
            </w:r>
          </w:p>
        </w:tc>
        <w:tc>
          <w:tcPr>
            <w:tcW w:w="981" w:type="dxa"/>
            <w:vAlign w:val="center"/>
          </w:tcPr>
          <w:p w:rsidR="00B01BF9" w:rsidRPr="000C4E35" w:rsidRDefault="00B01BF9" w:rsidP="00B01BF9">
            <w:pPr>
              <w:pStyle w:val="aff"/>
              <w:rPr>
                <w:kern w:val="0"/>
              </w:rPr>
            </w:pPr>
            <w:r w:rsidRPr="000C4E35">
              <w:rPr>
                <w:kern w:val="0"/>
              </w:rPr>
              <w:t>10.8</w:t>
            </w:r>
          </w:p>
        </w:tc>
        <w:tc>
          <w:tcPr>
            <w:tcW w:w="981" w:type="dxa"/>
            <w:vAlign w:val="center"/>
          </w:tcPr>
          <w:p w:rsidR="00B01BF9" w:rsidRPr="000C4E35" w:rsidRDefault="00B01BF9" w:rsidP="00B01BF9">
            <w:pPr>
              <w:pStyle w:val="aff"/>
              <w:rPr>
                <w:kern w:val="0"/>
              </w:rPr>
            </w:pPr>
            <w:r w:rsidRPr="000C4E35">
              <w:rPr>
                <w:kern w:val="0"/>
              </w:rPr>
              <w:t>13.5</w:t>
            </w:r>
          </w:p>
        </w:tc>
        <w:tc>
          <w:tcPr>
            <w:tcW w:w="981" w:type="dxa"/>
            <w:vAlign w:val="center"/>
          </w:tcPr>
          <w:p w:rsidR="00B01BF9" w:rsidRPr="000C4E35" w:rsidRDefault="00B01BF9" w:rsidP="00B01BF9">
            <w:pPr>
              <w:pStyle w:val="aff"/>
              <w:rPr>
                <w:kern w:val="0"/>
              </w:rPr>
            </w:pPr>
            <w:r w:rsidRPr="000C4E35">
              <w:rPr>
                <w:kern w:val="0"/>
              </w:rPr>
              <w:t>10.7</w:t>
            </w:r>
          </w:p>
        </w:tc>
        <w:tc>
          <w:tcPr>
            <w:tcW w:w="981" w:type="dxa"/>
            <w:vAlign w:val="center"/>
          </w:tcPr>
          <w:p w:rsidR="00B01BF9" w:rsidRPr="000C4E35" w:rsidRDefault="00B01BF9" w:rsidP="00B01BF9">
            <w:pPr>
              <w:pStyle w:val="aff"/>
              <w:rPr>
                <w:kern w:val="0"/>
              </w:rPr>
            </w:pPr>
            <w:r w:rsidRPr="000C4E35">
              <w:rPr>
                <w:kern w:val="0"/>
              </w:rPr>
              <w:t>7.6</w:t>
            </w:r>
          </w:p>
        </w:tc>
        <w:tc>
          <w:tcPr>
            <w:tcW w:w="981" w:type="dxa"/>
            <w:vAlign w:val="center"/>
          </w:tcPr>
          <w:p w:rsidR="00B01BF9" w:rsidRPr="000C4E35" w:rsidRDefault="00B01BF9" w:rsidP="00B01BF9">
            <w:pPr>
              <w:pStyle w:val="aff"/>
              <w:rPr>
                <w:kern w:val="0"/>
              </w:rPr>
            </w:pPr>
            <w:r w:rsidRPr="000C4E35">
              <w:rPr>
                <w:kern w:val="0"/>
              </w:rPr>
              <w:t>6.6</w:t>
            </w:r>
          </w:p>
        </w:tc>
        <w:tc>
          <w:tcPr>
            <w:tcW w:w="981" w:type="dxa"/>
            <w:vAlign w:val="center"/>
          </w:tcPr>
          <w:p w:rsidR="00B01BF9" w:rsidRPr="000C4E35" w:rsidRDefault="00B01BF9" w:rsidP="00B01BF9">
            <w:pPr>
              <w:pStyle w:val="aff"/>
              <w:rPr>
                <w:kern w:val="0"/>
              </w:rPr>
            </w:pPr>
            <w:r w:rsidRPr="000C4E35">
              <w:rPr>
                <w:kern w:val="0"/>
              </w:rPr>
              <w:t>2.2</w:t>
            </w:r>
          </w:p>
        </w:tc>
        <w:tc>
          <w:tcPr>
            <w:tcW w:w="981" w:type="dxa"/>
            <w:vAlign w:val="center"/>
          </w:tcPr>
          <w:p w:rsidR="00B01BF9" w:rsidRPr="000C4E35" w:rsidRDefault="00B01BF9" w:rsidP="00B01BF9">
            <w:pPr>
              <w:pStyle w:val="aff"/>
              <w:rPr>
                <w:kern w:val="0"/>
              </w:rPr>
            </w:pPr>
            <w:r w:rsidRPr="000C4E35">
              <w:rPr>
                <w:kern w:val="0"/>
              </w:rPr>
              <w:t>2.4</w:t>
            </w:r>
          </w:p>
        </w:tc>
      </w:tr>
      <w:tr w:rsidR="00500013" w:rsidRPr="000C4E35" w:rsidTr="00ED3ABE">
        <w:trPr>
          <w:trHeight w:val="567"/>
          <w:jc w:val="center"/>
        </w:trPr>
        <w:tc>
          <w:tcPr>
            <w:tcW w:w="1148" w:type="dxa"/>
            <w:vMerge w:val="restart"/>
            <w:vAlign w:val="center"/>
          </w:tcPr>
          <w:p w:rsidR="00B01BF9" w:rsidRPr="000C4E35" w:rsidRDefault="00B01BF9" w:rsidP="00B01BF9">
            <w:pPr>
              <w:pStyle w:val="aff"/>
              <w:rPr>
                <w:kern w:val="0"/>
              </w:rPr>
            </w:pPr>
            <w:r w:rsidRPr="000C4E35">
              <w:rPr>
                <w:kern w:val="0"/>
              </w:rPr>
              <w:t>延庆</w:t>
            </w: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降雨量</w:t>
            </w:r>
            <w:r w:rsidRPr="000C4E35">
              <w:t>(mm)</w:t>
            </w:r>
          </w:p>
        </w:tc>
        <w:tc>
          <w:tcPr>
            <w:tcW w:w="982" w:type="dxa"/>
            <w:vAlign w:val="center"/>
          </w:tcPr>
          <w:p w:rsidR="00B01BF9" w:rsidRPr="000C4E35" w:rsidRDefault="00B01BF9" w:rsidP="00B01BF9">
            <w:pPr>
              <w:pStyle w:val="aff"/>
              <w:rPr>
                <w:kern w:val="0"/>
              </w:rPr>
            </w:pPr>
            <w:r w:rsidRPr="000C4E35">
              <w:rPr>
                <w:kern w:val="0"/>
              </w:rPr>
              <w:t>3.6</w:t>
            </w:r>
          </w:p>
        </w:tc>
        <w:tc>
          <w:tcPr>
            <w:tcW w:w="982" w:type="dxa"/>
            <w:vAlign w:val="center"/>
          </w:tcPr>
          <w:p w:rsidR="00B01BF9" w:rsidRPr="000C4E35" w:rsidRDefault="00B01BF9" w:rsidP="00B01BF9">
            <w:pPr>
              <w:pStyle w:val="aff"/>
              <w:rPr>
                <w:kern w:val="0"/>
              </w:rPr>
            </w:pPr>
            <w:r w:rsidRPr="000C4E35">
              <w:rPr>
                <w:kern w:val="0"/>
              </w:rPr>
              <w:t>2.7</w:t>
            </w:r>
          </w:p>
        </w:tc>
        <w:tc>
          <w:tcPr>
            <w:tcW w:w="982" w:type="dxa"/>
            <w:vAlign w:val="center"/>
          </w:tcPr>
          <w:p w:rsidR="00B01BF9" w:rsidRPr="000C4E35" w:rsidRDefault="00B01BF9" w:rsidP="00B01BF9">
            <w:pPr>
              <w:pStyle w:val="aff"/>
              <w:rPr>
                <w:kern w:val="0"/>
              </w:rPr>
            </w:pPr>
            <w:r w:rsidRPr="000C4E35">
              <w:rPr>
                <w:kern w:val="0"/>
              </w:rPr>
              <w:t>12.4</w:t>
            </w:r>
          </w:p>
        </w:tc>
        <w:tc>
          <w:tcPr>
            <w:tcW w:w="981" w:type="dxa"/>
            <w:vAlign w:val="center"/>
          </w:tcPr>
          <w:p w:rsidR="00B01BF9" w:rsidRPr="000C4E35" w:rsidRDefault="00B01BF9" w:rsidP="00B01BF9">
            <w:pPr>
              <w:pStyle w:val="aff"/>
              <w:rPr>
                <w:kern w:val="0"/>
              </w:rPr>
            </w:pPr>
            <w:r w:rsidRPr="000C4E35">
              <w:rPr>
                <w:kern w:val="0"/>
              </w:rPr>
              <w:t>21.8</w:t>
            </w:r>
          </w:p>
        </w:tc>
        <w:tc>
          <w:tcPr>
            <w:tcW w:w="981" w:type="dxa"/>
            <w:vAlign w:val="center"/>
          </w:tcPr>
          <w:p w:rsidR="00B01BF9" w:rsidRPr="000C4E35" w:rsidRDefault="00B01BF9" w:rsidP="00B01BF9">
            <w:pPr>
              <w:pStyle w:val="aff"/>
              <w:rPr>
                <w:kern w:val="0"/>
              </w:rPr>
            </w:pPr>
            <w:r w:rsidRPr="000C4E35">
              <w:rPr>
                <w:kern w:val="0"/>
              </w:rPr>
              <w:t>48.7</w:t>
            </w:r>
          </w:p>
        </w:tc>
        <w:tc>
          <w:tcPr>
            <w:tcW w:w="981" w:type="dxa"/>
            <w:vAlign w:val="center"/>
          </w:tcPr>
          <w:p w:rsidR="00B01BF9" w:rsidRPr="000C4E35" w:rsidRDefault="00B01BF9" w:rsidP="00B01BF9">
            <w:pPr>
              <w:pStyle w:val="aff"/>
              <w:rPr>
                <w:kern w:val="0"/>
              </w:rPr>
            </w:pPr>
            <w:r w:rsidRPr="000C4E35">
              <w:rPr>
                <w:kern w:val="0"/>
              </w:rPr>
              <w:t>78.0</w:t>
            </w:r>
          </w:p>
        </w:tc>
        <w:tc>
          <w:tcPr>
            <w:tcW w:w="981" w:type="dxa"/>
            <w:vAlign w:val="center"/>
          </w:tcPr>
          <w:p w:rsidR="00B01BF9" w:rsidRPr="000C4E35" w:rsidRDefault="00B01BF9" w:rsidP="00B01BF9">
            <w:pPr>
              <w:pStyle w:val="aff"/>
              <w:rPr>
                <w:kern w:val="0"/>
              </w:rPr>
            </w:pPr>
            <w:r w:rsidRPr="000C4E35">
              <w:rPr>
                <w:kern w:val="0"/>
              </w:rPr>
              <w:t>116.4</w:t>
            </w:r>
          </w:p>
        </w:tc>
        <w:tc>
          <w:tcPr>
            <w:tcW w:w="981" w:type="dxa"/>
            <w:vAlign w:val="center"/>
          </w:tcPr>
          <w:p w:rsidR="00B01BF9" w:rsidRPr="000C4E35" w:rsidRDefault="00B01BF9" w:rsidP="00B01BF9">
            <w:pPr>
              <w:pStyle w:val="aff"/>
              <w:rPr>
                <w:kern w:val="0"/>
              </w:rPr>
            </w:pPr>
            <w:r w:rsidRPr="000C4E35">
              <w:rPr>
                <w:kern w:val="0"/>
              </w:rPr>
              <w:t>80.2</w:t>
            </w:r>
          </w:p>
        </w:tc>
        <w:tc>
          <w:tcPr>
            <w:tcW w:w="981" w:type="dxa"/>
            <w:vAlign w:val="center"/>
          </w:tcPr>
          <w:p w:rsidR="00B01BF9" w:rsidRPr="000C4E35" w:rsidRDefault="00B01BF9" w:rsidP="00B01BF9">
            <w:pPr>
              <w:pStyle w:val="aff"/>
              <w:rPr>
                <w:kern w:val="0"/>
              </w:rPr>
            </w:pPr>
            <w:r w:rsidRPr="000C4E35">
              <w:rPr>
                <w:kern w:val="0"/>
              </w:rPr>
              <w:t>64.4</w:t>
            </w:r>
          </w:p>
        </w:tc>
        <w:tc>
          <w:tcPr>
            <w:tcW w:w="981" w:type="dxa"/>
            <w:vAlign w:val="center"/>
          </w:tcPr>
          <w:p w:rsidR="00B01BF9" w:rsidRPr="000C4E35" w:rsidRDefault="00B01BF9" w:rsidP="00B01BF9">
            <w:pPr>
              <w:pStyle w:val="aff"/>
              <w:rPr>
                <w:kern w:val="0"/>
              </w:rPr>
            </w:pPr>
            <w:r w:rsidRPr="000C4E35">
              <w:rPr>
                <w:kern w:val="0"/>
              </w:rPr>
              <w:t>27.1</w:t>
            </w:r>
          </w:p>
        </w:tc>
        <w:tc>
          <w:tcPr>
            <w:tcW w:w="981" w:type="dxa"/>
            <w:vAlign w:val="center"/>
          </w:tcPr>
          <w:p w:rsidR="00B01BF9" w:rsidRPr="000C4E35" w:rsidRDefault="00B01BF9" w:rsidP="00B01BF9">
            <w:pPr>
              <w:pStyle w:val="aff"/>
              <w:rPr>
                <w:kern w:val="0"/>
              </w:rPr>
            </w:pPr>
            <w:r w:rsidRPr="000C4E35">
              <w:rPr>
                <w:kern w:val="0"/>
              </w:rPr>
              <w:t>7.3</w:t>
            </w:r>
          </w:p>
        </w:tc>
        <w:tc>
          <w:tcPr>
            <w:tcW w:w="981" w:type="dxa"/>
            <w:vAlign w:val="center"/>
          </w:tcPr>
          <w:p w:rsidR="00B01BF9" w:rsidRPr="000C4E35" w:rsidRDefault="00B01BF9" w:rsidP="00B01BF9">
            <w:pPr>
              <w:pStyle w:val="aff"/>
              <w:rPr>
                <w:kern w:val="0"/>
              </w:rPr>
            </w:pPr>
            <w:r w:rsidRPr="000C4E35">
              <w:rPr>
                <w:kern w:val="0"/>
              </w:rPr>
              <w:t>2.6</w:t>
            </w:r>
          </w:p>
        </w:tc>
      </w:tr>
      <w:tr w:rsidR="00500013" w:rsidRPr="000C4E35" w:rsidTr="00ED3ABE">
        <w:trPr>
          <w:trHeight w:val="567"/>
          <w:jc w:val="center"/>
        </w:trPr>
        <w:tc>
          <w:tcPr>
            <w:tcW w:w="1148" w:type="dxa"/>
            <w:vMerge/>
            <w:vAlign w:val="center"/>
          </w:tcPr>
          <w:p w:rsidR="00B01BF9" w:rsidRPr="000C4E35" w:rsidRDefault="00B01BF9" w:rsidP="00B01BF9">
            <w:pPr>
              <w:pStyle w:val="aff"/>
              <w:rPr>
                <w:kern w:val="0"/>
              </w:rPr>
            </w:pP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降水日数</w:t>
            </w:r>
          </w:p>
        </w:tc>
        <w:tc>
          <w:tcPr>
            <w:tcW w:w="982" w:type="dxa"/>
            <w:vAlign w:val="center"/>
          </w:tcPr>
          <w:p w:rsidR="00B01BF9" w:rsidRPr="000C4E35" w:rsidRDefault="00B01BF9" w:rsidP="00B01BF9">
            <w:pPr>
              <w:pStyle w:val="aff"/>
              <w:rPr>
                <w:kern w:val="0"/>
              </w:rPr>
            </w:pPr>
            <w:r w:rsidRPr="000C4E35">
              <w:rPr>
                <w:kern w:val="0"/>
              </w:rPr>
              <w:t>2.1</w:t>
            </w:r>
          </w:p>
        </w:tc>
        <w:tc>
          <w:tcPr>
            <w:tcW w:w="982" w:type="dxa"/>
            <w:vAlign w:val="center"/>
          </w:tcPr>
          <w:p w:rsidR="00B01BF9" w:rsidRPr="000C4E35" w:rsidRDefault="00B01BF9" w:rsidP="00B01BF9">
            <w:pPr>
              <w:pStyle w:val="aff"/>
              <w:rPr>
                <w:kern w:val="0"/>
              </w:rPr>
            </w:pPr>
            <w:r w:rsidRPr="000C4E35">
              <w:rPr>
                <w:kern w:val="0"/>
              </w:rPr>
              <w:t>2.4</w:t>
            </w:r>
          </w:p>
        </w:tc>
        <w:tc>
          <w:tcPr>
            <w:tcW w:w="982" w:type="dxa"/>
            <w:vAlign w:val="center"/>
          </w:tcPr>
          <w:p w:rsidR="00B01BF9" w:rsidRPr="000C4E35" w:rsidRDefault="00B01BF9" w:rsidP="00B01BF9">
            <w:pPr>
              <w:pStyle w:val="aff"/>
              <w:rPr>
                <w:kern w:val="0"/>
              </w:rPr>
            </w:pPr>
            <w:r w:rsidRPr="000C4E35">
              <w:rPr>
                <w:kern w:val="0"/>
              </w:rPr>
              <w:t>3.6</w:t>
            </w:r>
          </w:p>
        </w:tc>
        <w:tc>
          <w:tcPr>
            <w:tcW w:w="981" w:type="dxa"/>
            <w:vAlign w:val="center"/>
          </w:tcPr>
          <w:p w:rsidR="00B01BF9" w:rsidRPr="000C4E35" w:rsidRDefault="00B01BF9" w:rsidP="00B01BF9">
            <w:pPr>
              <w:pStyle w:val="aff"/>
              <w:rPr>
                <w:kern w:val="0"/>
              </w:rPr>
            </w:pPr>
            <w:r w:rsidRPr="000C4E35">
              <w:rPr>
                <w:kern w:val="0"/>
              </w:rPr>
              <w:t>6.6</w:t>
            </w:r>
          </w:p>
        </w:tc>
        <w:tc>
          <w:tcPr>
            <w:tcW w:w="981" w:type="dxa"/>
            <w:vAlign w:val="center"/>
          </w:tcPr>
          <w:p w:rsidR="00B01BF9" w:rsidRPr="000C4E35" w:rsidRDefault="00B01BF9" w:rsidP="00B01BF9">
            <w:pPr>
              <w:pStyle w:val="aff"/>
              <w:rPr>
                <w:kern w:val="0"/>
              </w:rPr>
            </w:pPr>
            <w:r w:rsidRPr="000C4E35">
              <w:rPr>
                <w:kern w:val="0"/>
              </w:rPr>
              <w:t>8.8</w:t>
            </w:r>
          </w:p>
        </w:tc>
        <w:tc>
          <w:tcPr>
            <w:tcW w:w="981" w:type="dxa"/>
            <w:vAlign w:val="center"/>
          </w:tcPr>
          <w:p w:rsidR="00B01BF9" w:rsidRPr="000C4E35" w:rsidRDefault="00B01BF9" w:rsidP="00B01BF9">
            <w:pPr>
              <w:pStyle w:val="aff"/>
              <w:rPr>
                <w:kern w:val="0"/>
              </w:rPr>
            </w:pPr>
            <w:r w:rsidRPr="000C4E35">
              <w:rPr>
                <w:kern w:val="0"/>
              </w:rPr>
              <w:t>12.3</w:t>
            </w:r>
          </w:p>
        </w:tc>
        <w:tc>
          <w:tcPr>
            <w:tcW w:w="981" w:type="dxa"/>
            <w:vAlign w:val="center"/>
          </w:tcPr>
          <w:p w:rsidR="00B01BF9" w:rsidRPr="000C4E35" w:rsidRDefault="00B01BF9" w:rsidP="00B01BF9">
            <w:pPr>
              <w:pStyle w:val="aff"/>
              <w:rPr>
                <w:kern w:val="0"/>
              </w:rPr>
            </w:pPr>
            <w:r w:rsidRPr="000C4E35">
              <w:rPr>
                <w:kern w:val="0"/>
              </w:rPr>
              <w:t>11.7</w:t>
            </w:r>
          </w:p>
        </w:tc>
        <w:tc>
          <w:tcPr>
            <w:tcW w:w="981" w:type="dxa"/>
            <w:vAlign w:val="center"/>
          </w:tcPr>
          <w:p w:rsidR="00B01BF9" w:rsidRPr="000C4E35" w:rsidRDefault="00B01BF9" w:rsidP="00B01BF9">
            <w:pPr>
              <w:pStyle w:val="aff"/>
              <w:rPr>
                <w:kern w:val="0"/>
              </w:rPr>
            </w:pPr>
            <w:r w:rsidRPr="000C4E35">
              <w:rPr>
                <w:kern w:val="0"/>
              </w:rPr>
              <w:t>11.6</w:t>
            </w:r>
          </w:p>
        </w:tc>
        <w:tc>
          <w:tcPr>
            <w:tcW w:w="981" w:type="dxa"/>
            <w:vAlign w:val="center"/>
          </w:tcPr>
          <w:p w:rsidR="00B01BF9" w:rsidRPr="000C4E35" w:rsidRDefault="00B01BF9" w:rsidP="00B01BF9">
            <w:pPr>
              <w:pStyle w:val="aff"/>
              <w:rPr>
                <w:kern w:val="0"/>
              </w:rPr>
            </w:pPr>
            <w:r w:rsidRPr="000C4E35">
              <w:rPr>
                <w:kern w:val="0"/>
              </w:rPr>
              <w:t>8.7</w:t>
            </w:r>
          </w:p>
        </w:tc>
        <w:tc>
          <w:tcPr>
            <w:tcW w:w="981" w:type="dxa"/>
            <w:vAlign w:val="center"/>
          </w:tcPr>
          <w:p w:rsidR="00B01BF9" w:rsidRPr="000C4E35" w:rsidRDefault="00B01BF9" w:rsidP="00B01BF9">
            <w:pPr>
              <w:pStyle w:val="aff"/>
              <w:rPr>
                <w:kern w:val="0"/>
              </w:rPr>
            </w:pPr>
            <w:r w:rsidRPr="000C4E35">
              <w:rPr>
                <w:kern w:val="0"/>
              </w:rPr>
              <w:t>6.8</w:t>
            </w:r>
          </w:p>
        </w:tc>
        <w:tc>
          <w:tcPr>
            <w:tcW w:w="981" w:type="dxa"/>
            <w:vAlign w:val="center"/>
          </w:tcPr>
          <w:p w:rsidR="00B01BF9" w:rsidRPr="000C4E35" w:rsidRDefault="00B01BF9" w:rsidP="00B01BF9">
            <w:pPr>
              <w:pStyle w:val="aff"/>
              <w:rPr>
                <w:kern w:val="0"/>
              </w:rPr>
            </w:pPr>
            <w:r w:rsidRPr="000C4E35">
              <w:rPr>
                <w:kern w:val="0"/>
              </w:rPr>
              <w:t>2.0</w:t>
            </w:r>
          </w:p>
        </w:tc>
        <w:tc>
          <w:tcPr>
            <w:tcW w:w="981" w:type="dxa"/>
            <w:vAlign w:val="center"/>
          </w:tcPr>
          <w:p w:rsidR="00B01BF9" w:rsidRPr="000C4E35" w:rsidRDefault="00B01BF9" w:rsidP="00B01BF9">
            <w:pPr>
              <w:pStyle w:val="aff"/>
              <w:rPr>
                <w:kern w:val="0"/>
              </w:rPr>
            </w:pPr>
            <w:r w:rsidRPr="000C4E35">
              <w:rPr>
                <w:kern w:val="0"/>
              </w:rPr>
              <w:t>2.0</w:t>
            </w:r>
          </w:p>
        </w:tc>
      </w:tr>
      <w:tr w:rsidR="00500013" w:rsidRPr="000C4E35" w:rsidTr="00ED3ABE">
        <w:trPr>
          <w:trHeight w:val="567"/>
          <w:jc w:val="center"/>
        </w:trPr>
        <w:tc>
          <w:tcPr>
            <w:tcW w:w="1148" w:type="dxa"/>
            <w:vMerge w:val="restart"/>
            <w:vAlign w:val="center"/>
          </w:tcPr>
          <w:p w:rsidR="00B01BF9" w:rsidRPr="000C4E35" w:rsidRDefault="00B01BF9" w:rsidP="00B01BF9">
            <w:pPr>
              <w:pStyle w:val="aff"/>
              <w:rPr>
                <w:kern w:val="0"/>
              </w:rPr>
            </w:pPr>
            <w:r w:rsidRPr="000C4E35">
              <w:rPr>
                <w:kern w:val="0"/>
              </w:rPr>
              <w:t>门头沟</w:t>
            </w: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降雨量</w:t>
            </w:r>
            <w:r w:rsidRPr="000C4E35">
              <w:t>(mm)</w:t>
            </w:r>
          </w:p>
        </w:tc>
        <w:tc>
          <w:tcPr>
            <w:tcW w:w="982" w:type="dxa"/>
            <w:vAlign w:val="center"/>
          </w:tcPr>
          <w:p w:rsidR="00B01BF9" w:rsidRPr="000C4E35" w:rsidRDefault="00B01BF9" w:rsidP="00B01BF9">
            <w:pPr>
              <w:pStyle w:val="aff"/>
              <w:rPr>
                <w:kern w:val="0"/>
              </w:rPr>
            </w:pPr>
            <w:r w:rsidRPr="000C4E35">
              <w:rPr>
                <w:kern w:val="0"/>
              </w:rPr>
              <w:t>4.0</w:t>
            </w:r>
          </w:p>
        </w:tc>
        <w:tc>
          <w:tcPr>
            <w:tcW w:w="982" w:type="dxa"/>
            <w:vAlign w:val="center"/>
          </w:tcPr>
          <w:p w:rsidR="00B01BF9" w:rsidRPr="000C4E35" w:rsidRDefault="00B01BF9" w:rsidP="00B01BF9">
            <w:pPr>
              <w:pStyle w:val="aff"/>
              <w:rPr>
                <w:kern w:val="0"/>
              </w:rPr>
            </w:pPr>
            <w:r w:rsidRPr="000C4E35">
              <w:rPr>
                <w:kern w:val="0"/>
              </w:rPr>
              <w:t>4.8</w:t>
            </w:r>
          </w:p>
        </w:tc>
        <w:tc>
          <w:tcPr>
            <w:tcW w:w="982" w:type="dxa"/>
            <w:vAlign w:val="center"/>
          </w:tcPr>
          <w:p w:rsidR="00B01BF9" w:rsidRPr="000C4E35" w:rsidRDefault="00B01BF9" w:rsidP="00B01BF9">
            <w:pPr>
              <w:pStyle w:val="aff"/>
              <w:rPr>
                <w:kern w:val="0"/>
              </w:rPr>
            </w:pPr>
            <w:r w:rsidRPr="000C4E35">
              <w:rPr>
                <w:kern w:val="0"/>
              </w:rPr>
              <w:t>13.8</w:t>
            </w:r>
          </w:p>
        </w:tc>
        <w:tc>
          <w:tcPr>
            <w:tcW w:w="981" w:type="dxa"/>
            <w:vAlign w:val="center"/>
          </w:tcPr>
          <w:p w:rsidR="00B01BF9" w:rsidRPr="000C4E35" w:rsidRDefault="00B01BF9" w:rsidP="00B01BF9">
            <w:pPr>
              <w:pStyle w:val="aff"/>
              <w:rPr>
                <w:kern w:val="0"/>
              </w:rPr>
            </w:pPr>
            <w:r w:rsidRPr="000C4E35">
              <w:rPr>
                <w:kern w:val="0"/>
              </w:rPr>
              <w:t>23.9</w:t>
            </w:r>
          </w:p>
        </w:tc>
        <w:tc>
          <w:tcPr>
            <w:tcW w:w="981" w:type="dxa"/>
            <w:vAlign w:val="center"/>
          </w:tcPr>
          <w:p w:rsidR="00B01BF9" w:rsidRPr="000C4E35" w:rsidRDefault="00B01BF9" w:rsidP="00B01BF9">
            <w:pPr>
              <w:pStyle w:val="aff"/>
              <w:rPr>
                <w:kern w:val="0"/>
              </w:rPr>
            </w:pPr>
            <w:r w:rsidRPr="000C4E35">
              <w:rPr>
                <w:kern w:val="0"/>
              </w:rPr>
              <w:t>46.3</w:t>
            </w:r>
          </w:p>
        </w:tc>
        <w:tc>
          <w:tcPr>
            <w:tcW w:w="981" w:type="dxa"/>
            <w:vAlign w:val="center"/>
          </w:tcPr>
          <w:p w:rsidR="00B01BF9" w:rsidRPr="000C4E35" w:rsidRDefault="00B01BF9" w:rsidP="00B01BF9">
            <w:pPr>
              <w:pStyle w:val="aff"/>
              <w:rPr>
                <w:kern w:val="0"/>
              </w:rPr>
            </w:pPr>
            <w:r w:rsidRPr="000C4E35">
              <w:rPr>
                <w:kern w:val="0"/>
              </w:rPr>
              <w:t>96.8</w:t>
            </w:r>
          </w:p>
        </w:tc>
        <w:tc>
          <w:tcPr>
            <w:tcW w:w="981" w:type="dxa"/>
            <w:vAlign w:val="center"/>
          </w:tcPr>
          <w:p w:rsidR="00B01BF9" w:rsidRPr="000C4E35" w:rsidRDefault="00B01BF9" w:rsidP="00B01BF9">
            <w:pPr>
              <w:pStyle w:val="aff"/>
              <w:rPr>
                <w:kern w:val="0"/>
              </w:rPr>
            </w:pPr>
            <w:r w:rsidRPr="000C4E35">
              <w:rPr>
                <w:kern w:val="0"/>
              </w:rPr>
              <w:t>172.6</w:t>
            </w:r>
          </w:p>
        </w:tc>
        <w:tc>
          <w:tcPr>
            <w:tcW w:w="981" w:type="dxa"/>
            <w:vAlign w:val="center"/>
          </w:tcPr>
          <w:p w:rsidR="00B01BF9" w:rsidRPr="000C4E35" w:rsidRDefault="00B01BF9" w:rsidP="00B01BF9">
            <w:pPr>
              <w:pStyle w:val="aff"/>
              <w:rPr>
                <w:kern w:val="0"/>
              </w:rPr>
            </w:pPr>
            <w:r w:rsidRPr="000C4E35">
              <w:rPr>
                <w:kern w:val="0"/>
              </w:rPr>
              <w:t>129.9</w:t>
            </w:r>
          </w:p>
        </w:tc>
        <w:tc>
          <w:tcPr>
            <w:tcW w:w="981" w:type="dxa"/>
            <w:vAlign w:val="center"/>
          </w:tcPr>
          <w:p w:rsidR="00B01BF9" w:rsidRPr="000C4E35" w:rsidRDefault="00B01BF9" w:rsidP="00B01BF9">
            <w:pPr>
              <w:pStyle w:val="aff"/>
              <w:rPr>
                <w:kern w:val="0"/>
              </w:rPr>
            </w:pPr>
            <w:r w:rsidRPr="000C4E35">
              <w:rPr>
                <w:kern w:val="0"/>
              </w:rPr>
              <w:t>55.6</w:t>
            </w:r>
          </w:p>
        </w:tc>
        <w:tc>
          <w:tcPr>
            <w:tcW w:w="981" w:type="dxa"/>
            <w:vAlign w:val="center"/>
          </w:tcPr>
          <w:p w:rsidR="00B01BF9" w:rsidRPr="000C4E35" w:rsidRDefault="00B01BF9" w:rsidP="00B01BF9">
            <w:pPr>
              <w:pStyle w:val="aff"/>
              <w:rPr>
                <w:kern w:val="0"/>
              </w:rPr>
            </w:pPr>
            <w:r w:rsidRPr="000C4E35">
              <w:rPr>
                <w:kern w:val="0"/>
              </w:rPr>
              <w:t>29.2</w:t>
            </w:r>
          </w:p>
        </w:tc>
        <w:tc>
          <w:tcPr>
            <w:tcW w:w="981" w:type="dxa"/>
            <w:vAlign w:val="center"/>
          </w:tcPr>
          <w:p w:rsidR="00B01BF9" w:rsidRPr="000C4E35" w:rsidRDefault="00B01BF9" w:rsidP="00B01BF9">
            <w:pPr>
              <w:pStyle w:val="aff"/>
              <w:rPr>
                <w:kern w:val="0"/>
              </w:rPr>
            </w:pPr>
            <w:r w:rsidRPr="000C4E35">
              <w:rPr>
                <w:kern w:val="0"/>
              </w:rPr>
              <w:t>11.1</w:t>
            </w:r>
          </w:p>
        </w:tc>
        <w:tc>
          <w:tcPr>
            <w:tcW w:w="981" w:type="dxa"/>
            <w:vAlign w:val="center"/>
          </w:tcPr>
          <w:p w:rsidR="00B01BF9" w:rsidRPr="000C4E35" w:rsidRDefault="00B01BF9" w:rsidP="00B01BF9">
            <w:pPr>
              <w:pStyle w:val="aff"/>
              <w:rPr>
                <w:kern w:val="0"/>
              </w:rPr>
            </w:pPr>
            <w:r w:rsidRPr="000C4E35">
              <w:rPr>
                <w:kern w:val="0"/>
              </w:rPr>
              <w:t>3.0</w:t>
            </w:r>
          </w:p>
        </w:tc>
      </w:tr>
      <w:tr w:rsidR="00500013" w:rsidRPr="000C4E35" w:rsidTr="00ED3ABE">
        <w:trPr>
          <w:trHeight w:val="567"/>
          <w:jc w:val="center"/>
        </w:trPr>
        <w:tc>
          <w:tcPr>
            <w:tcW w:w="1148" w:type="dxa"/>
            <w:vMerge/>
            <w:vAlign w:val="center"/>
          </w:tcPr>
          <w:p w:rsidR="00B01BF9" w:rsidRPr="000C4E35" w:rsidRDefault="00B01BF9" w:rsidP="00B01BF9">
            <w:pPr>
              <w:pStyle w:val="aff"/>
              <w:rPr>
                <w:kern w:val="0"/>
              </w:rPr>
            </w:pP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降水日数</w:t>
            </w:r>
          </w:p>
        </w:tc>
        <w:tc>
          <w:tcPr>
            <w:tcW w:w="982" w:type="dxa"/>
            <w:vAlign w:val="center"/>
          </w:tcPr>
          <w:p w:rsidR="00B01BF9" w:rsidRPr="000C4E35" w:rsidRDefault="00B01BF9" w:rsidP="00B01BF9">
            <w:pPr>
              <w:pStyle w:val="aff"/>
              <w:rPr>
                <w:kern w:val="0"/>
              </w:rPr>
            </w:pPr>
            <w:r w:rsidRPr="000C4E35">
              <w:rPr>
                <w:kern w:val="0"/>
              </w:rPr>
              <w:t>2.4</w:t>
            </w:r>
          </w:p>
        </w:tc>
        <w:tc>
          <w:tcPr>
            <w:tcW w:w="982" w:type="dxa"/>
            <w:vAlign w:val="center"/>
          </w:tcPr>
          <w:p w:rsidR="00B01BF9" w:rsidRPr="000C4E35" w:rsidRDefault="00B01BF9" w:rsidP="00B01BF9">
            <w:pPr>
              <w:pStyle w:val="aff"/>
              <w:rPr>
                <w:kern w:val="0"/>
              </w:rPr>
            </w:pPr>
            <w:r w:rsidRPr="000C4E35">
              <w:rPr>
                <w:kern w:val="0"/>
              </w:rPr>
              <w:t>2.6</w:t>
            </w:r>
          </w:p>
        </w:tc>
        <w:tc>
          <w:tcPr>
            <w:tcW w:w="982" w:type="dxa"/>
            <w:vAlign w:val="center"/>
          </w:tcPr>
          <w:p w:rsidR="00B01BF9" w:rsidRPr="000C4E35" w:rsidRDefault="00B01BF9" w:rsidP="00B01BF9">
            <w:pPr>
              <w:pStyle w:val="aff"/>
              <w:rPr>
                <w:kern w:val="0"/>
              </w:rPr>
            </w:pPr>
            <w:r w:rsidRPr="000C4E35">
              <w:rPr>
                <w:kern w:val="0"/>
              </w:rPr>
              <w:t>3.3</w:t>
            </w:r>
          </w:p>
        </w:tc>
        <w:tc>
          <w:tcPr>
            <w:tcW w:w="981" w:type="dxa"/>
            <w:vAlign w:val="center"/>
          </w:tcPr>
          <w:p w:rsidR="00B01BF9" w:rsidRPr="000C4E35" w:rsidRDefault="00B01BF9" w:rsidP="00B01BF9">
            <w:pPr>
              <w:pStyle w:val="aff"/>
              <w:rPr>
                <w:kern w:val="0"/>
              </w:rPr>
            </w:pPr>
            <w:r w:rsidRPr="000C4E35">
              <w:rPr>
                <w:kern w:val="0"/>
              </w:rPr>
              <w:t>5.7</w:t>
            </w:r>
          </w:p>
        </w:tc>
        <w:tc>
          <w:tcPr>
            <w:tcW w:w="981" w:type="dxa"/>
            <w:vAlign w:val="center"/>
          </w:tcPr>
          <w:p w:rsidR="00B01BF9" w:rsidRPr="000C4E35" w:rsidRDefault="00B01BF9" w:rsidP="00B01BF9">
            <w:pPr>
              <w:pStyle w:val="aff"/>
              <w:rPr>
                <w:kern w:val="0"/>
              </w:rPr>
            </w:pPr>
            <w:r w:rsidRPr="000C4E35">
              <w:rPr>
                <w:kern w:val="0"/>
              </w:rPr>
              <w:t>7.8</w:t>
            </w:r>
          </w:p>
        </w:tc>
        <w:tc>
          <w:tcPr>
            <w:tcW w:w="981" w:type="dxa"/>
            <w:vAlign w:val="center"/>
          </w:tcPr>
          <w:p w:rsidR="00B01BF9" w:rsidRPr="000C4E35" w:rsidRDefault="00B01BF9" w:rsidP="00B01BF9">
            <w:pPr>
              <w:pStyle w:val="aff"/>
              <w:rPr>
                <w:kern w:val="0"/>
              </w:rPr>
            </w:pPr>
            <w:r w:rsidRPr="000C4E35">
              <w:rPr>
                <w:kern w:val="0"/>
              </w:rPr>
              <w:t>12.1</w:t>
            </w:r>
          </w:p>
        </w:tc>
        <w:tc>
          <w:tcPr>
            <w:tcW w:w="981" w:type="dxa"/>
            <w:vAlign w:val="center"/>
          </w:tcPr>
          <w:p w:rsidR="00B01BF9" w:rsidRPr="000C4E35" w:rsidRDefault="00B01BF9" w:rsidP="00B01BF9">
            <w:pPr>
              <w:pStyle w:val="aff"/>
              <w:rPr>
                <w:kern w:val="0"/>
              </w:rPr>
            </w:pPr>
            <w:r w:rsidRPr="000C4E35">
              <w:rPr>
                <w:kern w:val="0"/>
              </w:rPr>
              <w:t>13.9</w:t>
            </w:r>
          </w:p>
        </w:tc>
        <w:tc>
          <w:tcPr>
            <w:tcW w:w="981" w:type="dxa"/>
            <w:vAlign w:val="center"/>
          </w:tcPr>
          <w:p w:rsidR="00B01BF9" w:rsidRPr="000C4E35" w:rsidRDefault="00B01BF9" w:rsidP="00B01BF9">
            <w:pPr>
              <w:pStyle w:val="aff"/>
              <w:rPr>
                <w:kern w:val="0"/>
              </w:rPr>
            </w:pPr>
            <w:r w:rsidRPr="000C4E35">
              <w:rPr>
                <w:kern w:val="0"/>
              </w:rPr>
              <w:t>11.5</w:t>
            </w:r>
          </w:p>
        </w:tc>
        <w:tc>
          <w:tcPr>
            <w:tcW w:w="981" w:type="dxa"/>
            <w:vAlign w:val="center"/>
          </w:tcPr>
          <w:p w:rsidR="00B01BF9" w:rsidRPr="000C4E35" w:rsidRDefault="00B01BF9" w:rsidP="00B01BF9">
            <w:pPr>
              <w:pStyle w:val="aff"/>
              <w:rPr>
                <w:kern w:val="0"/>
              </w:rPr>
            </w:pPr>
            <w:r w:rsidRPr="000C4E35">
              <w:rPr>
                <w:kern w:val="0"/>
              </w:rPr>
              <w:t>7.9</w:t>
            </w:r>
          </w:p>
        </w:tc>
        <w:tc>
          <w:tcPr>
            <w:tcW w:w="981" w:type="dxa"/>
            <w:vAlign w:val="center"/>
          </w:tcPr>
          <w:p w:rsidR="00B01BF9" w:rsidRPr="000C4E35" w:rsidRDefault="00B01BF9" w:rsidP="00B01BF9">
            <w:pPr>
              <w:pStyle w:val="aff"/>
              <w:rPr>
                <w:kern w:val="0"/>
              </w:rPr>
            </w:pPr>
            <w:r w:rsidRPr="000C4E35">
              <w:rPr>
                <w:kern w:val="0"/>
              </w:rPr>
              <w:t>6.3</w:t>
            </w:r>
          </w:p>
        </w:tc>
        <w:tc>
          <w:tcPr>
            <w:tcW w:w="981" w:type="dxa"/>
            <w:vAlign w:val="center"/>
          </w:tcPr>
          <w:p w:rsidR="00B01BF9" w:rsidRPr="000C4E35" w:rsidRDefault="00B01BF9" w:rsidP="00B01BF9">
            <w:pPr>
              <w:pStyle w:val="aff"/>
              <w:rPr>
                <w:kern w:val="0"/>
              </w:rPr>
            </w:pPr>
            <w:r w:rsidRPr="000C4E35">
              <w:rPr>
                <w:kern w:val="0"/>
              </w:rPr>
              <w:t>2.2</w:t>
            </w:r>
          </w:p>
        </w:tc>
        <w:tc>
          <w:tcPr>
            <w:tcW w:w="981" w:type="dxa"/>
            <w:vAlign w:val="center"/>
          </w:tcPr>
          <w:p w:rsidR="00B01BF9" w:rsidRPr="000C4E35" w:rsidRDefault="00B01BF9" w:rsidP="00B01BF9">
            <w:pPr>
              <w:pStyle w:val="aff"/>
              <w:rPr>
                <w:kern w:val="0"/>
              </w:rPr>
            </w:pPr>
            <w:r w:rsidRPr="000C4E35">
              <w:rPr>
                <w:kern w:val="0"/>
              </w:rPr>
              <w:t>2.0</w:t>
            </w:r>
          </w:p>
        </w:tc>
      </w:tr>
      <w:tr w:rsidR="00500013" w:rsidRPr="000C4E35" w:rsidTr="00ED3ABE">
        <w:trPr>
          <w:trHeight w:val="567"/>
          <w:jc w:val="center"/>
        </w:trPr>
        <w:tc>
          <w:tcPr>
            <w:tcW w:w="1148" w:type="dxa"/>
            <w:vMerge w:val="restart"/>
            <w:vAlign w:val="center"/>
          </w:tcPr>
          <w:p w:rsidR="00B01BF9" w:rsidRPr="000C4E35" w:rsidRDefault="00B01BF9" w:rsidP="00B01BF9">
            <w:pPr>
              <w:pStyle w:val="aff"/>
              <w:rPr>
                <w:kern w:val="0"/>
              </w:rPr>
            </w:pPr>
            <w:r w:rsidRPr="000C4E35">
              <w:rPr>
                <w:kern w:val="0"/>
              </w:rPr>
              <w:t>怀柔</w:t>
            </w: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lastRenderedPageBreak/>
              <w:t>降雨量</w:t>
            </w:r>
            <w:r w:rsidRPr="000C4E35">
              <w:t>(mm)</w:t>
            </w:r>
          </w:p>
        </w:tc>
        <w:tc>
          <w:tcPr>
            <w:tcW w:w="982" w:type="dxa"/>
            <w:vAlign w:val="center"/>
          </w:tcPr>
          <w:p w:rsidR="00B01BF9" w:rsidRPr="000C4E35" w:rsidRDefault="00B01BF9" w:rsidP="00B01BF9">
            <w:pPr>
              <w:pStyle w:val="aff"/>
              <w:rPr>
                <w:kern w:val="0"/>
              </w:rPr>
            </w:pPr>
            <w:r w:rsidRPr="000C4E35">
              <w:rPr>
                <w:kern w:val="0"/>
              </w:rPr>
              <w:lastRenderedPageBreak/>
              <w:t>5.8</w:t>
            </w:r>
          </w:p>
        </w:tc>
        <w:tc>
          <w:tcPr>
            <w:tcW w:w="982" w:type="dxa"/>
            <w:vAlign w:val="center"/>
          </w:tcPr>
          <w:p w:rsidR="00B01BF9" w:rsidRPr="000C4E35" w:rsidRDefault="00B01BF9" w:rsidP="00B01BF9">
            <w:pPr>
              <w:pStyle w:val="aff"/>
              <w:rPr>
                <w:kern w:val="0"/>
              </w:rPr>
            </w:pPr>
            <w:r w:rsidRPr="000C4E35">
              <w:rPr>
                <w:kern w:val="0"/>
              </w:rPr>
              <w:t>4.9</w:t>
            </w:r>
          </w:p>
        </w:tc>
        <w:tc>
          <w:tcPr>
            <w:tcW w:w="982" w:type="dxa"/>
            <w:vAlign w:val="center"/>
          </w:tcPr>
          <w:p w:rsidR="00B01BF9" w:rsidRPr="000C4E35" w:rsidRDefault="00B01BF9" w:rsidP="00B01BF9">
            <w:pPr>
              <w:pStyle w:val="aff"/>
              <w:rPr>
                <w:kern w:val="0"/>
              </w:rPr>
            </w:pPr>
            <w:r w:rsidRPr="000C4E35">
              <w:rPr>
                <w:kern w:val="0"/>
              </w:rPr>
              <w:t>14.5</w:t>
            </w:r>
          </w:p>
        </w:tc>
        <w:tc>
          <w:tcPr>
            <w:tcW w:w="981" w:type="dxa"/>
            <w:vAlign w:val="center"/>
          </w:tcPr>
          <w:p w:rsidR="00B01BF9" w:rsidRPr="000C4E35" w:rsidRDefault="00B01BF9" w:rsidP="00B01BF9">
            <w:pPr>
              <w:pStyle w:val="aff"/>
              <w:rPr>
                <w:kern w:val="0"/>
              </w:rPr>
            </w:pPr>
            <w:r w:rsidRPr="000C4E35">
              <w:rPr>
                <w:kern w:val="0"/>
              </w:rPr>
              <w:t>24.7</w:t>
            </w:r>
          </w:p>
        </w:tc>
        <w:tc>
          <w:tcPr>
            <w:tcW w:w="981" w:type="dxa"/>
            <w:vAlign w:val="center"/>
          </w:tcPr>
          <w:p w:rsidR="00B01BF9" w:rsidRPr="000C4E35" w:rsidRDefault="00B01BF9" w:rsidP="00B01BF9">
            <w:pPr>
              <w:pStyle w:val="aff"/>
              <w:rPr>
                <w:kern w:val="0"/>
              </w:rPr>
            </w:pPr>
            <w:r w:rsidRPr="000C4E35">
              <w:rPr>
                <w:kern w:val="0"/>
              </w:rPr>
              <w:t>49.6</w:t>
            </w:r>
          </w:p>
        </w:tc>
        <w:tc>
          <w:tcPr>
            <w:tcW w:w="981" w:type="dxa"/>
            <w:vAlign w:val="center"/>
          </w:tcPr>
          <w:p w:rsidR="00B01BF9" w:rsidRPr="000C4E35" w:rsidRDefault="00B01BF9" w:rsidP="00B01BF9">
            <w:pPr>
              <w:pStyle w:val="aff"/>
              <w:rPr>
                <w:kern w:val="0"/>
              </w:rPr>
            </w:pPr>
            <w:r w:rsidRPr="000C4E35">
              <w:rPr>
                <w:kern w:val="0"/>
              </w:rPr>
              <w:t>85.9</w:t>
            </w:r>
          </w:p>
        </w:tc>
        <w:tc>
          <w:tcPr>
            <w:tcW w:w="981" w:type="dxa"/>
            <w:vAlign w:val="center"/>
          </w:tcPr>
          <w:p w:rsidR="00B01BF9" w:rsidRPr="000C4E35" w:rsidRDefault="00B01BF9" w:rsidP="00B01BF9">
            <w:pPr>
              <w:pStyle w:val="aff"/>
              <w:rPr>
                <w:kern w:val="0"/>
              </w:rPr>
            </w:pPr>
            <w:r w:rsidRPr="000C4E35">
              <w:rPr>
                <w:kern w:val="0"/>
              </w:rPr>
              <w:t>140.4</w:t>
            </w:r>
          </w:p>
        </w:tc>
        <w:tc>
          <w:tcPr>
            <w:tcW w:w="981" w:type="dxa"/>
            <w:vAlign w:val="center"/>
          </w:tcPr>
          <w:p w:rsidR="00B01BF9" w:rsidRPr="000C4E35" w:rsidRDefault="00B01BF9" w:rsidP="00B01BF9">
            <w:pPr>
              <w:pStyle w:val="aff"/>
              <w:rPr>
                <w:kern w:val="0"/>
              </w:rPr>
            </w:pPr>
            <w:r w:rsidRPr="000C4E35">
              <w:rPr>
                <w:kern w:val="0"/>
              </w:rPr>
              <w:t>142.5</w:t>
            </w:r>
          </w:p>
        </w:tc>
        <w:tc>
          <w:tcPr>
            <w:tcW w:w="981" w:type="dxa"/>
            <w:vAlign w:val="center"/>
          </w:tcPr>
          <w:p w:rsidR="00B01BF9" w:rsidRPr="000C4E35" w:rsidRDefault="00B01BF9" w:rsidP="00B01BF9">
            <w:pPr>
              <w:pStyle w:val="aff"/>
              <w:rPr>
                <w:kern w:val="0"/>
              </w:rPr>
            </w:pPr>
            <w:r w:rsidRPr="000C4E35">
              <w:rPr>
                <w:kern w:val="0"/>
              </w:rPr>
              <w:t>66.1</w:t>
            </w:r>
          </w:p>
        </w:tc>
        <w:tc>
          <w:tcPr>
            <w:tcW w:w="981" w:type="dxa"/>
            <w:vAlign w:val="center"/>
          </w:tcPr>
          <w:p w:rsidR="00B01BF9" w:rsidRPr="000C4E35" w:rsidRDefault="00B01BF9" w:rsidP="00B01BF9">
            <w:pPr>
              <w:pStyle w:val="aff"/>
              <w:rPr>
                <w:kern w:val="0"/>
              </w:rPr>
            </w:pPr>
            <w:r w:rsidRPr="000C4E35">
              <w:rPr>
                <w:kern w:val="0"/>
              </w:rPr>
              <w:t>36.0</w:t>
            </w:r>
          </w:p>
        </w:tc>
        <w:tc>
          <w:tcPr>
            <w:tcW w:w="981" w:type="dxa"/>
            <w:vAlign w:val="center"/>
          </w:tcPr>
          <w:p w:rsidR="00B01BF9" w:rsidRPr="000C4E35" w:rsidRDefault="00B01BF9" w:rsidP="00B01BF9">
            <w:pPr>
              <w:pStyle w:val="aff"/>
              <w:rPr>
                <w:kern w:val="0"/>
              </w:rPr>
            </w:pPr>
            <w:r w:rsidRPr="000C4E35">
              <w:rPr>
                <w:kern w:val="0"/>
              </w:rPr>
              <w:t>8.7</w:t>
            </w:r>
          </w:p>
        </w:tc>
        <w:tc>
          <w:tcPr>
            <w:tcW w:w="981" w:type="dxa"/>
            <w:vAlign w:val="center"/>
          </w:tcPr>
          <w:p w:rsidR="00B01BF9" w:rsidRPr="000C4E35" w:rsidRDefault="00B01BF9" w:rsidP="00B01BF9">
            <w:pPr>
              <w:pStyle w:val="aff"/>
              <w:rPr>
                <w:kern w:val="0"/>
              </w:rPr>
            </w:pPr>
            <w:r w:rsidRPr="000C4E35">
              <w:rPr>
                <w:kern w:val="0"/>
              </w:rPr>
              <w:t>3.2</w:t>
            </w:r>
          </w:p>
        </w:tc>
      </w:tr>
      <w:tr w:rsidR="00500013" w:rsidRPr="000C4E35" w:rsidTr="00ED3ABE">
        <w:trPr>
          <w:trHeight w:val="567"/>
          <w:jc w:val="center"/>
        </w:trPr>
        <w:tc>
          <w:tcPr>
            <w:tcW w:w="1148" w:type="dxa"/>
            <w:vMerge/>
            <w:vAlign w:val="center"/>
          </w:tcPr>
          <w:p w:rsidR="00B01BF9" w:rsidRPr="000C4E35" w:rsidRDefault="00B01BF9" w:rsidP="00B01BF9">
            <w:pPr>
              <w:pStyle w:val="aff"/>
              <w:rPr>
                <w:kern w:val="0"/>
              </w:rPr>
            </w:pPr>
          </w:p>
        </w:tc>
        <w:tc>
          <w:tcPr>
            <w:tcW w:w="1628" w:type="dxa"/>
            <w:vAlign w:val="center"/>
          </w:tcPr>
          <w:p w:rsidR="00B01BF9" w:rsidRPr="000C4E35" w:rsidRDefault="00B01BF9" w:rsidP="00B01BF9">
            <w:pPr>
              <w:pStyle w:val="aff"/>
              <w:jc w:val="left"/>
            </w:pPr>
            <w:r w:rsidRPr="000C4E35">
              <w:t>多年平均月</w:t>
            </w:r>
          </w:p>
          <w:p w:rsidR="00B01BF9" w:rsidRPr="000C4E35" w:rsidRDefault="00B01BF9" w:rsidP="00B01BF9">
            <w:pPr>
              <w:pStyle w:val="aff"/>
              <w:jc w:val="left"/>
              <w:rPr>
                <w:kern w:val="0"/>
              </w:rPr>
            </w:pPr>
            <w:r w:rsidRPr="000C4E35">
              <w:t>降水日数</w:t>
            </w:r>
          </w:p>
        </w:tc>
        <w:tc>
          <w:tcPr>
            <w:tcW w:w="982" w:type="dxa"/>
            <w:vAlign w:val="center"/>
          </w:tcPr>
          <w:p w:rsidR="00B01BF9" w:rsidRPr="000C4E35" w:rsidRDefault="00B01BF9" w:rsidP="00B01BF9">
            <w:pPr>
              <w:pStyle w:val="aff"/>
              <w:rPr>
                <w:kern w:val="0"/>
              </w:rPr>
            </w:pPr>
            <w:r w:rsidRPr="000C4E35">
              <w:rPr>
                <w:kern w:val="0"/>
              </w:rPr>
              <w:t>2.0</w:t>
            </w:r>
          </w:p>
        </w:tc>
        <w:tc>
          <w:tcPr>
            <w:tcW w:w="982" w:type="dxa"/>
            <w:vAlign w:val="center"/>
          </w:tcPr>
          <w:p w:rsidR="00B01BF9" w:rsidRPr="000C4E35" w:rsidRDefault="00B01BF9" w:rsidP="00B01BF9">
            <w:pPr>
              <w:pStyle w:val="aff"/>
              <w:rPr>
                <w:kern w:val="0"/>
              </w:rPr>
            </w:pPr>
            <w:r w:rsidRPr="000C4E35">
              <w:rPr>
                <w:kern w:val="0"/>
              </w:rPr>
              <w:t>2.3</w:t>
            </w:r>
          </w:p>
        </w:tc>
        <w:tc>
          <w:tcPr>
            <w:tcW w:w="982" w:type="dxa"/>
            <w:vAlign w:val="center"/>
          </w:tcPr>
          <w:p w:rsidR="00B01BF9" w:rsidRPr="000C4E35" w:rsidRDefault="00B01BF9" w:rsidP="00B01BF9">
            <w:pPr>
              <w:pStyle w:val="aff"/>
              <w:rPr>
                <w:kern w:val="0"/>
              </w:rPr>
            </w:pPr>
            <w:r w:rsidRPr="000C4E35">
              <w:rPr>
                <w:kern w:val="0"/>
              </w:rPr>
              <w:t>3.8</w:t>
            </w:r>
          </w:p>
        </w:tc>
        <w:tc>
          <w:tcPr>
            <w:tcW w:w="981" w:type="dxa"/>
            <w:vAlign w:val="center"/>
          </w:tcPr>
          <w:p w:rsidR="00B01BF9" w:rsidRPr="000C4E35" w:rsidRDefault="00B01BF9" w:rsidP="00B01BF9">
            <w:pPr>
              <w:pStyle w:val="aff"/>
              <w:rPr>
                <w:kern w:val="0"/>
              </w:rPr>
            </w:pPr>
            <w:r w:rsidRPr="000C4E35">
              <w:rPr>
                <w:kern w:val="0"/>
              </w:rPr>
              <w:t>5.6</w:t>
            </w:r>
          </w:p>
        </w:tc>
        <w:tc>
          <w:tcPr>
            <w:tcW w:w="981" w:type="dxa"/>
            <w:vAlign w:val="center"/>
          </w:tcPr>
          <w:p w:rsidR="00B01BF9" w:rsidRPr="000C4E35" w:rsidRDefault="00B01BF9" w:rsidP="00B01BF9">
            <w:pPr>
              <w:pStyle w:val="aff"/>
              <w:rPr>
                <w:kern w:val="0"/>
              </w:rPr>
            </w:pPr>
            <w:r w:rsidRPr="000C4E35">
              <w:rPr>
                <w:kern w:val="0"/>
              </w:rPr>
              <w:t>7.8</w:t>
            </w:r>
          </w:p>
        </w:tc>
        <w:tc>
          <w:tcPr>
            <w:tcW w:w="981" w:type="dxa"/>
            <w:vAlign w:val="center"/>
          </w:tcPr>
          <w:p w:rsidR="00B01BF9" w:rsidRPr="000C4E35" w:rsidRDefault="00B01BF9" w:rsidP="00B01BF9">
            <w:pPr>
              <w:pStyle w:val="aff"/>
              <w:rPr>
                <w:kern w:val="0"/>
              </w:rPr>
            </w:pPr>
            <w:r w:rsidRPr="000C4E35">
              <w:rPr>
                <w:kern w:val="0"/>
              </w:rPr>
              <w:t>11.8</w:t>
            </w:r>
          </w:p>
        </w:tc>
        <w:tc>
          <w:tcPr>
            <w:tcW w:w="981" w:type="dxa"/>
            <w:vAlign w:val="center"/>
          </w:tcPr>
          <w:p w:rsidR="00B01BF9" w:rsidRPr="000C4E35" w:rsidRDefault="00B01BF9" w:rsidP="00B01BF9">
            <w:pPr>
              <w:pStyle w:val="aff"/>
              <w:rPr>
                <w:kern w:val="0"/>
              </w:rPr>
            </w:pPr>
            <w:r w:rsidRPr="000C4E35">
              <w:rPr>
                <w:kern w:val="0"/>
              </w:rPr>
              <w:t>14.8</w:t>
            </w:r>
          </w:p>
        </w:tc>
        <w:tc>
          <w:tcPr>
            <w:tcW w:w="981" w:type="dxa"/>
            <w:vAlign w:val="center"/>
          </w:tcPr>
          <w:p w:rsidR="00B01BF9" w:rsidRPr="000C4E35" w:rsidRDefault="00B01BF9" w:rsidP="00B01BF9">
            <w:pPr>
              <w:pStyle w:val="aff"/>
              <w:rPr>
                <w:kern w:val="0"/>
              </w:rPr>
            </w:pPr>
            <w:r w:rsidRPr="000C4E35">
              <w:rPr>
                <w:kern w:val="0"/>
              </w:rPr>
              <w:t>12.2</w:t>
            </w:r>
          </w:p>
        </w:tc>
        <w:tc>
          <w:tcPr>
            <w:tcW w:w="981" w:type="dxa"/>
            <w:vAlign w:val="center"/>
          </w:tcPr>
          <w:p w:rsidR="00B01BF9" w:rsidRPr="000C4E35" w:rsidRDefault="00B01BF9" w:rsidP="00B01BF9">
            <w:pPr>
              <w:pStyle w:val="aff"/>
              <w:rPr>
                <w:kern w:val="0"/>
              </w:rPr>
            </w:pPr>
            <w:r w:rsidRPr="000C4E35">
              <w:rPr>
                <w:kern w:val="0"/>
              </w:rPr>
              <w:t>8.2</w:t>
            </w:r>
          </w:p>
        </w:tc>
        <w:tc>
          <w:tcPr>
            <w:tcW w:w="981" w:type="dxa"/>
            <w:vAlign w:val="center"/>
          </w:tcPr>
          <w:p w:rsidR="00B01BF9" w:rsidRPr="000C4E35" w:rsidRDefault="00B01BF9" w:rsidP="00B01BF9">
            <w:pPr>
              <w:pStyle w:val="aff"/>
              <w:rPr>
                <w:kern w:val="0"/>
              </w:rPr>
            </w:pPr>
            <w:r w:rsidRPr="000C4E35">
              <w:rPr>
                <w:kern w:val="0"/>
              </w:rPr>
              <w:t>7.1</w:t>
            </w:r>
          </w:p>
        </w:tc>
        <w:tc>
          <w:tcPr>
            <w:tcW w:w="981" w:type="dxa"/>
            <w:vAlign w:val="center"/>
          </w:tcPr>
          <w:p w:rsidR="00B01BF9" w:rsidRPr="000C4E35" w:rsidRDefault="00B01BF9" w:rsidP="00B01BF9">
            <w:pPr>
              <w:pStyle w:val="aff"/>
              <w:rPr>
                <w:kern w:val="0"/>
              </w:rPr>
            </w:pPr>
            <w:r w:rsidRPr="000C4E35">
              <w:rPr>
                <w:kern w:val="0"/>
              </w:rPr>
              <w:t>2.2</w:t>
            </w:r>
          </w:p>
        </w:tc>
        <w:tc>
          <w:tcPr>
            <w:tcW w:w="981" w:type="dxa"/>
            <w:vAlign w:val="center"/>
          </w:tcPr>
          <w:p w:rsidR="00B01BF9" w:rsidRPr="000C4E35" w:rsidRDefault="00B01BF9" w:rsidP="00B01BF9">
            <w:pPr>
              <w:pStyle w:val="aff"/>
              <w:rPr>
                <w:kern w:val="0"/>
              </w:rPr>
            </w:pPr>
            <w:r w:rsidRPr="000C4E35">
              <w:rPr>
                <w:kern w:val="0"/>
              </w:rPr>
              <w:t>2.2</w:t>
            </w:r>
          </w:p>
        </w:tc>
      </w:tr>
    </w:tbl>
    <w:p w:rsidR="005D3195" w:rsidRPr="000C4E35" w:rsidRDefault="005D3195">
      <w:pPr>
        <w:spacing w:line="360" w:lineRule="auto"/>
        <w:ind w:left="480"/>
        <w:jc w:val="center"/>
        <w:rPr>
          <w:rFonts w:ascii="黑体" w:eastAsia="黑体" w:hAnsi="Courier New"/>
          <w:sz w:val="16"/>
          <w:szCs w:val="21"/>
        </w:rPr>
      </w:pPr>
    </w:p>
    <w:p w:rsidR="00A13EB6" w:rsidRPr="000C4E35" w:rsidRDefault="00130001" w:rsidP="00A13EB6">
      <w:pPr>
        <w:pStyle w:val="2"/>
        <w:ind w:left="480"/>
      </w:pPr>
      <w:bookmarkStart w:id="335" w:name="_Toc41595102"/>
      <w:bookmarkStart w:id="336" w:name="_Hlk34757930"/>
      <w:r w:rsidRPr="000C4E35">
        <w:rPr>
          <w:rFonts w:hint="eastAsia"/>
        </w:rPr>
        <w:t>A</w:t>
      </w:r>
      <w:r w:rsidR="00A13EB6" w:rsidRPr="000C4E35">
        <w:t xml:space="preserve">.0.4 </w:t>
      </w:r>
      <w:r w:rsidR="00A13EB6" w:rsidRPr="000C4E35">
        <w:rPr>
          <w:rFonts w:hint="eastAsia"/>
        </w:rPr>
        <w:t>围护结构隔声性能</w:t>
      </w:r>
      <w:bookmarkEnd w:id="335"/>
    </w:p>
    <w:p w:rsidR="00A13EB6" w:rsidRPr="000C4E35" w:rsidRDefault="00A13EB6" w:rsidP="00A13EB6">
      <w:pPr>
        <w:pStyle w:val="aff0"/>
        <w:spacing w:before="163"/>
        <w:ind w:leftChars="83" w:left="199"/>
        <w:rPr>
          <w:rFonts w:ascii="Times New Roman" w:eastAsia="宋体" w:hAnsi="Times New Roman"/>
          <w:b/>
          <w:kern w:val="0"/>
          <w:szCs w:val="32"/>
        </w:rPr>
      </w:pPr>
    </w:p>
    <w:p w:rsidR="00A13EB6" w:rsidRPr="000C4E35" w:rsidRDefault="00215301" w:rsidP="00A13EB6">
      <w:pPr>
        <w:ind w:left="480" w:firstLineChars="200" w:firstLine="480"/>
      </w:pPr>
      <w:r w:rsidRPr="000C4E35">
        <w:rPr>
          <w:rFonts w:hint="eastAsia"/>
          <w:kern w:val="0"/>
        </w:rPr>
        <w:t>此条附录为</w:t>
      </w:r>
      <w:r w:rsidR="00A13EB6" w:rsidRPr="000C4E35">
        <w:rPr>
          <w:rFonts w:hint="eastAsia"/>
          <w:kern w:val="0"/>
        </w:rPr>
        <w:t>根据国标图集</w:t>
      </w:r>
      <w:r w:rsidR="00A13EB6" w:rsidRPr="000C4E35">
        <w:rPr>
          <w:rFonts w:hint="eastAsia"/>
          <w:kern w:val="0"/>
        </w:rPr>
        <w:t>08J931</w:t>
      </w:r>
      <w:r w:rsidR="00A13EB6" w:rsidRPr="000C4E35">
        <w:rPr>
          <w:rFonts w:hint="eastAsia"/>
          <w:kern w:val="0"/>
        </w:rPr>
        <w:t>《建筑隔声与吸声构造》、华北标图集</w:t>
      </w:r>
      <w:r w:rsidR="00A13EB6" w:rsidRPr="000C4E35">
        <w:rPr>
          <w:rFonts w:hint="eastAsia"/>
          <w:kern w:val="0"/>
        </w:rPr>
        <w:t>12BJ1-1</w:t>
      </w:r>
      <w:r w:rsidR="00A13EB6" w:rsidRPr="000C4E35">
        <w:rPr>
          <w:rFonts w:hint="eastAsia"/>
          <w:kern w:val="0"/>
        </w:rPr>
        <w:t>《工程做法》、华北标图集</w:t>
      </w:r>
      <w:r w:rsidR="00A13EB6" w:rsidRPr="000C4E35">
        <w:rPr>
          <w:rFonts w:hint="eastAsia"/>
          <w:kern w:val="0"/>
        </w:rPr>
        <w:t>12BJ2-3</w:t>
      </w:r>
      <w:r w:rsidR="00A13EB6" w:rsidRPr="000C4E35">
        <w:rPr>
          <w:rFonts w:hint="eastAsia"/>
          <w:kern w:val="0"/>
        </w:rPr>
        <w:t>《加气混凝土砌块、条板》、华北标图集</w:t>
      </w:r>
      <w:r w:rsidR="00A13EB6" w:rsidRPr="000C4E35">
        <w:rPr>
          <w:rFonts w:hint="eastAsia"/>
          <w:kern w:val="0"/>
        </w:rPr>
        <w:t xml:space="preserve">16BJ1-2 </w:t>
      </w:r>
      <w:r w:rsidR="00A13EB6" w:rsidRPr="000C4E35">
        <w:rPr>
          <w:rFonts w:hint="eastAsia"/>
          <w:kern w:val="0"/>
        </w:rPr>
        <w:t>《隔声楼面、轻质隔声墙》中外围护结构构造隔声性能，汇总</w:t>
      </w:r>
      <w:r w:rsidRPr="000C4E35">
        <w:rPr>
          <w:rFonts w:hint="eastAsia"/>
          <w:kern w:val="0"/>
        </w:rPr>
        <w:t>的</w:t>
      </w:r>
      <w:r w:rsidR="00A13EB6" w:rsidRPr="000C4E35">
        <w:rPr>
          <w:rFonts w:hint="eastAsia"/>
          <w:bCs/>
          <w:kern w:val="0"/>
          <w:szCs w:val="32"/>
        </w:rPr>
        <w:t>部分常用建筑建筑围护结构材料的隔声性能，具体</w:t>
      </w:r>
      <w:r w:rsidR="00A13EB6" w:rsidRPr="000C4E35">
        <w:rPr>
          <w:rFonts w:hint="eastAsia"/>
          <w:kern w:val="0"/>
        </w:rPr>
        <w:t>如下表：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6"/>
        <w:gridCol w:w="2126"/>
        <w:gridCol w:w="2410"/>
        <w:gridCol w:w="1701"/>
        <w:gridCol w:w="1417"/>
        <w:gridCol w:w="1418"/>
        <w:gridCol w:w="1417"/>
        <w:gridCol w:w="851"/>
        <w:gridCol w:w="1423"/>
      </w:tblGrid>
      <w:tr w:rsidR="00500013" w:rsidRPr="000C4E35" w:rsidTr="00A34C72">
        <w:trPr>
          <w:trHeight w:val="260"/>
          <w:tblHeader/>
          <w:jc w:val="center"/>
        </w:trPr>
        <w:tc>
          <w:tcPr>
            <w:tcW w:w="846" w:type="dxa"/>
            <w:vMerge w:val="restart"/>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编号</w:t>
            </w:r>
          </w:p>
        </w:tc>
        <w:tc>
          <w:tcPr>
            <w:tcW w:w="2126" w:type="dxa"/>
            <w:vMerge w:val="restart"/>
            <w:vAlign w:val="center"/>
          </w:tcPr>
          <w:p w:rsidR="00A13EB6" w:rsidRPr="000C4E35" w:rsidRDefault="00A13EB6" w:rsidP="00980035">
            <w:pPr>
              <w:pStyle w:val="aff0"/>
              <w:spacing w:before="163" w:line="240" w:lineRule="auto"/>
              <w:ind w:leftChars="0" w:left="0"/>
              <w:jc w:val="center"/>
            </w:pPr>
            <w:r w:rsidRPr="000C4E35">
              <w:rPr>
                <w:rFonts w:hint="eastAsia"/>
              </w:rPr>
              <w:t>简图</w:t>
            </w:r>
          </w:p>
        </w:tc>
        <w:tc>
          <w:tcPr>
            <w:tcW w:w="2410" w:type="dxa"/>
            <w:vMerge w:val="restart"/>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围护结构构造</w:t>
            </w:r>
          </w:p>
        </w:tc>
        <w:tc>
          <w:tcPr>
            <w:tcW w:w="1701" w:type="dxa"/>
            <w:vMerge w:val="restart"/>
            <w:shd w:val="clear" w:color="auto" w:fill="auto"/>
            <w:vAlign w:val="center"/>
          </w:tcPr>
          <w:p w:rsidR="00A13EB6" w:rsidRPr="000C4E35" w:rsidRDefault="00A13EB6" w:rsidP="00A34C72">
            <w:pPr>
              <w:pStyle w:val="aff0"/>
              <w:spacing w:before="163" w:line="240" w:lineRule="auto"/>
              <w:ind w:leftChars="0" w:left="0"/>
              <w:jc w:val="center"/>
            </w:pPr>
            <w:r w:rsidRPr="000C4E35">
              <w:rPr>
                <w:rFonts w:hint="eastAsia"/>
              </w:rPr>
              <w:t>厚度（mm）</w:t>
            </w:r>
          </w:p>
        </w:tc>
        <w:tc>
          <w:tcPr>
            <w:tcW w:w="1417" w:type="dxa"/>
            <w:vMerge w:val="restart"/>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计权隔声量R</w:t>
            </w:r>
            <w:r w:rsidRPr="000C4E35">
              <w:t>w</w:t>
            </w:r>
            <w:r w:rsidRPr="000C4E35">
              <w:rPr>
                <w:rFonts w:hint="eastAsia"/>
              </w:rPr>
              <w:t>（d</w:t>
            </w:r>
            <w:r w:rsidRPr="000C4E35">
              <w:t>B</w:t>
            </w:r>
            <w:r w:rsidRPr="000C4E35">
              <w:rPr>
                <w:rFonts w:hint="eastAsia"/>
              </w:rPr>
              <w:t>）</w:t>
            </w:r>
          </w:p>
        </w:tc>
        <w:tc>
          <w:tcPr>
            <w:tcW w:w="2835" w:type="dxa"/>
            <w:gridSpan w:val="2"/>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频谱修正量</w:t>
            </w:r>
          </w:p>
        </w:tc>
        <w:tc>
          <w:tcPr>
            <w:tcW w:w="851" w:type="dxa"/>
            <w:vMerge w:val="restart"/>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R</w:t>
            </w:r>
            <w:r w:rsidRPr="000C4E35">
              <w:t>W+C</w:t>
            </w:r>
          </w:p>
        </w:tc>
        <w:tc>
          <w:tcPr>
            <w:tcW w:w="1423" w:type="dxa"/>
            <w:vMerge w:val="restart"/>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R</w:t>
            </w:r>
            <w:r w:rsidRPr="000C4E35">
              <w:t>w+</w:t>
            </w:r>
            <w:r w:rsidRPr="000C4E35">
              <w:rPr>
                <w:rFonts w:hint="eastAsia"/>
              </w:rPr>
              <w:t xml:space="preserve"> C</w:t>
            </w:r>
            <w:r w:rsidRPr="000C4E35">
              <w:t>tr</w:t>
            </w:r>
          </w:p>
        </w:tc>
      </w:tr>
      <w:tr w:rsidR="00500013" w:rsidRPr="000C4E35" w:rsidTr="00A34C72">
        <w:trPr>
          <w:trHeight w:val="396"/>
          <w:tblHeader/>
          <w:jc w:val="center"/>
        </w:trPr>
        <w:tc>
          <w:tcPr>
            <w:tcW w:w="846" w:type="dxa"/>
            <w:vMerge/>
            <w:shd w:val="clear" w:color="auto" w:fill="auto"/>
            <w:vAlign w:val="center"/>
          </w:tcPr>
          <w:p w:rsidR="00A13EB6" w:rsidRPr="000C4E35" w:rsidRDefault="00A13EB6" w:rsidP="00980035">
            <w:pPr>
              <w:pStyle w:val="aff0"/>
              <w:spacing w:before="163" w:line="240" w:lineRule="auto"/>
              <w:ind w:leftChars="0" w:left="0"/>
              <w:jc w:val="center"/>
            </w:pPr>
          </w:p>
        </w:tc>
        <w:tc>
          <w:tcPr>
            <w:tcW w:w="2126" w:type="dxa"/>
            <w:vMerge/>
            <w:vAlign w:val="center"/>
          </w:tcPr>
          <w:p w:rsidR="00A13EB6" w:rsidRPr="000C4E35" w:rsidRDefault="00A13EB6" w:rsidP="00980035">
            <w:pPr>
              <w:pStyle w:val="aff0"/>
              <w:spacing w:before="163" w:line="240" w:lineRule="auto"/>
              <w:ind w:leftChars="0" w:left="0"/>
              <w:jc w:val="center"/>
            </w:pPr>
          </w:p>
        </w:tc>
        <w:tc>
          <w:tcPr>
            <w:tcW w:w="2410" w:type="dxa"/>
            <w:vMerge/>
            <w:shd w:val="clear" w:color="auto" w:fill="auto"/>
            <w:vAlign w:val="center"/>
          </w:tcPr>
          <w:p w:rsidR="00A13EB6" w:rsidRPr="000C4E35" w:rsidRDefault="00A13EB6" w:rsidP="00980035">
            <w:pPr>
              <w:pStyle w:val="aff0"/>
              <w:spacing w:before="163" w:line="240" w:lineRule="auto"/>
              <w:ind w:leftChars="0" w:left="0"/>
              <w:jc w:val="center"/>
            </w:pPr>
          </w:p>
        </w:tc>
        <w:tc>
          <w:tcPr>
            <w:tcW w:w="1701" w:type="dxa"/>
            <w:vMerge/>
            <w:shd w:val="clear" w:color="auto" w:fill="auto"/>
            <w:vAlign w:val="center"/>
          </w:tcPr>
          <w:p w:rsidR="00A13EB6" w:rsidRPr="000C4E35" w:rsidRDefault="00A13EB6" w:rsidP="00980035">
            <w:pPr>
              <w:pStyle w:val="aff0"/>
              <w:spacing w:before="163" w:line="240" w:lineRule="auto"/>
              <w:ind w:leftChars="0" w:left="0"/>
              <w:jc w:val="center"/>
            </w:pPr>
          </w:p>
        </w:tc>
        <w:tc>
          <w:tcPr>
            <w:tcW w:w="1417" w:type="dxa"/>
            <w:vMerge/>
            <w:shd w:val="clear" w:color="auto" w:fill="auto"/>
            <w:vAlign w:val="center"/>
          </w:tcPr>
          <w:p w:rsidR="00A13EB6" w:rsidRPr="000C4E35" w:rsidRDefault="00A13EB6" w:rsidP="00980035">
            <w:pPr>
              <w:pStyle w:val="aff0"/>
              <w:spacing w:before="163" w:line="240" w:lineRule="auto"/>
              <w:ind w:leftChars="0" w:left="0"/>
              <w:jc w:val="center"/>
            </w:pPr>
          </w:p>
        </w:tc>
        <w:tc>
          <w:tcPr>
            <w:tcW w:w="1418"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C（d</w:t>
            </w:r>
            <w:r w:rsidRPr="000C4E35">
              <w:t>B</w:t>
            </w:r>
            <w:r w:rsidRPr="000C4E35">
              <w:rPr>
                <w:rFonts w:hint="eastAsia"/>
              </w:rPr>
              <w:t>）</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C</w:t>
            </w:r>
            <w:r w:rsidRPr="000C4E35">
              <w:t>tr</w:t>
            </w:r>
            <w:r w:rsidRPr="000C4E35">
              <w:rPr>
                <w:rFonts w:hint="eastAsia"/>
              </w:rPr>
              <w:t>（d</w:t>
            </w:r>
            <w:r w:rsidRPr="000C4E35">
              <w:t>B</w:t>
            </w:r>
            <w:r w:rsidRPr="000C4E35">
              <w:rPr>
                <w:rFonts w:hint="eastAsia"/>
              </w:rPr>
              <w:t>）</w:t>
            </w:r>
          </w:p>
        </w:tc>
        <w:tc>
          <w:tcPr>
            <w:tcW w:w="851" w:type="dxa"/>
            <w:vMerge/>
            <w:shd w:val="clear" w:color="auto" w:fill="auto"/>
            <w:vAlign w:val="center"/>
          </w:tcPr>
          <w:p w:rsidR="00A13EB6" w:rsidRPr="000C4E35" w:rsidRDefault="00A13EB6" w:rsidP="00980035">
            <w:pPr>
              <w:pStyle w:val="aff0"/>
              <w:spacing w:before="163" w:line="240" w:lineRule="auto"/>
              <w:ind w:leftChars="0" w:left="0"/>
              <w:jc w:val="center"/>
            </w:pPr>
          </w:p>
        </w:tc>
        <w:tc>
          <w:tcPr>
            <w:tcW w:w="1423" w:type="dxa"/>
            <w:vMerge/>
            <w:shd w:val="clear" w:color="auto" w:fill="auto"/>
            <w:vAlign w:val="center"/>
          </w:tcPr>
          <w:p w:rsidR="00A13EB6" w:rsidRPr="000C4E35" w:rsidRDefault="00A13EB6" w:rsidP="00980035">
            <w:pPr>
              <w:pStyle w:val="aff0"/>
              <w:spacing w:before="163" w:line="240" w:lineRule="auto"/>
              <w:ind w:leftChars="0" w:left="0"/>
              <w:jc w:val="center"/>
            </w:pPr>
          </w:p>
        </w:tc>
      </w:tr>
      <w:tr w:rsidR="00500013" w:rsidRPr="000C4E35" w:rsidTr="00A34C72">
        <w:trPr>
          <w:tblHeader/>
          <w:jc w:val="center"/>
        </w:trPr>
        <w:tc>
          <w:tcPr>
            <w:tcW w:w="84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1</w:t>
            </w:r>
          </w:p>
        </w:tc>
        <w:tc>
          <w:tcPr>
            <w:tcW w:w="2126" w:type="dxa"/>
            <w:vMerge w:val="restart"/>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1083310" cy="478155"/>
                  <wp:effectExtent l="0" t="0" r="254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3310" cy="478155"/>
                          </a:xfrm>
                          <a:prstGeom prst="rect">
                            <a:avLst/>
                          </a:prstGeom>
                          <a:noFill/>
                          <a:ln>
                            <a:noFill/>
                          </a:ln>
                        </pic:spPr>
                      </pic:pic>
                    </a:graphicData>
                  </a:graphic>
                </wp:inline>
              </w:drawing>
            </w:r>
          </w:p>
        </w:tc>
        <w:tc>
          <w:tcPr>
            <w:tcW w:w="2410" w:type="dxa"/>
            <w:vMerge w:val="restart"/>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钢筋混凝土</w:t>
            </w:r>
          </w:p>
        </w:tc>
        <w:tc>
          <w:tcPr>
            <w:tcW w:w="170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1</w:t>
            </w:r>
            <w:r w:rsidRPr="000C4E35">
              <w:t>20</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r w:rsidRPr="000C4E35">
              <w:t>9</w:t>
            </w:r>
          </w:p>
        </w:tc>
        <w:tc>
          <w:tcPr>
            <w:tcW w:w="1418"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2</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5</w:t>
            </w:r>
          </w:p>
        </w:tc>
        <w:tc>
          <w:tcPr>
            <w:tcW w:w="8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r w:rsidRPr="000C4E35">
              <w:t>7</w:t>
            </w:r>
          </w:p>
        </w:tc>
        <w:tc>
          <w:tcPr>
            <w:tcW w:w="1423"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r w:rsidRPr="000C4E35">
              <w:t>4</w:t>
            </w:r>
          </w:p>
        </w:tc>
      </w:tr>
      <w:tr w:rsidR="00500013" w:rsidRPr="000C4E35" w:rsidTr="00A34C72">
        <w:trPr>
          <w:tblHeader/>
          <w:jc w:val="center"/>
        </w:trPr>
        <w:tc>
          <w:tcPr>
            <w:tcW w:w="84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p>
        </w:tc>
        <w:tc>
          <w:tcPr>
            <w:tcW w:w="2126" w:type="dxa"/>
            <w:vMerge/>
            <w:vAlign w:val="center"/>
          </w:tcPr>
          <w:p w:rsidR="00A13EB6" w:rsidRPr="000C4E35" w:rsidRDefault="00A13EB6" w:rsidP="00980035">
            <w:pPr>
              <w:pStyle w:val="aff0"/>
              <w:spacing w:before="163" w:line="240" w:lineRule="auto"/>
              <w:ind w:leftChars="0" w:left="0"/>
              <w:jc w:val="center"/>
            </w:pPr>
          </w:p>
        </w:tc>
        <w:tc>
          <w:tcPr>
            <w:tcW w:w="2410" w:type="dxa"/>
            <w:vMerge/>
            <w:shd w:val="clear" w:color="auto" w:fill="auto"/>
            <w:vAlign w:val="center"/>
          </w:tcPr>
          <w:p w:rsidR="00A13EB6" w:rsidRPr="000C4E35" w:rsidRDefault="00A13EB6" w:rsidP="00980035">
            <w:pPr>
              <w:pStyle w:val="aff0"/>
              <w:spacing w:before="163" w:line="240" w:lineRule="auto"/>
              <w:ind w:leftChars="0" w:left="0"/>
              <w:jc w:val="center"/>
            </w:pPr>
          </w:p>
        </w:tc>
        <w:tc>
          <w:tcPr>
            <w:tcW w:w="170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1</w:t>
            </w:r>
            <w:r w:rsidRPr="000C4E35">
              <w:t>50</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2</w:t>
            </w:r>
          </w:p>
        </w:tc>
        <w:tc>
          <w:tcPr>
            <w:tcW w:w="1418"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1</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5</w:t>
            </w:r>
          </w:p>
        </w:tc>
        <w:tc>
          <w:tcPr>
            <w:tcW w:w="8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1</w:t>
            </w:r>
          </w:p>
        </w:tc>
        <w:tc>
          <w:tcPr>
            <w:tcW w:w="1423"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r w:rsidRPr="000C4E35">
              <w:t>7</w:t>
            </w:r>
          </w:p>
        </w:tc>
      </w:tr>
      <w:tr w:rsidR="00500013" w:rsidRPr="000C4E35" w:rsidTr="00A34C72">
        <w:trPr>
          <w:tblHeader/>
          <w:jc w:val="center"/>
        </w:trPr>
        <w:tc>
          <w:tcPr>
            <w:tcW w:w="84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3</w:t>
            </w:r>
          </w:p>
        </w:tc>
        <w:tc>
          <w:tcPr>
            <w:tcW w:w="2126" w:type="dxa"/>
            <w:vMerge/>
            <w:vAlign w:val="center"/>
          </w:tcPr>
          <w:p w:rsidR="00A13EB6" w:rsidRPr="000C4E35" w:rsidRDefault="00A13EB6" w:rsidP="00980035">
            <w:pPr>
              <w:pStyle w:val="aff0"/>
              <w:spacing w:before="163" w:line="240" w:lineRule="auto"/>
              <w:ind w:leftChars="0" w:left="0"/>
              <w:jc w:val="center"/>
            </w:pPr>
          </w:p>
        </w:tc>
        <w:tc>
          <w:tcPr>
            <w:tcW w:w="2410" w:type="dxa"/>
            <w:vMerge/>
            <w:shd w:val="clear" w:color="auto" w:fill="auto"/>
            <w:vAlign w:val="center"/>
          </w:tcPr>
          <w:p w:rsidR="00A13EB6" w:rsidRPr="000C4E35" w:rsidRDefault="00A13EB6" w:rsidP="00980035">
            <w:pPr>
              <w:pStyle w:val="aff0"/>
              <w:spacing w:before="163" w:line="240" w:lineRule="auto"/>
              <w:ind w:leftChars="0" w:left="0"/>
              <w:jc w:val="center"/>
            </w:pPr>
          </w:p>
        </w:tc>
        <w:tc>
          <w:tcPr>
            <w:tcW w:w="170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r w:rsidRPr="000C4E35">
              <w:t>00</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7</w:t>
            </w:r>
          </w:p>
        </w:tc>
        <w:tc>
          <w:tcPr>
            <w:tcW w:w="1418"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2</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5</w:t>
            </w:r>
          </w:p>
        </w:tc>
        <w:tc>
          <w:tcPr>
            <w:tcW w:w="8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5</w:t>
            </w:r>
          </w:p>
        </w:tc>
        <w:tc>
          <w:tcPr>
            <w:tcW w:w="1423"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2</w:t>
            </w:r>
          </w:p>
        </w:tc>
      </w:tr>
      <w:tr w:rsidR="00500013" w:rsidRPr="000C4E35" w:rsidTr="00A34C72">
        <w:trPr>
          <w:tblHeader/>
          <w:jc w:val="center"/>
        </w:trPr>
        <w:tc>
          <w:tcPr>
            <w:tcW w:w="84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p>
        </w:tc>
        <w:tc>
          <w:tcPr>
            <w:tcW w:w="2126"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1083310" cy="513715"/>
                  <wp:effectExtent l="0" t="0" r="2540" b="63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3310" cy="513715"/>
                          </a:xfrm>
                          <a:prstGeom prst="rect">
                            <a:avLst/>
                          </a:prstGeom>
                          <a:noFill/>
                          <a:ln>
                            <a:noFill/>
                          </a:ln>
                        </pic:spPr>
                      </pic:pic>
                    </a:graphicData>
                  </a:graphic>
                </wp:inline>
              </w:drawing>
            </w:r>
          </w:p>
        </w:tc>
        <w:tc>
          <w:tcPr>
            <w:tcW w:w="2410"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轻集料混凝土砌块</w:t>
            </w:r>
          </w:p>
        </w:tc>
        <w:tc>
          <w:tcPr>
            <w:tcW w:w="170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1</w:t>
            </w:r>
            <w:r w:rsidRPr="000C4E35">
              <w:t>95</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1</w:t>
            </w:r>
          </w:p>
        </w:tc>
        <w:tc>
          <w:tcPr>
            <w:tcW w:w="1418"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1</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6</w:t>
            </w:r>
          </w:p>
        </w:tc>
        <w:tc>
          <w:tcPr>
            <w:tcW w:w="8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0</w:t>
            </w:r>
          </w:p>
        </w:tc>
        <w:tc>
          <w:tcPr>
            <w:tcW w:w="1423"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r w:rsidRPr="000C4E35">
              <w:t>5</w:t>
            </w:r>
          </w:p>
        </w:tc>
      </w:tr>
      <w:tr w:rsidR="00500013" w:rsidRPr="000C4E35" w:rsidTr="00A34C72">
        <w:trPr>
          <w:tblHeader/>
          <w:jc w:val="center"/>
        </w:trPr>
        <w:tc>
          <w:tcPr>
            <w:tcW w:w="84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p>
        </w:tc>
        <w:tc>
          <w:tcPr>
            <w:tcW w:w="2126"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1083310" cy="534670"/>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3310" cy="534670"/>
                          </a:xfrm>
                          <a:prstGeom prst="rect">
                            <a:avLst/>
                          </a:prstGeom>
                          <a:noFill/>
                          <a:ln>
                            <a:noFill/>
                          </a:ln>
                        </pic:spPr>
                      </pic:pic>
                    </a:graphicData>
                  </a:graphic>
                </wp:inline>
              </w:drawing>
            </w:r>
          </w:p>
        </w:tc>
        <w:tc>
          <w:tcPr>
            <w:tcW w:w="2410"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加气混凝土砌块</w:t>
            </w:r>
          </w:p>
        </w:tc>
        <w:tc>
          <w:tcPr>
            <w:tcW w:w="170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r w:rsidRPr="000C4E35">
              <w:t>00</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2</w:t>
            </w:r>
          </w:p>
        </w:tc>
        <w:tc>
          <w:tcPr>
            <w:tcW w:w="1418"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1</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r w:rsidRPr="000C4E35">
              <w:t>3</w:t>
            </w:r>
          </w:p>
        </w:tc>
        <w:tc>
          <w:tcPr>
            <w:tcW w:w="8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1</w:t>
            </w:r>
          </w:p>
        </w:tc>
        <w:tc>
          <w:tcPr>
            <w:tcW w:w="1423"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r w:rsidRPr="000C4E35">
              <w:t>9</w:t>
            </w:r>
          </w:p>
        </w:tc>
      </w:tr>
      <w:tr w:rsidR="00500013" w:rsidRPr="000C4E35" w:rsidTr="00265591">
        <w:trPr>
          <w:trHeight w:val="1056"/>
          <w:tblHeader/>
          <w:jc w:val="center"/>
        </w:trPr>
        <w:tc>
          <w:tcPr>
            <w:tcW w:w="84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lastRenderedPageBreak/>
              <w:t>6</w:t>
            </w:r>
          </w:p>
        </w:tc>
        <w:tc>
          <w:tcPr>
            <w:tcW w:w="2126"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1083310" cy="696595"/>
                  <wp:effectExtent l="0" t="0" r="2540" b="825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3310" cy="696595"/>
                          </a:xfrm>
                          <a:prstGeom prst="rect">
                            <a:avLst/>
                          </a:prstGeom>
                          <a:noFill/>
                          <a:ln>
                            <a:noFill/>
                          </a:ln>
                        </pic:spPr>
                      </pic:pic>
                    </a:graphicData>
                  </a:graphic>
                </wp:inline>
              </w:drawing>
            </w:r>
          </w:p>
        </w:tc>
        <w:tc>
          <w:tcPr>
            <w:tcW w:w="2410"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加气混凝土条板</w:t>
            </w:r>
          </w:p>
        </w:tc>
        <w:tc>
          <w:tcPr>
            <w:tcW w:w="170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1</w:t>
            </w:r>
            <w:r w:rsidRPr="000C4E35">
              <w:t>00+50</w:t>
            </w:r>
            <w:r w:rsidRPr="000C4E35">
              <w:rPr>
                <w:rFonts w:hint="eastAsia"/>
              </w:rPr>
              <w:t>（空气层）+</w:t>
            </w:r>
            <w:r w:rsidRPr="000C4E35">
              <w:t>100</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6</w:t>
            </w:r>
          </w:p>
        </w:tc>
        <w:tc>
          <w:tcPr>
            <w:tcW w:w="1418"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p>
        </w:tc>
        <w:tc>
          <w:tcPr>
            <w:tcW w:w="1417"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w:t>
            </w:r>
          </w:p>
        </w:tc>
        <w:tc>
          <w:tcPr>
            <w:tcW w:w="8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6</w:t>
            </w:r>
          </w:p>
        </w:tc>
        <w:tc>
          <w:tcPr>
            <w:tcW w:w="1423"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6</w:t>
            </w:r>
          </w:p>
        </w:tc>
      </w:tr>
    </w:tbl>
    <w:p w:rsidR="00A13EB6" w:rsidRPr="000C4E35" w:rsidRDefault="00A13EB6" w:rsidP="00A34C72">
      <w:pPr>
        <w:pStyle w:val="aff0"/>
        <w:spacing w:before="163"/>
        <w:ind w:leftChars="0" w:left="0"/>
      </w:pPr>
    </w:p>
    <w:tbl>
      <w:tblPr>
        <w:tblW w:w="1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2835"/>
        <w:gridCol w:w="3686"/>
        <w:gridCol w:w="2551"/>
        <w:gridCol w:w="3402"/>
      </w:tblGrid>
      <w:tr w:rsidR="00500013" w:rsidRPr="000C4E35" w:rsidTr="00265591">
        <w:trPr>
          <w:trHeight w:val="557"/>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编号</w:t>
            </w:r>
          </w:p>
        </w:tc>
        <w:tc>
          <w:tcPr>
            <w:tcW w:w="2835" w:type="dxa"/>
            <w:vAlign w:val="center"/>
          </w:tcPr>
          <w:p w:rsidR="00A13EB6" w:rsidRPr="000C4E35" w:rsidRDefault="00A13EB6" w:rsidP="00980035">
            <w:pPr>
              <w:pStyle w:val="aff0"/>
              <w:spacing w:before="163" w:line="240" w:lineRule="auto"/>
              <w:ind w:leftChars="0" w:left="0"/>
              <w:jc w:val="center"/>
            </w:pPr>
            <w:r w:rsidRPr="000C4E35">
              <w:rPr>
                <w:rFonts w:hint="eastAsia"/>
              </w:rPr>
              <w:t>简图</w:t>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楼板隔声层构造</w:t>
            </w:r>
          </w:p>
        </w:tc>
        <w:tc>
          <w:tcPr>
            <w:tcW w:w="2551" w:type="dxa"/>
            <w:shd w:val="clear" w:color="auto" w:fill="auto"/>
            <w:vAlign w:val="center"/>
          </w:tcPr>
          <w:p w:rsidR="00A13EB6" w:rsidRPr="000C4E35" w:rsidRDefault="00A13EB6" w:rsidP="00265591">
            <w:pPr>
              <w:pStyle w:val="aff0"/>
              <w:spacing w:before="163" w:line="240" w:lineRule="auto"/>
              <w:ind w:leftChars="0" w:left="0"/>
              <w:jc w:val="center"/>
            </w:pPr>
            <w:r w:rsidRPr="000C4E35">
              <w:rPr>
                <w:rFonts w:hint="eastAsia"/>
              </w:rPr>
              <w:t>隔声层厚度（mm）</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计权撞击声压级R</w:t>
            </w:r>
            <w:r w:rsidRPr="000C4E35">
              <w:t>w</w:t>
            </w:r>
            <w:r w:rsidRPr="000C4E35">
              <w:rPr>
                <w:rFonts w:hint="eastAsia"/>
              </w:rPr>
              <w:t>（d</w:t>
            </w:r>
            <w:r w:rsidRPr="000C4E35">
              <w:t>B</w:t>
            </w:r>
            <w:r w:rsidRPr="000C4E35">
              <w:rPr>
                <w:rFonts w:hint="eastAsia"/>
              </w:rPr>
              <w:t>）</w:t>
            </w:r>
          </w:p>
        </w:tc>
      </w:tr>
      <w:tr w:rsidR="00500013" w:rsidRPr="000C4E35" w:rsidTr="00265591">
        <w:trPr>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1</w:t>
            </w:r>
          </w:p>
        </w:tc>
        <w:tc>
          <w:tcPr>
            <w:tcW w:w="2835"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717550" cy="1336675"/>
                  <wp:effectExtent l="0" t="0" r="635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7550" cy="1336675"/>
                          </a:xfrm>
                          <a:prstGeom prst="rect">
                            <a:avLst/>
                          </a:prstGeom>
                          <a:noFill/>
                          <a:ln>
                            <a:noFill/>
                          </a:ln>
                        </pic:spPr>
                      </pic:pic>
                    </a:graphicData>
                  </a:graphic>
                </wp:inline>
              </w:drawing>
            </w:r>
            <w:r w:rsidRPr="000C4E35">
              <w:rPr>
                <w:noProof/>
              </w:rPr>
              <w:t xml:space="preserve"> </w:t>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5厚单面凹发泡橡胶减振垫板</w:t>
            </w:r>
          </w:p>
        </w:tc>
        <w:tc>
          <w:tcPr>
            <w:tcW w:w="25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 xml:space="preserve">5 </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t>≤63</w:t>
            </w:r>
          </w:p>
        </w:tc>
      </w:tr>
      <w:tr w:rsidR="00500013" w:rsidRPr="000C4E35" w:rsidTr="00265591">
        <w:trPr>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p>
        </w:tc>
        <w:tc>
          <w:tcPr>
            <w:tcW w:w="2835" w:type="dxa"/>
            <w:vAlign w:val="center"/>
          </w:tcPr>
          <w:p w:rsidR="00A13EB6" w:rsidRPr="000C4E35" w:rsidRDefault="00A13EB6" w:rsidP="00980035">
            <w:pPr>
              <w:pStyle w:val="aff0"/>
              <w:spacing w:before="163" w:line="240" w:lineRule="auto"/>
              <w:ind w:leftChars="0" w:left="0"/>
              <w:jc w:val="center"/>
            </w:pPr>
            <w:r w:rsidRPr="000C4E35">
              <w:rPr>
                <w:noProof/>
              </w:rPr>
              <w:drawing>
                <wp:inline distT="0" distB="0" distL="0" distR="0">
                  <wp:extent cx="675005" cy="1343660"/>
                  <wp:effectExtent l="0" t="0" r="0" b="889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903" r="5673"/>
                          <a:stretch>
                            <a:fillRect/>
                          </a:stretch>
                        </pic:blipFill>
                        <pic:spPr bwMode="auto">
                          <a:xfrm>
                            <a:off x="0" y="0"/>
                            <a:ext cx="675005" cy="1343660"/>
                          </a:xfrm>
                          <a:prstGeom prst="rect">
                            <a:avLst/>
                          </a:prstGeom>
                          <a:noFill/>
                          <a:ln>
                            <a:noFill/>
                          </a:ln>
                        </pic:spPr>
                      </pic:pic>
                    </a:graphicData>
                  </a:graphic>
                </wp:inline>
              </w:drawing>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r w:rsidRPr="000C4E35">
              <w:t>0</w:t>
            </w:r>
            <w:r w:rsidRPr="000C4E35">
              <w:rPr>
                <w:rFonts w:hint="eastAsia"/>
              </w:rPr>
              <w:t>厚挤塑聚苯板</w:t>
            </w:r>
          </w:p>
          <w:p w:rsidR="00A13EB6" w:rsidRPr="000C4E35" w:rsidRDefault="00A13EB6" w:rsidP="00980035">
            <w:pPr>
              <w:pStyle w:val="aff0"/>
              <w:spacing w:before="163" w:line="240" w:lineRule="auto"/>
              <w:ind w:leftChars="0" w:left="0"/>
              <w:jc w:val="center"/>
            </w:pPr>
            <w:r w:rsidRPr="000C4E35">
              <w:rPr>
                <w:rFonts w:hint="eastAsia"/>
              </w:rPr>
              <w:t>5厚单面凹发泡橡胶减振垫板</w:t>
            </w:r>
          </w:p>
        </w:tc>
        <w:tc>
          <w:tcPr>
            <w:tcW w:w="25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r w:rsidRPr="000C4E35">
              <w:t>5</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t>≤</w:t>
            </w:r>
            <w:r w:rsidRPr="000C4E35">
              <w:rPr>
                <w:rFonts w:hint="eastAsia"/>
              </w:rPr>
              <w:t>6</w:t>
            </w:r>
            <w:r w:rsidRPr="000C4E35">
              <w:t>0</w:t>
            </w:r>
          </w:p>
        </w:tc>
      </w:tr>
      <w:tr w:rsidR="00500013" w:rsidRPr="000C4E35" w:rsidTr="00265591">
        <w:trPr>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lastRenderedPageBreak/>
              <w:t>3</w:t>
            </w:r>
          </w:p>
        </w:tc>
        <w:tc>
          <w:tcPr>
            <w:tcW w:w="2835" w:type="dxa"/>
            <w:vAlign w:val="center"/>
          </w:tcPr>
          <w:p w:rsidR="00A13EB6" w:rsidRPr="000C4E35" w:rsidRDefault="00A13EB6" w:rsidP="00980035">
            <w:pPr>
              <w:pStyle w:val="aff0"/>
              <w:spacing w:before="163" w:line="240" w:lineRule="auto"/>
              <w:ind w:leftChars="0" w:left="0"/>
              <w:jc w:val="center"/>
            </w:pPr>
            <w:r w:rsidRPr="000C4E35">
              <w:rPr>
                <w:noProof/>
              </w:rPr>
              <w:drawing>
                <wp:inline distT="0" distB="0" distL="0" distR="0">
                  <wp:extent cx="717550" cy="1371600"/>
                  <wp:effectExtent l="0" t="0" r="635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7550" cy="1371600"/>
                          </a:xfrm>
                          <a:prstGeom prst="rect">
                            <a:avLst/>
                          </a:prstGeom>
                          <a:noFill/>
                          <a:ln>
                            <a:noFill/>
                          </a:ln>
                        </pic:spPr>
                      </pic:pic>
                    </a:graphicData>
                  </a:graphic>
                </wp:inline>
              </w:drawing>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r w:rsidRPr="000C4E35">
              <w:t>0</w:t>
            </w:r>
            <w:r w:rsidRPr="000C4E35">
              <w:rPr>
                <w:rFonts w:hint="eastAsia"/>
              </w:rPr>
              <w:t>厚挤塑聚苯板</w:t>
            </w:r>
          </w:p>
        </w:tc>
        <w:tc>
          <w:tcPr>
            <w:tcW w:w="25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2</w:t>
            </w:r>
            <w:r w:rsidRPr="000C4E35">
              <w:t>0</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t>≤</w:t>
            </w:r>
            <w:r w:rsidRPr="000C4E35">
              <w:rPr>
                <w:rFonts w:hint="eastAsia"/>
              </w:rPr>
              <w:t>7</w:t>
            </w:r>
            <w:r w:rsidRPr="000C4E35">
              <w:t>1</w:t>
            </w:r>
          </w:p>
        </w:tc>
      </w:tr>
      <w:tr w:rsidR="00500013" w:rsidRPr="000C4E35" w:rsidTr="00265591">
        <w:trPr>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4</w:t>
            </w:r>
          </w:p>
        </w:tc>
        <w:tc>
          <w:tcPr>
            <w:tcW w:w="2835"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717550" cy="1392555"/>
                  <wp:effectExtent l="0" t="0" r="635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7550" cy="1392555"/>
                          </a:xfrm>
                          <a:prstGeom prst="rect">
                            <a:avLst/>
                          </a:prstGeom>
                          <a:noFill/>
                          <a:ln>
                            <a:noFill/>
                          </a:ln>
                        </pic:spPr>
                      </pic:pic>
                    </a:graphicData>
                  </a:graphic>
                </wp:inline>
              </w:drawing>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复合木地板</w:t>
            </w:r>
          </w:p>
          <w:p w:rsidR="00A13EB6" w:rsidRPr="000C4E35" w:rsidRDefault="00A13EB6" w:rsidP="00980035">
            <w:pPr>
              <w:pStyle w:val="aff0"/>
              <w:spacing w:before="163" w:line="240" w:lineRule="auto"/>
              <w:ind w:leftChars="0" w:left="0"/>
              <w:jc w:val="center"/>
            </w:pPr>
            <w:r w:rsidRPr="000C4E35">
              <w:rPr>
                <w:rFonts w:hint="eastAsia"/>
              </w:rPr>
              <w:t>2厚吹塑垫层</w:t>
            </w:r>
          </w:p>
        </w:tc>
        <w:tc>
          <w:tcPr>
            <w:tcW w:w="25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精装面层</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t>≤</w:t>
            </w:r>
            <w:r w:rsidRPr="000C4E35">
              <w:rPr>
                <w:rFonts w:hint="eastAsia"/>
              </w:rPr>
              <w:t>6</w:t>
            </w:r>
            <w:r w:rsidRPr="000C4E35">
              <w:t>0</w:t>
            </w:r>
          </w:p>
        </w:tc>
      </w:tr>
      <w:tr w:rsidR="00500013" w:rsidRPr="000C4E35" w:rsidTr="00265591">
        <w:trPr>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p>
        </w:tc>
        <w:tc>
          <w:tcPr>
            <w:tcW w:w="2835"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1435100" cy="35179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5100" cy="351790"/>
                          </a:xfrm>
                          <a:prstGeom prst="rect">
                            <a:avLst/>
                          </a:prstGeom>
                          <a:noFill/>
                          <a:ln>
                            <a:noFill/>
                          </a:ln>
                        </pic:spPr>
                      </pic:pic>
                    </a:graphicData>
                  </a:graphic>
                </wp:inline>
              </w:drawing>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地毯</w:t>
            </w:r>
          </w:p>
        </w:tc>
        <w:tc>
          <w:tcPr>
            <w:tcW w:w="25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精装面层</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t>≤52</w:t>
            </w:r>
          </w:p>
        </w:tc>
      </w:tr>
      <w:tr w:rsidR="00500013" w:rsidRPr="000C4E35" w:rsidTr="00265591">
        <w:trPr>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t>6</w:t>
            </w:r>
          </w:p>
        </w:tc>
        <w:tc>
          <w:tcPr>
            <w:tcW w:w="2835"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717550" cy="1392555"/>
                  <wp:effectExtent l="0" t="0" r="635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7550" cy="1392555"/>
                          </a:xfrm>
                          <a:prstGeom prst="rect">
                            <a:avLst/>
                          </a:prstGeom>
                          <a:noFill/>
                          <a:ln>
                            <a:noFill/>
                          </a:ln>
                        </pic:spPr>
                      </pic:pic>
                    </a:graphicData>
                  </a:graphic>
                </wp:inline>
              </w:drawing>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实木地板</w:t>
            </w:r>
          </w:p>
          <w:p w:rsidR="00A13EB6" w:rsidRPr="000C4E35" w:rsidRDefault="00A13EB6" w:rsidP="00980035">
            <w:pPr>
              <w:pStyle w:val="aff0"/>
              <w:spacing w:before="163" w:line="240" w:lineRule="auto"/>
              <w:ind w:leftChars="0" w:left="0"/>
              <w:jc w:val="center"/>
            </w:pPr>
            <w:r w:rsidRPr="000C4E35">
              <w:rPr>
                <w:rFonts w:hint="eastAsia"/>
              </w:rPr>
              <w:t>木龙骨</w:t>
            </w:r>
          </w:p>
        </w:tc>
        <w:tc>
          <w:tcPr>
            <w:tcW w:w="25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精装面层</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t>≤</w:t>
            </w:r>
            <w:r w:rsidRPr="000C4E35">
              <w:rPr>
                <w:rFonts w:hint="eastAsia"/>
              </w:rPr>
              <w:t>6</w:t>
            </w:r>
            <w:r w:rsidRPr="000C4E35">
              <w:t>1</w:t>
            </w:r>
          </w:p>
        </w:tc>
      </w:tr>
      <w:tr w:rsidR="00500013" w:rsidRPr="000C4E35" w:rsidTr="00265591">
        <w:trPr>
          <w:tblHeader/>
          <w:jc w:val="center"/>
        </w:trPr>
        <w:tc>
          <w:tcPr>
            <w:tcW w:w="1129" w:type="dxa"/>
            <w:shd w:val="clear" w:color="auto" w:fill="auto"/>
            <w:vAlign w:val="center"/>
          </w:tcPr>
          <w:p w:rsidR="00A13EB6" w:rsidRPr="000C4E35" w:rsidRDefault="00A13EB6" w:rsidP="00980035">
            <w:pPr>
              <w:pStyle w:val="aff0"/>
              <w:spacing w:before="163" w:line="240" w:lineRule="auto"/>
              <w:ind w:leftChars="0" w:left="0"/>
              <w:jc w:val="center"/>
            </w:pPr>
            <w:r w:rsidRPr="000C4E35">
              <w:t>7</w:t>
            </w:r>
          </w:p>
        </w:tc>
        <w:tc>
          <w:tcPr>
            <w:tcW w:w="2835" w:type="dxa"/>
            <w:vAlign w:val="center"/>
          </w:tcPr>
          <w:p w:rsidR="00A13EB6" w:rsidRPr="000C4E35" w:rsidRDefault="00A13EB6" w:rsidP="00980035">
            <w:pPr>
              <w:pStyle w:val="aff0"/>
              <w:spacing w:before="163" w:line="240" w:lineRule="auto"/>
              <w:ind w:leftChars="0" w:left="0"/>
              <w:jc w:val="center"/>
              <w:rPr>
                <w:noProof/>
              </w:rPr>
            </w:pPr>
            <w:r w:rsidRPr="000C4E35">
              <w:rPr>
                <w:noProof/>
              </w:rPr>
              <w:drawing>
                <wp:inline distT="0" distB="0" distL="0" distR="0">
                  <wp:extent cx="1076325" cy="795020"/>
                  <wp:effectExtent l="0" t="0" r="9525" b="508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43240"/>
                          <a:stretch>
                            <a:fillRect/>
                          </a:stretch>
                        </pic:blipFill>
                        <pic:spPr bwMode="auto">
                          <a:xfrm>
                            <a:off x="0" y="0"/>
                            <a:ext cx="1076325" cy="795020"/>
                          </a:xfrm>
                          <a:prstGeom prst="rect">
                            <a:avLst/>
                          </a:prstGeom>
                          <a:noFill/>
                          <a:ln>
                            <a:noFill/>
                          </a:ln>
                        </pic:spPr>
                      </pic:pic>
                    </a:graphicData>
                  </a:graphic>
                </wp:inline>
              </w:drawing>
            </w:r>
          </w:p>
        </w:tc>
        <w:tc>
          <w:tcPr>
            <w:tcW w:w="3686"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0</w:t>
            </w:r>
            <w:r w:rsidRPr="000C4E35">
              <w:rPr>
                <w:rFonts w:hint="eastAsia"/>
              </w:rPr>
              <w:t>厚减振隔声板</w:t>
            </w:r>
          </w:p>
        </w:tc>
        <w:tc>
          <w:tcPr>
            <w:tcW w:w="2551" w:type="dxa"/>
            <w:shd w:val="clear" w:color="auto" w:fill="auto"/>
            <w:vAlign w:val="center"/>
          </w:tcPr>
          <w:p w:rsidR="00A13EB6" w:rsidRPr="000C4E35" w:rsidRDefault="00A13EB6" w:rsidP="00980035">
            <w:pPr>
              <w:pStyle w:val="aff0"/>
              <w:spacing w:before="163" w:line="240" w:lineRule="auto"/>
              <w:ind w:leftChars="0" w:left="0"/>
              <w:jc w:val="center"/>
            </w:pPr>
            <w:r w:rsidRPr="000C4E35">
              <w:rPr>
                <w:rFonts w:hint="eastAsia"/>
              </w:rPr>
              <w:t>5</w:t>
            </w:r>
            <w:r w:rsidRPr="000C4E35">
              <w:t>0</w:t>
            </w:r>
          </w:p>
        </w:tc>
        <w:tc>
          <w:tcPr>
            <w:tcW w:w="3402" w:type="dxa"/>
            <w:shd w:val="clear" w:color="auto" w:fill="auto"/>
            <w:vAlign w:val="center"/>
          </w:tcPr>
          <w:p w:rsidR="00A13EB6" w:rsidRPr="000C4E35" w:rsidRDefault="00A13EB6" w:rsidP="00980035">
            <w:pPr>
              <w:pStyle w:val="aff0"/>
              <w:spacing w:before="163" w:line="240" w:lineRule="auto"/>
              <w:ind w:leftChars="0" w:left="0"/>
              <w:jc w:val="center"/>
            </w:pPr>
            <w:r w:rsidRPr="000C4E35">
              <w:t>≤</w:t>
            </w:r>
            <w:r w:rsidRPr="000C4E35">
              <w:rPr>
                <w:rFonts w:hint="eastAsia"/>
              </w:rPr>
              <w:t>4</w:t>
            </w:r>
            <w:r w:rsidRPr="000C4E35">
              <w:t>7</w:t>
            </w:r>
          </w:p>
        </w:tc>
      </w:tr>
      <w:bookmarkEnd w:id="336"/>
    </w:tbl>
    <w:p w:rsidR="005D3195" w:rsidRPr="000C4E35" w:rsidRDefault="005D3195">
      <w:pPr>
        <w:pStyle w:val="2"/>
        <w:ind w:left="480"/>
        <w:jc w:val="left"/>
        <w:sectPr w:rsidR="005D3195" w:rsidRPr="000C4E35">
          <w:headerReference w:type="default" r:id="rId80"/>
          <w:pgSz w:w="16838" w:h="11906" w:orient="landscape"/>
          <w:pgMar w:top="1080" w:right="1440" w:bottom="1080" w:left="1440" w:header="851" w:footer="992" w:gutter="0"/>
          <w:cols w:space="720"/>
          <w:titlePg/>
          <w:docGrid w:type="lines" w:linePitch="326"/>
        </w:sectPr>
      </w:pPr>
    </w:p>
    <w:p w:rsidR="00937061" w:rsidRPr="000C4E35" w:rsidRDefault="00130001" w:rsidP="00500013">
      <w:pPr>
        <w:pStyle w:val="2"/>
        <w:ind w:left="480"/>
      </w:pPr>
      <w:bookmarkStart w:id="337" w:name="_Toc37804570"/>
      <w:bookmarkStart w:id="338" w:name="_Toc41595103"/>
      <w:bookmarkStart w:id="339" w:name="_Toc296111210"/>
      <w:r w:rsidRPr="000C4E35">
        <w:rPr>
          <w:rFonts w:hint="eastAsia"/>
        </w:rPr>
        <w:lastRenderedPageBreak/>
        <w:t>A</w:t>
      </w:r>
      <w:r w:rsidR="00937061" w:rsidRPr="000C4E35">
        <w:t>.0.</w:t>
      </w:r>
      <w:r w:rsidR="00937061" w:rsidRPr="000C4E35">
        <w:rPr>
          <w:rFonts w:hint="eastAsia"/>
        </w:rPr>
        <w:t>5</w:t>
      </w:r>
      <w:r w:rsidR="00937061" w:rsidRPr="000C4E35">
        <w:t xml:space="preserve"> </w:t>
      </w:r>
      <w:r w:rsidR="00937061" w:rsidRPr="000C4E35">
        <w:t>乡土植物</w:t>
      </w:r>
      <w:bookmarkEnd w:id="337"/>
      <w:bookmarkEnd w:id="338"/>
    </w:p>
    <w:p w:rsidR="00937061" w:rsidRPr="000C4E35" w:rsidRDefault="00937061" w:rsidP="00937061">
      <w:pPr>
        <w:ind w:left="480" w:firstLineChars="200" w:firstLine="480"/>
        <w:rPr>
          <w:bCs/>
          <w:szCs w:val="21"/>
        </w:rPr>
      </w:pPr>
      <w:r w:rsidRPr="000C4E35">
        <w:rPr>
          <w:szCs w:val="21"/>
        </w:rPr>
        <w:t>乡土植物具有很强的适应能力，种植乡土植物可确保植物的存活，减少病虫害，能有效降低维护费用</w:t>
      </w:r>
      <w:r w:rsidRPr="000C4E35">
        <w:rPr>
          <w:rFonts w:hint="eastAsia"/>
          <w:szCs w:val="21"/>
        </w:rPr>
        <w:t>，宜</w:t>
      </w:r>
      <w:r w:rsidRPr="000C4E35">
        <w:rPr>
          <w:szCs w:val="21"/>
        </w:rPr>
        <w:t>采用北京市地方标准《</w:t>
      </w:r>
      <w:r w:rsidRPr="000C4E35">
        <w:rPr>
          <w:kern w:val="0"/>
          <w:szCs w:val="21"/>
        </w:rPr>
        <w:t>城市园林绿化用植物材料木本苗</w:t>
      </w:r>
      <w:r w:rsidRPr="000C4E35">
        <w:rPr>
          <w:szCs w:val="21"/>
        </w:rPr>
        <w:t>》</w:t>
      </w:r>
      <w:r w:rsidRPr="000C4E35">
        <w:rPr>
          <w:szCs w:val="21"/>
        </w:rPr>
        <w:t>DB11/T 211-2003</w:t>
      </w:r>
      <w:r w:rsidRPr="000C4E35">
        <w:rPr>
          <w:szCs w:val="21"/>
        </w:rPr>
        <w:t>附录</w:t>
      </w:r>
      <w:r w:rsidRPr="000C4E35">
        <w:rPr>
          <w:szCs w:val="21"/>
        </w:rPr>
        <w:t>A-E</w:t>
      </w:r>
      <w:r w:rsidRPr="000C4E35">
        <w:rPr>
          <w:szCs w:val="21"/>
        </w:rPr>
        <w:t>所给出的</w:t>
      </w:r>
      <w:r w:rsidRPr="000C4E35">
        <w:rPr>
          <w:rFonts w:hint="eastAsia"/>
          <w:szCs w:val="21"/>
        </w:rPr>
        <w:t>北京地区常用植物列表作为</w:t>
      </w:r>
      <w:r w:rsidRPr="000C4E35">
        <w:rPr>
          <w:szCs w:val="21"/>
        </w:rPr>
        <w:t>乡土植物</w:t>
      </w:r>
      <w:r w:rsidRPr="000C4E35">
        <w:rPr>
          <w:rFonts w:hint="eastAsia"/>
          <w:szCs w:val="21"/>
        </w:rPr>
        <w:t>推荐，见表</w:t>
      </w:r>
      <w:r w:rsidR="00130001" w:rsidRPr="000C4E35">
        <w:rPr>
          <w:rFonts w:hint="eastAsia"/>
          <w:bCs/>
          <w:szCs w:val="21"/>
        </w:rPr>
        <w:t>A</w:t>
      </w:r>
      <w:r w:rsidRPr="000C4E35">
        <w:rPr>
          <w:bCs/>
          <w:szCs w:val="21"/>
        </w:rPr>
        <w:t>.0.</w:t>
      </w:r>
      <w:r w:rsidRPr="000C4E35">
        <w:rPr>
          <w:rFonts w:hint="eastAsia"/>
          <w:bCs/>
          <w:szCs w:val="21"/>
        </w:rPr>
        <w:t>5-1</w:t>
      </w:r>
      <w:r w:rsidRPr="000C4E35">
        <w:rPr>
          <w:rFonts w:hint="eastAsia"/>
          <w:bCs/>
          <w:szCs w:val="21"/>
        </w:rPr>
        <w:t>。</w:t>
      </w:r>
      <w:r w:rsidRPr="000C4E35">
        <w:rPr>
          <w:rFonts w:hint="eastAsia"/>
          <w:bCs/>
          <w:szCs w:val="21"/>
        </w:rPr>
        <w:t xml:space="preserve"> </w:t>
      </w:r>
    </w:p>
    <w:p w:rsidR="00937061" w:rsidRPr="000C4E35" w:rsidRDefault="00937061" w:rsidP="00937061">
      <w:pPr>
        <w:ind w:left="480"/>
        <w:jc w:val="center"/>
        <w:rPr>
          <w:sz w:val="21"/>
          <w:szCs w:val="21"/>
        </w:rPr>
      </w:pPr>
      <w:r w:rsidRPr="000C4E35">
        <w:rPr>
          <w:sz w:val="21"/>
          <w:szCs w:val="21"/>
        </w:rPr>
        <w:t>表</w:t>
      </w:r>
      <w:r w:rsidR="00130001" w:rsidRPr="000C4E35">
        <w:rPr>
          <w:rFonts w:hint="eastAsia"/>
          <w:sz w:val="21"/>
          <w:szCs w:val="21"/>
        </w:rPr>
        <w:t>A</w:t>
      </w:r>
      <w:r w:rsidRPr="000C4E35">
        <w:rPr>
          <w:sz w:val="21"/>
          <w:szCs w:val="21"/>
        </w:rPr>
        <w:t>.0.</w:t>
      </w:r>
      <w:r w:rsidRPr="000C4E35">
        <w:rPr>
          <w:rFonts w:hint="eastAsia"/>
          <w:sz w:val="21"/>
          <w:szCs w:val="21"/>
        </w:rPr>
        <w:t>5-1</w:t>
      </w:r>
      <w:r w:rsidRPr="000C4E35">
        <w:rPr>
          <w:sz w:val="21"/>
          <w:szCs w:val="21"/>
        </w:rPr>
        <w:t xml:space="preserve"> </w:t>
      </w:r>
      <w:r w:rsidRPr="000C4E35">
        <w:rPr>
          <w:sz w:val="21"/>
          <w:szCs w:val="21"/>
        </w:rPr>
        <w:t>北京地区常用植物列表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34"/>
        <w:gridCol w:w="7850"/>
      </w:tblGrid>
      <w:tr w:rsidR="00500013" w:rsidRPr="000C4E35" w:rsidTr="00ED3ABE">
        <w:trPr>
          <w:trHeight w:val="383"/>
          <w:tblHeader/>
          <w:jc w:val="center"/>
        </w:trPr>
        <w:tc>
          <w:tcPr>
            <w:tcW w:w="1334" w:type="dxa"/>
          </w:tcPr>
          <w:p w:rsidR="00937061" w:rsidRPr="000C4E35" w:rsidRDefault="00937061" w:rsidP="00937061">
            <w:pPr>
              <w:pStyle w:val="aff"/>
              <w:ind w:left="-111"/>
            </w:pPr>
            <w:r w:rsidRPr="000C4E35">
              <w:t>种类</w:t>
            </w:r>
          </w:p>
        </w:tc>
        <w:tc>
          <w:tcPr>
            <w:tcW w:w="7850" w:type="dxa"/>
          </w:tcPr>
          <w:p w:rsidR="00937061" w:rsidRPr="000C4E35" w:rsidRDefault="00937061" w:rsidP="00937061">
            <w:pPr>
              <w:pStyle w:val="aff"/>
              <w:ind w:left="-111"/>
            </w:pPr>
            <w:r w:rsidRPr="000C4E35">
              <w:t>植物列表</w:t>
            </w:r>
          </w:p>
        </w:tc>
      </w:tr>
      <w:tr w:rsidR="00500013" w:rsidRPr="000C4E35" w:rsidTr="00ED3ABE">
        <w:trPr>
          <w:trHeight w:val="766"/>
          <w:jc w:val="center"/>
        </w:trPr>
        <w:tc>
          <w:tcPr>
            <w:tcW w:w="1334" w:type="dxa"/>
          </w:tcPr>
          <w:p w:rsidR="00937061" w:rsidRPr="000C4E35" w:rsidRDefault="00937061" w:rsidP="00937061">
            <w:pPr>
              <w:pStyle w:val="aff"/>
              <w:ind w:left="-111"/>
            </w:pPr>
            <w:r w:rsidRPr="000C4E35">
              <w:t>常绿乔木</w:t>
            </w:r>
          </w:p>
        </w:tc>
        <w:tc>
          <w:tcPr>
            <w:tcW w:w="7850" w:type="dxa"/>
          </w:tcPr>
          <w:p w:rsidR="00937061" w:rsidRPr="000C4E35" w:rsidRDefault="00937061" w:rsidP="00937061">
            <w:pPr>
              <w:pStyle w:val="aff"/>
              <w:ind w:left="-111"/>
              <w:jc w:val="left"/>
              <w:rPr>
                <w:sz w:val="18"/>
                <w:szCs w:val="18"/>
              </w:rPr>
            </w:pPr>
            <w:r w:rsidRPr="000C4E35">
              <w:t>辽东冷杉，红皮云杉，白扦，青扦，雪松，油松，白皮松，华山松，侧柏，桧柏，西安柏，龙柏，蜀桧，女贞</w:t>
            </w:r>
          </w:p>
        </w:tc>
      </w:tr>
      <w:tr w:rsidR="00500013" w:rsidRPr="000C4E35" w:rsidTr="00ED3ABE">
        <w:trPr>
          <w:trHeight w:val="2287"/>
          <w:jc w:val="center"/>
        </w:trPr>
        <w:tc>
          <w:tcPr>
            <w:tcW w:w="1334" w:type="dxa"/>
          </w:tcPr>
          <w:p w:rsidR="00937061" w:rsidRPr="000C4E35" w:rsidRDefault="00937061" w:rsidP="00937061">
            <w:pPr>
              <w:pStyle w:val="aff"/>
              <w:ind w:left="-111"/>
            </w:pPr>
            <w:r w:rsidRPr="000C4E35">
              <w:t>落叶乔木</w:t>
            </w:r>
          </w:p>
        </w:tc>
        <w:tc>
          <w:tcPr>
            <w:tcW w:w="7850" w:type="dxa"/>
          </w:tcPr>
          <w:p w:rsidR="00937061" w:rsidRPr="000C4E35" w:rsidRDefault="00937061" w:rsidP="00937061">
            <w:pPr>
              <w:pStyle w:val="aff"/>
              <w:ind w:left="-111"/>
              <w:jc w:val="left"/>
            </w:pPr>
            <w:r w:rsidRPr="000C4E35">
              <w:rPr>
                <w:rFonts w:ascii="宋体" w:hAnsi="宋体" w:hint="eastAsia"/>
              </w:rPr>
              <w:t>银杏，水杉，毛白杨，旱柳，垂柳，馒头柳，金丝垂柳，核桃，枫杨，栓皮栎，白榆，垂枝榆，榉树，小叶朴，青檀，玉兰，望春玉兰，二乔玉兰，杂种鹅掌楸，杜仲，悬铃木，西府海棠，垂丝海棠，钻石海棠，王族海棠，紫叶李，樱花，山桃，山杏，合欢，皂荚，刺槐，槐树，龙爪槐，臭椿，千头椿，丝绵木，元宝枫，鸡爪槭，七叶树，栾树，枣树，糠椴，梧桐，桂香柳，柿树，君迁子，绒毛白蜡，北京丁香，流苏，毛泡桐，梓树，黄金树</w:t>
            </w:r>
          </w:p>
        </w:tc>
      </w:tr>
      <w:tr w:rsidR="00500013" w:rsidRPr="000C4E35" w:rsidTr="00ED3ABE">
        <w:trPr>
          <w:trHeight w:val="766"/>
          <w:jc w:val="center"/>
        </w:trPr>
        <w:tc>
          <w:tcPr>
            <w:tcW w:w="1334" w:type="dxa"/>
          </w:tcPr>
          <w:p w:rsidR="00937061" w:rsidRPr="000C4E35" w:rsidRDefault="00937061" w:rsidP="00937061">
            <w:pPr>
              <w:pStyle w:val="aff"/>
              <w:ind w:left="-111"/>
            </w:pPr>
            <w:r w:rsidRPr="000C4E35">
              <w:t>常绿灌木</w:t>
            </w:r>
          </w:p>
        </w:tc>
        <w:tc>
          <w:tcPr>
            <w:tcW w:w="7850" w:type="dxa"/>
          </w:tcPr>
          <w:p w:rsidR="00937061" w:rsidRPr="000C4E35" w:rsidRDefault="00937061" w:rsidP="00937061">
            <w:pPr>
              <w:pStyle w:val="aff"/>
              <w:ind w:left="-111"/>
              <w:jc w:val="left"/>
            </w:pPr>
            <w:r w:rsidRPr="000C4E35">
              <w:t>矮紫杉，铺地柏，鹿角桧，粉柏，砂地柏，洒金柏，粗榧，锦熟黄杨，枸骨，大叶黄杨，北海道黄杨，胶东卫矛，凤尾兰</w:t>
            </w:r>
          </w:p>
        </w:tc>
      </w:tr>
      <w:tr w:rsidR="00500013" w:rsidRPr="000C4E35" w:rsidTr="00ED3ABE">
        <w:trPr>
          <w:trHeight w:val="638"/>
          <w:jc w:val="center"/>
        </w:trPr>
        <w:tc>
          <w:tcPr>
            <w:tcW w:w="1334" w:type="dxa"/>
          </w:tcPr>
          <w:p w:rsidR="00937061" w:rsidRPr="000C4E35" w:rsidRDefault="00937061" w:rsidP="00937061">
            <w:pPr>
              <w:pStyle w:val="aff"/>
              <w:ind w:left="-111"/>
            </w:pPr>
            <w:r w:rsidRPr="000C4E35">
              <w:t>落叶灌木</w:t>
            </w:r>
          </w:p>
        </w:tc>
        <w:tc>
          <w:tcPr>
            <w:tcW w:w="7850" w:type="dxa"/>
          </w:tcPr>
          <w:p w:rsidR="00937061" w:rsidRPr="000C4E35" w:rsidRDefault="00937061" w:rsidP="00937061">
            <w:pPr>
              <w:pStyle w:val="aff"/>
              <w:ind w:left="-111"/>
              <w:jc w:val="left"/>
            </w:pPr>
            <w:r w:rsidRPr="000C4E35">
              <w:t>牡丹，紫叶小檗，腊梅，太平花，溲疏，</w:t>
            </w:r>
            <w:hyperlink r:id="rId81" w:tgtFrame="_blank" w:history="1">
              <w:r w:rsidRPr="000C4E35">
                <w:t>香茶藨</w:t>
              </w:r>
            </w:hyperlink>
            <w:r w:rsidRPr="000C4E35">
              <w:t>子珍珠梅，珍珠梅，平枝</w:t>
            </w:r>
            <w:hyperlink r:id="rId82" w:tgtFrame="_blank" w:history="1">
              <w:r w:rsidRPr="000C4E35">
                <w:t>栒子</w:t>
              </w:r>
            </w:hyperlink>
            <w:r w:rsidRPr="000C4E35">
              <w:t>，水</w:t>
            </w:r>
            <w:hyperlink r:id="rId83" w:tgtFrame="_blank" w:history="1">
              <w:r w:rsidRPr="000C4E35">
                <w:t>栒子</w:t>
              </w:r>
            </w:hyperlink>
            <w:r w:rsidRPr="000C4E35">
              <w:t>，帖梗海棠，品种月季，丰花月季，地被月季，重瓣黄刺玫，重瓣</w:t>
            </w:r>
            <w:hyperlink r:id="rId84" w:tgtFrame="_blank" w:history="1">
              <w:r w:rsidRPr="000C4E35">
                <w:t>棣棠</w:t>
              </w:r>
            </w:hyperlink>
            <w:r w:rsidRPr="000C4E35">
              <w:t>，鸡麻，碧桃，山碧桃，垂枝碧桃，紫叶碧桃，寿星桃，重瓣榆叶梅，毛樱桃，麦李，郁李，杏梅，美人梅，紫叶矮樱，紫荆，花木蓝，锦鸡儿，多花胡枝子，枸橘，黄栌，美国黄栌，木槿，怪柳，沙棘，紫薇，单干紫薇，红花紫薇，白花紫薇，花石榴，果石榴，红瑞木，黄瑞木，山茱萸，四照花，连翘，金钟花，紫丁香，白丁香，波斯丁香，蓝丁香，小叶女贞，金叶女贞，水蜡，迎春，海州常山，小紫珠，宁夏枸杞，锦带花，红王子锦带，海仙花，猬实，糯米条，金银木，鞑靼忍冬，金叶接骨木，天目琼花，香荚蒾</w:t>
            </w:r>
          </w:p>
        </w:tc>
      </w:tr>
      <w:tr w:rsidR="00500013" w:rsidRPr="000C4E35" w:rsidTr="00ED3ABE">
        <w:trPr>
          <w:trHeight w:val="383"/>
          <w:jc w:val="center"/>
        </w:trPr>
        <w:tc>
          <w:tcPr>
            <w:tcW w:w="1334" w:type="dxa"/>
          </w:tcPr>
          <w:p w:rsidR="00937061" w:rsidRPr="000C4E35" w:rsidRDefault="00937061" w:rsidP="00937061">
            <w:pPr>
              <w:pStyle w:val="aff"/>
              <w:ind w:left="-111"/>
            </w:pPr>
            <w:r w:rsidRPr="000C4E35">
              <w:t>常绿藤木</w:t>
            </w:r>
          </w:p>
        </w:tc>
        <w:tc>
          <w:tcPr>
            <w:tcW w:w="7850" w:type="dxa"/>
          </w:tcPr>
          <w:p w:rsidR="00937061" w:rsidRPr="000C4E35" w:rsidRDefault="00937061" w:rsidP="00937061">
            <w:pPr>
              <w:pStyle w:val="aff"/>
              <w:ind w:left="-111"/>
              <w:jc w:val="left"/>
            </w:pPr>
            <w:r w:rsidRPr="000C4E35">
              <w:t>小叶扶芳藤，大叶扶芳藤，长春藤类</w:t>
            </w:r>
          </w:p>
        </w:tc>
      </w:tr>
      <w:tr w:rsidR="00500013" w:rsidRPr="000C4E35" w:rsidTr="00ED3ABE">
        <w:trPr>
          <w:trHeight w:val="754"/>
          <w:jc w:val="center"/>
        </w:trPr>
        <w:tc>
          <w:tcPr>
            <w:tcW w:w="1334" w:type="dxa"/>
          </w:tcPr>
          <w:p w:rsidR="00937061" w:rsidRPr="000C4E35" w:rsidRDefault="00937061" w:rsidP="00937061">
            <w:pPr>
              <w:pStyle w:val="aff"/>
              <w:ind w:left="-111"/>
            </w:pPr>
            <w:r w:rsidRPr="000C4E35">
              <w:t>落叶藤木</w:t>
            </w:r>
          </w:p>
          <w:p w:rsidR="00937061" w:rsidRPr="000C4E35" w:rsidRDefault="00937061" w:rsidP="00937061">
            <w:pPr>
              <w:pStyle w:val="aff"/>
              <w:ind w:left="-111"/>
            </w:pPr>
          </w:p>
        </w:tc>
        <w:tc>
          <w:tcPr>
            <w:tcW w:w="7850" w:type="dxa"/>
          </w:tcPr>
          <w:p w:rsidR="00937061" w:rsidRPr="000C4E35" w:rsidRDefault="00937061" w:rsidP="00937061">
            <w:pPr>
              <w:pStyle w:val="aff"/>
              <w:ind w:left="-111"/>
              <w:jc w:val="left"/>
            </w:pPr>
            <w:r w:rsidRPr="000C4E35">
              <w:t>山荞麦，蔷薇，白玉棠，木香，藤本月季，紫藤，南蛇藤，山葡萄，地锦，美国地锦，软枣猕猴桃，中华猕猴桃，美国凌霄，金银花</w:t>
            </w:r>
          </w:p>
        </w:tc>
      </w:tr>
      <w:tr w:rsidR="00500013" w:rsidRPr="000C4E35" w:rsidTr="00ED3ABE">
        <w:trPr>
          <w:trHeight w:val="383"/>
          <w:jc w:val="center"/>
        </w:trPr>
        <w:tc>
          <w:tcPr>
            <w:tcW w:w="1334" w:type="dxa"/>
          </w:tcPr>
          <w:p w:rsidR="00937061" w:rsidRPr="000C4E35" w:rsidRDefault="00937061" w:rsidP="00937061">
            <w:pPr>
              <w:pStyle w:val="aff"/>
              <w:ind w:left="-111"/>
            </w:pPr>
            <w:r w:rsidRPr="000C4E35">
              <w:t>竹类</w:t>
            </w:r>
          </w:p>
        </w:tc>
        <w:tc>
          <w:tcPr>
            <w:tcW w:w="7850" w:type="dxa"/>
          </w:tcPr>
          <w:p w:rsidR="00937061" w:rsidRPr="000C4E35" w:rsidRDefault="00937061" w:rsidP="00937061">
            <w:pPr>
              <w:pStyle w:val="aff"/>
              <w:ind w:left="-111"/>
              <w:jc w:val="left"/>
            </w:pPr>
            <w:r w:rsidRPr="000C4E35">
              <w:t>早园竹，紫竹，黄金间碧玉，黄槽竹，箬竹</w:t>
            </w:r>
          </w:p>
        </w:tc>
      </w:tr>
      <w:tr w:rsidR="00500013" w:rsidRPr="000C4E35" w:rsidTr="00ED3ABE">
        <w:trPr>
          <w:trHeight w:val="1544"/>
          <w:jc w:val="center"/>
        </w:trPr>
        <w:tc>
          <w:tcPr>
            <w:tcW w:w="1334" w:type="dxa"/>
          </w:tcPr>
          <w:p w:rsidR="00937061" w:rsidRPr="000C4E35" w:rsidRDefault="00937061" w:rsidP="00937061">
            <w:pPr>
              <w:pStyle w:val="aff"/>
              <w:ind w:left="-111"/>
            </w:pPr>
            <w:r w:rsidRPr="000C4E35">
              <w:t>草坪及</w:t>
            </w:r>
          </w:p>
          <w:p w:rsidR="00937061" w:rsidRPr="000C4E35" w:rsidRDefault="00937061" w:rsidP="00937061">
            <w:pPr>
              <w:pStyle w:val="aff"/>
              <w:ind w:left="-111"/>
            </w:pPr>
            <w:r w:rsidRPr="000C4E35">
              <w:t>地被植物</w:t>
            </w:r>
          </w:p>
        </w:tc>
        <w:tc>
          <w:tcPr>
            <w:tcW w:w="7850" w:type="dxa"/>
          </w:tcPr>
          <w:p w:rsidR="00937061" w:rsidRPr="000C4E35" w:rsidRDefault="00937061" w:rsidP="00937061">
            <w:pPr>
              <w:pStyle w:val="aff"/>
              <w:ind w:left="-111"/>
              <w:jc w:val="left"/>
            </w:pPr>
            <w:r w:rsidRPr="000C4E35">
              <w:t>野牛草、中华结缕草、日本结缕草、紫羊茅、羊茅、苇状羊茅、林地早熟禾、草地早熟禾、加拿大早熟禾、早熟禾、小康草、匍茎剪股颖、崂峪苔草、羊胡子草、白三叶、鸢尾、萱草、玉簪、麦冬、二月兰、马蔺、紫花地丁、蛇莓、蒲公英</w:t>
            </w:r>
          </w:p>
        </w:tc>
      </w:tr>
    </w:tbl>
    <w:p w:rsidR="00500013" w:rsidRPr="000C4E35" w:rsidRDefault="00130001" w:rsidP="00500013">
      <w:pPr>
        <w:pStyle w:val="2"/>
        <w:ind w:left="480"/>
      </w:pPr>
      <w:bookmarkStart w:id="340" w:name="_Toc37804571"/>
      <w:bookmarkStart w:id="341" w:name="_Toc41595104"/>
      <w:bookmarkEnd w:id="339"/>
      <w:r w:rsidRPr="000C4E35">
        <w:rPr>
          <w:rFonts w:hint="eastAsia"/>
        </w:rPr>
        <w:lastRenderedPageBreak/>
        <w:t>A</w:t>
      </w:r>
      <w:r w:rsidR="00500013" w:rsidRPr="000C4E35">
        <w:t>.0.</w:t>
      </w:r>
      <w:r w:rsidR="00500013" w:rsidRPr="000C4E35">
        <w:rPr>
          <w:rFonts w:hint="eastAsia"/>
        </w:rPr>
        <w:t>6</w:t>
      </w:r>
      <w:r w:rsidR="00500013" w:rsidRPr="000C4E35">
        <w:t xml:space="preserve"> </w:t>
      </w:r>
      <w:r w:rsidR="00500013" w:rsidRPr="000C4E35">
        <w:t>屋顶绿化</w:t>
      </w:r>
      <w:bookmarkEnd w:id="340"/>
      <w:bookmarkEnd w:id="341"/>
    </w:p>
    <w:p w:rsidR="00500013" w:rsidRPr="000C4E35" w:rsidRDefault="00500013" w:rsidP="00500013">
      <w:pPr>
        <w:ind w:left="480" w:firstLineChars="200" w:firstLine="480"/>
        <w:rPr>
          <w:b/>
          <w:szCs w:val="21"/>
        </w:rPr>
      </w:pPr>
      <w:r w:rsidRPr="000C4E35">
        <w:rPr>
          <w:rFonts w:hint="eastAsia"/>
          <w:szCs w:val="21"/>
        </w:rPr>
        <w:t>屋顶绿化部分植物种类宜采用</w:t>
      </w:r>
      <w:r w:rsidRPr="000C4E35">
        <w:rPr>
          <w:szCs w:val="21"/>
        </w:rPr>
        <w:t>北京市《屋顶绿化规范》</w:t>
      </w:r>
      <w:r w:rsidRPr="000C4E35">
        <w:rPr>
          <w:rFonts w:hint="eastAsia"/>
          <w:szCs w:val="21"/>
        </w:rPr>
        <w:t>（</w:t>
      </w:r>
      <w:r w:rsidRPr="000C4E35">
        <w:rPr>
          <w:rFonts w:hint="eastAsia"/>
          <w:szCs w:val="21"/>
        </w:rPr>
        <w:t>DB11/T 281-2005</w:t>
      </w:r>
      <w:r w:rsidRPr="000C4E35">
        <w:rPr>
          <w:rFonts w:hint="eastAsia"/>
          <w:szCs w:val="21"/>
        </w:rPr>
        <w:t>）推荐种类，见表</w:t>
      </w:r>
      <w:r w:rsidR="00130001" w:rsidRPr="000C4E35">
        <w:rPr>
          <w:rFonts w:hint="eastAsia"/>
          <w:szCs w:val="21"/>
        </w:rPr>
        <w:t>A</w:t>
      </w:r>
      <w:r w:rsidRPr="000C4E35">
        <w:rPr>
          <w:szCs w:val="21"/>
        </w:rPr>
        <w:t>.0.</w:t>
      </w:r>
      <w:r w:rsidRPr="000C4E35">
        <w:rPr>
          <w:rFonts w:hint="eastAsia"/>
          <w:szCs w:val="21"/>
        </w:rPr>
        <w:t>6</w:t>
      </w:r>
      <w:r w:rsidRPr="000C4E35">
        <w:rPr>
          <w:rFonts w:hint="eastAsia"/>
          <w:szCs w:val="21"/>
        </w:rPr>
        <w:t>。</w:t>
      </w:r>
    </w:p>
    <w:p w:rsidR="00500013" w:rsidRPr="000C4E35" w:rsidRDefault="00130001" w:rsidP="00500013">
      <w:pPr>
        <w:ind w:left="480"/>
        <w:jc w:val="center"/>
        <w:rPr>
          <w:sz w:val="21"/>
          <w:szCs w:val="21"/>
        </w:rPr>
      </w:pPr>
      <w:r w:rsidRPr="000C4E35">
        <w:rPr>
          <w:rFonts w:hint="eastAsia"/>
          <w:sz w:val="21"/>
          <w:szCs w:val="21"/>
        </w:rPr>
        <w:t>A</w:t>
      </w:r>
      <w:r w:rsidR="00500013" w:rsidRPr="000C4E35">
        <w:rPr>
          <w:sz w:val="21"/>
          <w:szCs w:val="21"/>
        </w:rPr>
        <w:t>.0.</w:t>
      </w:r>
      <w:r w:rsidR="00500013" w:rsidRPr="000C4E35">
        <w:rPr>
          <w:rFonts w:hint="eastAsia"/>
          <w:sz w:val="21"/>
          <w:szCs w:val="21"/>
        </w:rPr>
        <w:t>6</w:t>
      </w:r>
      <w:r w:rsidR="00500013" w:rsidRPr="000C4E35">
        <w:rPr>
          <w:sz w:val="21"/>
          <w:szCs w:val="21"/>
        </w:rPr>
        <w:t xml:space="preserve"> </w:t>
      </w:r>
      <w:r w:rsidR="00500013" w:rsidRPr="000C4E35">
        <w:rPr>
          <w:sz w:val="21"/>
          <w:szCs w:val="21"/>
        </w:rPr>
        <w:t>推荐北京地区屋顶绿化部分植物种类表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94"/>
        <w:gridCol w:w="7920"/>
      </w:tblGrid>
      <w:tr w:rsidR="00500013" w:rsidRPr="000C4E35" w:rsidTr="00D37D19">
        <w:trPr>
          <w:trHeight w:val="395"/>
          <w:jc w:val="center"/>
        </w:trPr>
        <w:tc>
          <w:tcPr>
            <w:tcW w:w="1294" w:type="dxa"/>
          </w:tcPr>
          <w:p w:rsidR="00500013" w:rsidRPr="000C4E35" w:rsidRDefault="00500013" w:rsidP="00500013">
            <w:pPr>
              <w:pStyle w:val="aff"/>
              <w:spacing w:before="163"/>
            </w:pPr>
            <w:r w:rsidRPr="000C4E35">
              <w:t>种类</w:t>
            </w:r>
          </w:p>
        </w:tc>
        <w:tc>
          <w:tcPr>
            <w:tcW w:w="7920" w:type="dxa"/>
          </w:tcPr>
          <w:p w:rsidR="00500013" w:rsidRPr="000C4E35" w:rsidRDefault="00500013" w:rsidP="00ED3ABE">
            <w:pPr>
              <w:pStyle w:val="aff"/>
              <w:spacing w:before="163"/>
              <w:ind w:left="480"/>
            </w:pPr>
            <w:r w:rsidRPr="000C4E35">
              <w:t>植物列表</w:t>
            </w:r>
          </w:p>
        </w:tc>
      </w:tr>
      <w:tr w:rsidR="00500013" w:rsidRPr="000C4E35" w:rsidTr="00D37D19">
        <w:trPr>
          <w:trHeight w:val="779"/>
          <w:jc w:val="center"/>
        </w:trPr>
        <w:tc>
          <w:tcPr>
            <w:tcW w:w="1294" w:type="dxa"/>
          </w:tcPr>
          <w:p w:rsidR="00500013" w:rsidRPr="000C4E35" w:rsidRDefault="00500013" w:rsidP="00500013">
            <w:pPr>
              <w:pStyle w:val="aff"/>
              <w:spacing w:before="163"/>
            </w:pPr>
            <w:r w:rsidRPr="000C4E35">
              <w:t>乔木</w:t>
            </w:r>
          </w:p>
          <w:p w:rsidR="00500013" w:rsidRPr="000C4E35" w:rsidRDefault="00500013" w:rsidP="00500013">
            <w:pPr>
              <w:pStyle w:val="aff"/>
              <w:spacing w:before="163"/>
            </w:pPr>
          </w:p>
        </w:tc>
        <w:tc>
          <w:tcPr>
            <w:tcW w:w="7920" w:type="dxa"/>
          </w:tcPr>
          <w:p w:rsidR="00500013" w:rsidRPr="000C4E35" w:rsidRDefault="00500013" w:rsidP="00500013">
            <w:pPr>
              <w:pStyle w:val="aff"/>
              <w:spacing w:before="163"/>
              <w:jc w:val="left"/>
              <w:rPr>
                <w:rFonts w:ascii="宋体" w:hAnsi="宋体" w:cs="宋体"/>
              </w:rPr>
            </w:pPr>
            <w:r w:rsidRPr="000C4E35">
              <w:rPr>
                <w:rFonts w:ascii="宋体" w:hAnsi="宋体" w:hint="eastAsia"/>
              </w:rPr>
              <w:t>华山松</w:t>
            </w:r>
            <w:r w:rsidRPr="000C4E35">
              <w:rPr>
                <w:rFonts w:ascii="宋体" w:hAnsi="宋体"/>
              </w:rPr>
              <w:t>*</w:t>
            </w:r>
            <w:r w:rsidRPr="000C4E35">
              <w:rPr>
                <w:rFonts w:ascii="宋体" w:hAnsi="宋体" w:hint="eastAsia"/>
              </w:rPr>
              <w:t>、白皮松、西安桧、龙柏、桧柏、龙爪槐、银杏、栾树、玉兰</w:t>
            </w:r>
            <w:r w:rsidRPr="000C4E35">
              <w:rPr>
                <w:rFonts w:ascii="宋体" w:hAnsi="宋体"/>
              </w:rPr>
              <w:t>*</w:t>
            </w:r>
            <w:r w:rsidRPr="000C4E35">
              <w:rPr>
                <w:rFonts w:ascii="宋体" w:hAnsi="宋体" w:hint="eastAsia"/>
              </w:rPr>
              <w:t>、垂枝榆、紫叶李、柿树、七叶树</w:t>
            </w:r>
            <w:r w:rsidRPr="000C4E35">
              <w:rPr>
                <w:rFonts w:ascii="宋体" w:hAnsi="宋体"/>
              </w:rPr>
              <w:t>*</w:t>
            </w:r>
            <w:r w:rsidRPr="000C4E35">
              <w:rPr>
                <w:rFonts w:ascii="宋体" w:hAnsi="宋体" w:hint="eastAsia"/>
              </w:rPr>
              <w:t>、鸡爪槭</w:t>
            </w:r>
            <w:r w:rsidRPr="000C4E35">
              <w:rPr>
                <w:rFonts w:ascii="宋体" w:hAnsi="宋体"/>
              </w:rPr>
              <w:t>*</w:t>
            </w:r>
            <w:r w:rsidRPr="000C4E35">
              <w:rPr>
                <w:rFonts w:ascii="宋体" w:hAnsi="宋体" w:hint="eastAsia"/>
              </w:rPr>
              <w:t>、樱花</w:t>
            </w:r>
            <w:r w:rsidRPr="000C4E35">
              <w:rPr>
                <w:rFonts w:ascii="宋体" w:hAnsi="宋体"/>
              </w:rPr>
              <w:t>*</w:t>
            </w:r>
            <w:r w:rsidRPr="000C4E35">
              <w:rPr>
                <w:rFonts w:ascii="宋体" w:hAnsi="宋体" w:hint="eastAsia"/>
              </w:rPr>
              <w:t>、海棠类、山楂</w:t>
            </w:r>
          </w:p>
        </w:tc>
      </w:tr>
      <w:tr w:rsidR="00500013" w:rsidRPr="000C4E35" w:rsidTr="00D37D19">
        <w:trPr>
          <w:trHeight w:val="1583"/>
          <w:jc w:val="center"/>
        </w:trPr>
        <w:tc>
          <w:tcPr>
            <w:tcW w:w="1294" w:type="dxa"/>
          </w:tcPr>
          <w:p w:rsidR="00500013" w:rsidRPr="000C4E35" w:rsidRDefault="00500013" w:rsidP="00500013">
            <w:pPr>
              <w:pStyle w:val="aff"/>
              <w:spacing w:before="163"/>
            </w:pPr>
            <w:r w:rsidRPr="000C4E35">
              <w:t>灌木</w:t>
            </w:r>
          </w:p>
        </w:tc>
        <w:tc>
          <w:tcPr>
            <w:tcW w:w="7920" w:type="dxa"/>
          </w:tcPr>
          <w:p w:rsidR="00500013" w:rsidRPr="000C4E35" w:rsidRDefault="00500013" w:rsidP="00500013">
            <w:pPr>
              <w:pStyle w:val="aff"/>
              <w:spacing w:before="163"/>
              <w:jc w:val="left"/>
              <w:rPr>
                <w:rFonts w:ascii="宋体" w:hAnsi="宋体"/>
              </w:rPr>
            </w:pPr>
            <w:r w:rsidRPr="000C4E35">
              <w:rPr>
                <w:rFonts w:ascii="宋体" w:hAnsi="宋体" w:hint="eastAsia"/>
              </w:rPr>
              <w:t>珍珠梅、大叶黄杨</w:t>
            </w:r>
            <w:r w:rsidRPr="000C4E35">
              <w:rPr>
                <w:rFonts w:ascii="宋体" w:hAnsi="宋体"/>
              </w:rPr>
              <w:t>*</w:t>
            </w:r>
            <w:r w:rsidRPr="000C4E35">
              <w:rPr>
                <w:rFonts w:ascii="宋体" w:hAnsi="宋体" w:hint="eastAsia"/>
              </w:rPr>
              <w:t>、小叶黄杨、凤尾丝兰、金叶女贞、红叶小檗、矮紫杉</w:t>
            </w:r>
            <w:r w:rsidRPr="000C4E35">
              <w:rPr>
                <w:rFonts w:ascii="宋体" w:hAnsi="宋体"/>
              </w:rPr>
              <w:t>*</w:t>
            </w:r>
            <w:r w:rsidRPr="000C4E35">
              <w:rPr>
                <w:rFonts w:ascii="宋体" w:hAnsi="宋体" w:hint="eastAsia"/>
              </w:rPr>
              <w:t>、连翘、榆叶梅、紫叶矮樱、郁李</w:t>
            </w:r>
            <w:r w:rsidRPr="000C4E35">
              <w:rPr>
                <w:rFonts w:ascii="宋体" w:hAnsi="宋体"/>
              </w:rPr>
              <w:t>*</w:t>
            </w:r>
            <w:r w:rsidRPr="000C4E35">
              <w:rPr>
                <w:rFonts w:ascii="宋体" w:hAnsi="宋体" w:hint="eastAsia"/>
              </w:rPr>
              <w:t>、寿星桃、丁香类、棣棠</w:t>
            </w:r>
            <w:r w:rsidRPr="000C4E35">
              <w:rPr>
                <w:rFonts w:ascii="宋体" w:hAnsi="宋体"/>
              </w:rPr>
              <w:t>*</w:t>
            </w:r>
            <w:r w:rsidRPr="000C4E35">
              <w:rPr>
                <w:rFonts w:ascii="宋体" w:hAnsi="宋体" w:hint="eastAsia"/>
              </w:rPr>
              <w:t>、红瑞木、月季类、大花绣球</w:t>
            </w:r>
            <w:r w:rsidRPr="000C4E35">
              <w:rPr>
                <w:rFonts w:ascii="宋体" w:hAnsi="宋体"/>
              </w:rPr>
              <w:t>*</w:t>
            </w:r>
            <w:r w:rsidRPr="000C4E35">
              <w:rPr>
                <w:rFonts w:ascii="宋体" w:hAnsi="宋体" w:hint="eastAsia"/>
              </w:rPr>
              <w:t>、碧桃类、迎春、紫薇</w:t>
            </w:r>
            <w:r w:rsidRPr="000C4E35">
              <w:rPr>
                <w:rFonts w:ascii="宋体" w:hAnsi="宋体"/>
              </w:rPr>
              <w:t>*</w:t>
            </w:r>
            <w:r w:rsidRPr="000C4E35">
              <w:rPr>
                <w:rFonts w:ascii="宋体" w:hAnsi="宋体" w:hint="eastAsia"/>
              </w:rPr>
              <w:t>、金银木、果石榴、紫荆</w:t>
            </w:r>
            <w:r w:rsidRPr="000C4E35">
              <w:rPr>
                <w:rFonts w:ascii="宋体" w:hAnsi="宋体"/>
              </w:rPr>
              <w:t>*</w:t>
            </w:r>
            <w:r w:rsidRPr="000C4E35">
              <w:rPr>
                <w:rFonts w:ascii="宋体" w:hAnsi="宋体" w:hint="eastAsia"/>
              </w:rPr>
              <w:t>、平枝栒子、海仙花、黄栌、锦带花类、天目琼花、流苏、海州常山、木槿、腊梅</w:t>
            </w:r>
            <w:r w:rsidRPr="000C4E35">
              <w:rPr>
                <w:rFonts w:ascii="宋体" w:hAnsi="宋体"/>
              </w:rPr>
              <w:t>*</w:t>
            </w:r>
            <w:r w:rsidRPr="000C4E35">
              <w:rPr>
                <w:rFonts w:ascii="宋体" w:hAnsi="宋体" w:hint="eastAsia"/>
              </w:rPr>
              <w:t>、黄刺玫、猬实</w:t>
            </w:r>
          </w:p>
        </w:tc>
      </w:tr>
      <w:tr w:rsidR="00500013" w:rsidRPr="000C4E35" w:rsidTr="00D37D19">
        <w:trPr>
          <w:trHeight w:val="395"/>
          <w:jc w:val="center"/>
        </w:trPr>
        <w:tc>
          <w:tcPr>
            <w:tcW w:w="1294" w:type="dxa"/>
          </w:tcPr>
          <w:p w:rsidR="00500013" w:rsidRPr="000C4E35" w:rsidRDefault="00500013" w:rsidP="00500013">
            <w:pPr>
              <w:pStyle w:val="aff"/>
              <w:spacing w:before="163"/>
            </w:pPr>
            <w:r w:rsidRPr="000C4E35">
              <w:t>落叶灌木</w:t>
            </w:r>
          </w:p>
        </w:tc>
        <w:tc>
          <w:tcPr>
            <w:tcW w:w="7920" w:type="dxa"/>
          </w:tcPr>
          <w:p w:rsidR="00500013" w:rsidRPr="000C4E35" w:rsidRDefault="00500013" w:rsidP="00500013">
            <w:pPr>
              <w:pStyle w:val="aff"/>
              <w:spacing w:before="163"/>
              <w:jc w:val="left"/>
              <w:rPr>
                <w:rFonts w:ascii="宋体" w:hAnsi="宋体"/>
              </w:rPr>
            </w:pPr>
            <w:r w:rsidRPr="000C4E35">
              <w:rPr>
                <w:rFonts w:ascii="宋体" w:hAnsi="宋体" w:hint="eastAsia"/>
              </w:rPr>
              <w:t>沙地柏、大叶黄杨、矮紫杉、朝鲜黄杨、小叶黄杨、铺地柏</w:t>
            </w:r>
          </w:p>
        </w:tc>
      </w:tr>
      <w:tr w:rsidR="00500013" w:rsidRPr="000C4E35" w:rsidTr="00D37D19">
        <w:trPr>
          <w:trHeight w:val="1174"/>
          <w:jc w:val="center"/>
        </w:trPr>
        <w:tc>
          <w:tcPr>
            <w:tcW w:w="1294" w:type="dxa"/>
          </w:tcPr>
          <w:p w:rsidR="00500013" w:rsidRPr="000C4E35" w:rsidRDefault="00500013" w:rsidP="00500013">
            <w:pPr>
              <w:pStyle w:val="aff"/>
              <w:spacing w:before="163"/>
            </w:pPr>
            <w:r w:rsidRPr="000C4E35">
              <w:t>地被植物</w:t>
            </w:r>
          </w:p>
        </w:tc>
        <w:tc>
          <w:tcPr>
            <w:tcW w:w="7920" w:type="dxa"/>
          </w:tcPr>
          <w:p w:rsidR="00500013" w:rsidRPr="000C4E35" w:rsidRDefault="00500013" w:rsidP="00500013">
            <w:pPr>
              <w:pStyle w:val="aff"/>
              <w:spacing w:before="163"/>
              <w:jc w:val="left"/>
              <w:rPr>
                <w:rFonts w:ascii="宋体" w:hAnsi="宋体"/>
              </w:rPr>
            </w:pPr>
            <w:r w:rsidRPr="000C4E35">
              <w:rPr>
                <w:rFonts w:ascii="宋体" w:hAnsi="宋体" w:hint="eastAsia"/>
              </w:rPr>
              <w:t>玉簪类、马蔺、石竹类、随意草、铃兰、荚果蕨</w:t>
            </w:r>
            <w:r w:rsidRPr="000C4E35">
              <w:rPr>
                <w:rFonts w:ascii="宋体" w:hAnsi="宋体"/>
              </w:rPr>
              <w:t>*</w:t>
            </w:r>
            <w:r w:rsidRPr="000C4E35">
              <w:rPr>
                <w:rFonts w:ascii="宋体" w:hAnsi="宋体" w:hint="eastAsia"/>
              </w:rPr>
              <w:t>、白三叶、小叶扶芳藤、砂地柏、大花秋葵、小菊类、芍药</w:t>
            </w:r>
            <w:r w:rsidRPr="000C4E35">
              <w:rPr>
                <w:rFonts w:ascii="宋体" w:hAnsi="宋体"/>
              </w:rPr>
              <w:t>*</w:t>
            </w:r>
            <w:r w:rsidRPr="000C4E35">
              <w:rPr>
                <w:rFonts w:ascii="宋体" w:hAnsi="宋体" w:hint="eastAsia"/>
              </w:rPr>
              <w:t>、鸢尾类、萱草类、五叶地锦、景天类、京</w:t>
            </w:r>
            <w:r w:rsidRPr="000C4E35">
              <w:rPr>
                <w:rFonts w:ascii="宋体" w:hAnsi="宋体"/>
              </w:rPr>
              <w:t>8</w:t>
            </w:r>
            <w:r w:rsidRPr="000C4E35">
              <w:rPr>
                <w:rFonts w:ascii="宋体" w:hAnsi="宋体" w:hint="eastAsia"/>
              </w:rPr>
              <w:t>常春藤</w:t>
            </w:r>
            <w:r w:rsidRPr="000C4E35">
              <w:rPr>
                <w:rFonts w:ascii="宋体" w:hAnsi="宋体"/>
              </w:rPr>
              <w:t>*</w:t>
            </w:r>
            <w:r w:rsidRPr="000C4E35">
              <w:rPr>
                <w:rFonts w:ascii="宋体" w:hAnsi="宋体" w:hint="eastAsia"/>
              </w:rPr>
              <w:t>、苔尔曼忍冬</w:t>
            </w:r>
            <w:r w:rsidRPr="000C4E35">
              <w:rPr>
                <w:rFonts w:ascii="宋体" w:hAnsi="宋体"/>
              </w:rPr>
              <w:t>*</w:t>
            </w:r>
          </w:p>
        </w:tc>
      </w:tr>
      <w:tr w:rsidR="00500013" w:rsidRPr="000C4E35" w:rsidTr="00D37D19">
        <w:trPr>
          <w:trHeight w:val="1199"/>
          <w:jc w:val="center"/>
        </w:trPr>
        <w:tc>
          <w:tcPr>
            <w:tcW w:w="9214" w:type="dxa"/>
            <w:gridSpan w:val="2"/>
          </w:tcPr>
          <w:p w:rsidR="00500013" w:rsidRPr="000C4E35" w:rsidRDefault="00500013" w:rsidP="00500013">
            <w:pPr>
              <w:pStyle w:val="a6"/>
              <w:ind w:leftChars="0" w:left="0"/>
              <w:rPr>
                <w:sz w:val="21"/>
                <w:szCs w:val="21"/>
              </w:rPr>
            </w:pPr>
            <w:r w:rsidRPr="000C4E35">
              <w:rPr>
                <w:sz w:val="21"/>
                <w:szCs w:val="21"/>
              </w:rPr>
              <w:t>注：</w:t>
            </w:r>
            <w:r w:rsidRPr="000C4E35">
              <w:rPr>
                <w:sz w:val="21"/>
                <w:szCs w:val="21"/>
              </w:rPr>
              <w:t xml:space="preserve">1 </w:t>
            </w:r>
            <w:r w:rsidRPr="000C4E35">
              <w:rPr>
                <w:sz w:val="21"/>
                <w:szCs w:val="21"/>
              </w:rPr>
              <w:t>加</w:t>
            </w:r>
            <w:r w:rsidRPr="000C4E35">
              <w:rPr>
                <w:sz w:val="21"/>
                <w:szCs w:val="21"/>
              </w:rPr>
              <w:t>“*”</w:t>
            </w:r>
            <w:r w:rsidRPr="000C4E35">
              <w:rPr>
                <w:sz w:val="21"/>
                <w:szCs w:val="21"/>
              </w:rPr>
              <w:t>为在屋顶绿化中，需一定小气候条件下栽植的植物；</w:t>
            </w:r>
          </w:p>
          <w:p w:rsidR="00500013" w:rsidRPr="000C4E35" w:rsidRDefault="00500013" w:rsidP="00500013">
            <w:pPr>
              <w:pStyle w:val="a6"/>
              <w:ind w:leftChars="0" w:left="0"/>
            </w:pPr>
            <w:r w:rsidRPr="000C4E35">
              <w:rPr>
                <w:sz w:val="21"/>
                <w:szCs w:val="21"/>
              </w:rPr>
              <w:t xml:space="preserve">2 </w:t>
            </w:r>
            <w:r w:rsidRPr="000C4E35">
              <w:rPr>
                <w:sz w:val="21"/>
                <w:szCs w:val="21"/>
              </w:rPr>
              <w:t>摘自北京市《屋顶绿化规范》</w:t>
            </w:r>
            <w:r w:rsidRPr="000C4E35">
              <w:rPr>
                <w:rFonts w:hint="eastAsia"/>
                <w:sz w:val="21"/>
                <w:szCs w:val="21"/>
              </w:rPr>
              <w:t xml:space="preserve"> DB11/T 281-2005</w:t>
            </w:r>
            <w:r w:rsidRPr="000C4E35">
              <w:rPr>
                <w:sz w:val="21"/>
                <w:szCs w:val="21"/>
              </w:rPr>
              <w:t>。</w:t>
            </w:r>
          </w:p>
        </w:tc>
      </w:tr>
    </w:tbl>
    <w:p w:rsidR="00500013" w:rsidRPr="000C4E35" w:rsidRDefault="00500013" w:rsidP="00500013">
      <w:pPr>
        <w:ind w:left="480"/>
      </w:pPr>
      <w:bookmarkStart w:id="342" w:name="OLE_LINK20"/>
      <w:bookmarkStart w:id="343" w:name="OLE_LINK19"/>
    </w:p>
    <w:p w:rsidR="00500013" w:rsidRPr="000C4E35" w:rsidRDefault="00130001" w:rsidP="00500013">
      <w:pPr>
        <w:pStyle w:val="2"/>
        <w:ind w:left="480"/>
        <w:rPr>
          <w:szCs w:val="21"/>
        </w:rPr>
      </w:pPr>
      <w:bookmarkStart w:id="344" w:name="_Toc37804572"/>
      <w:bookmarkStart w:id="345" w:name="_Toc41595105"/>
      <w:bookmarkEnd w:id="342"/>
      <w:bookmarkEnd w:id="343"/>
      <w:r w:rsidRPr="000C4E35">
        <w:rPr>
          <w:rFonts w:hint="eastAsia"/>
        </w:rPr>
        <w:t>A</w:t>
      </w:r>
      <w:r w:rsidR="00500013" w:rsidRPr="000C4E35">
        <w:rPr>
          <w:szCs w:val="21"/>
        </w:rPr>
        <w:t>.0.</w:t>
      </w:r>
      <w:r w:rsidR="00500013" w:rsidRPr="000C4E35">
        <w:rPr>
          <w:rFonts w:hint="eastAsia"/>
          <w:szCs w:val="21"/>
        </w:rPr>
        <w:t>7</w:t>
      </w:r>
      <w:r w:rsidR="00500013" w:rsidRPr="000C4E35">
        <w:rPr>
          <w:szCs w:val="21"/>
        </w:rPr>
        <w:t xml:space="preserve"> </w:t>
      </w:r>
      <w:r w:rsidR="00500013" w:rsidRPr="000C4E35">
        <w:rPr>
          <w:rFonts w:hint="eastAsia"/>
          <w:szCs w:val="21"/>
        </w:rPr>
        <w:t>集雨型绿地推荐植物</w:t>
      </w:r>
      <w:bookmarkEnd w:id="344"/>
      <w:bookmarkEnd w:id="345"/>
    </w:p>
    <w:p w:rsidR="00500013" w:rsidRPr="000C4E35" w:rsidRDefault="00130001" w:rsidP="00500013">
      <w:pPr>
        <w:ind w:left="480"/>
        <w:jc w:val="center"/>
        <w:rPr>
          <w:sz w:val="21"/>
          <w:szCs w:val="21"/>
        </w:rPr>
      </w:pPr>
      <w:r w:rsidRPr="000C4E35">
        <w:rPr>
          <w:rFonts w:hint="eastAsia"/>
          <w:sz w:val="21"/>
          <w:szCs w:val="21"/>
        </w:rPr>
        <w:t>A</w:t>
      </w:r>
      <w:r w:rsidR="00500013" w:rsidRPr="000C4E35">
        <w:rPr>
          <w:sz w:val="21"/>
          <w:szCs w:val="21"/>
        </w:rPr>
        <w:t xml:space="preserve">.0.7 </w:t>
      </w:r>
      <w:r w:rsidR="00500013" w:rsidRPr="000C4E35">
        <w:rPr>
          <w:rFonts w:hint="eastAsia"/>
          <w:sz w:val="21"/>
          <w:szCs w:val="21"/>
        </w:rPr>
        <w:t>推荐北京地区下凹式绿地部分植物种类表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60"/>
        <w:gridCol w:w="7954"/>
      </w:tblGrid>
      <w:tr w:rsidR="00500013" w:rsidRPr="000C4E35" w:rsidTr="00D37D19">
        <w:trPr>
          <w:trHeight w:val="395"/>
          <w:jc w:val="center"/>
        </w:trPr>
        <w:tc>
          <w:tcPr>
            <w:tcW w:w="1260" w:type="dxa"/>
          </w:tcPr>
          <w:p w:rsidR="00500013" w:rsidRPr="000C4E35" w:rsidRDefault="00500013" w:rsidP="00500013">
            <w:pPr>
              <w:pStyle w:val="aff"/>
              <w:spacing w:before="163"/>
            </w:pPr>
            <w:r w:rsidRPr="000C4E35">
              <w:t>种类</w:t>
            </w:r>
          </w:p>
        </w:tc>
        <w:tc>
          <w:tcPr>
            <w:tcW w:w="7954" w:type="dxa"/>
          </w:tcPr>
          <w:p w:rsidR="00500013" w:rsidRPr="000C4E35" w:rsidRDefault="00500013" w:rsidP="00D37D19">
            <w:pPr>
              <w:pStyle w:val="aff"/>
              <w:spacing w:before="163"/>
            </w:pPr>
            <w:r w:rsidRPr="000C4E35">
              <w:rPr>
                <w:rFonts w:hint="eastAsia"/>
              </w:rPr>
              <w:t>植物列表</w:t>
            </w:r>
          </w:p>
        </w:tc>
      </w:tr>
      <w:tr w:rsidR="00500013" w:rsidRPr="000C4E35" w:rsidTr="00D37D19">
        <w:trPr>
          <w:trHeight w:val="779"/>
          <w:jc w:val="center"/>
        </w:trPr>
        <w:tc>
          <w:tcPr>
            <w:tcW w:w="1260" w:type="dxa"/>
          </w:tcPr>
          <w:p w:rsidR="00500013" w:rsidRPr="000C4E35" w:rsidRDefault="00500013" w:rsidP="00500013">
            <w:pPr>
              <w:pStyle w:val="aff"/>
              <w:spacing w:before="163"/>
            </w:pPr>
            <w:r w:rsidRPr="000C4E35">
              <w:rPr>
                <w:rFonts w:hint="eastAsia"/>
              </w:rPr>
              <w:t>乔木</w:t>
            </w:r>
          </w:p>
        </w:tc>
        <w:tc>
          <w:tcPr>
            <w:tcW w:w="7954" w:type="dxa"/>
          </w:tcPr>
          <w:p w:rsidR="00500013" w:rsidRPr="000C4E35" w:rsidRDefault="00500013" w:rsidP="00500013">
            <w:pPr>
              <w:pStyle w:val="aff"/>
              <w:spacing w:before="163"/>
              <w:ind w:leftChars="-24" w:left="-58"/>
              <w:jc w:val="left"/>
              <w:rPr>
                <w:rFonts w:cs="宋体"/>
              </w:rPr>
            </w:pPr>
            <w:r w:rsidRPr="000C4E35">
              <w:rPr>
                <w:rFonts w:hint="eastAsia"/>
              </w:rPr>
              <w:t>钻天杨、垂柳、旱柳、馒头柳、龙爪柳、柽柳、水杉、榆槐、山楂、丝绵木、杜梨、栾树、枣、桑树、绒毛白蜡、构树</w:t>
            </w:r>
          </w:p>
        </w:tc>
      </w:tr>
      <w:tr w:rsidR="00500013" w:rsidRPr="000C4E35" w:rsidTr="00D37D19">
        <w:trPr>
          <w:trHeight w:val="1583"/>
          <w:jc w:val="center"/>
        </w:trPr>
        <w:tc>
          <w:tcPr>
            <w:tcW w:w="1260" w:type="dxa"/>
          </w:tcPr>
          <w:p w:rsidR="00500013" w:rsidRPr="000C4E35" w:rsidRDefault="00500013" w:rsidP="00500013">
            <w:pPr>
              <w:pStyle w:val="aff"/>
              <w:spacing w:before="163"/>
            </w:pPr>
            <w:r w:rsidRPr="000C4E35">
              <w:rPr>
                <w:rFonts w:hint="eastAsia"/>
              </w:rPr>
              <w:t>灌木</w:t>
            </w:r>
          </w:p>
        </w:tc>
        <w:tc>
          <w:tcPr>
            <w:tcW w:w="7954" w:type="dxa"/>
          </w:tcPr>
          <w:p w:rsidR="00500013" w:rsidRPr="000C4E35" w:rsidRDefault="00500013" w:rsidP="00500013">
            <w:pPr>
              <w:pStyle w:val="aff"/>
              <w:spacing w:before="163"/>
              <w:ind w:leftChars="-24" w:left="-58"/>
              <w:jc w:val="left"/>
            </w:pPr>
            <w:r w:rsidRPr="000C4E35">
              <w:rPr>
                <w:rFonts w:hint="eastAsia"/>
              </w:rPr>
              <w:t>平枝栒子、棣棠、连翘、迎春、紫叶小檗、天目琼花、紫穗槐、红瑞木、水栒子、、珍珠梅、大叶黄杨</w:t>
            </w:r>
            <w:r w:rsidRPr="000C4E35">
              <w:t>*</w:t>
            </w:r>
            <w:r w:rsidRPr="000C4E35">
              <w:rPr>
                <w:rFonts w:hint="eastAsia"/>
              </w:rPr>
              <w:t>、小叶黄杨、凤尾丝兰、金叶女贞、红叶小檗、矮紫杉</w:t>
            </w:r>
            <w:r w:rsidRPr="000C4E35">
              <w:t>*</w:t>
            </w:r>
            <w:r w:rsidRPr="000C4E35">
              <w:rPr>
                <w:rFonts w:hint="eastAsia"/>
              </w:rPr>
              <w:t>、连翘、榆叶梅、紫叶矮樱、郁李</w:t>
            </w:r>
            <w:r w:rsidRPr="000C4E35">
              <w:t>*</w:t>
            </w:r>
            <w:r w:rsidRPr="000C4E35">
              <w:rPr>
                <w:rFonts w:hint="eastAsia"/>
              </w:rPr>
              <w:t>、寿星桃、丁香类、棣棠</w:t>
            </w:r>
            <w:r w:rsidRPr="000C4E35">
              <w:t>*</w:t>
            </w:r>
            <w:r w:rsidRPr="000C4E35">
              <w:rPr>
                <w:rFonts w:hint="eastAsia"/>
              </w:rPr>
              <w:t>、红瑞木、月季类、大花绣球</w:t>
            </w:r>
            <w:r w:rsidRPr="000C4E35">
              <w:t>*</w:t>
            </w:r>
            <w:r w:rsidRPr="000C4E35">
              <w:rPr>
                <w:rFonts w:hint="eastAsia"/>
              </w:rPr>
              <w:t>、碧桃类、迎春、紫薇</w:t>
            </w:r>
            <w:r w:rsidRPr="000C4E35">
              <w:t>*</w:t>
            </w:r>
            <w:r w:rsidRPr="000C4E35">
              <w:rPr>
                <w:rFonts w:hint="eastAsia"/>
              </w:rPr>
              <w:t>、金银木、果石榴、紫荆</w:t>
            </w:r>
            <w:r w:rsidRPr="000C4E35">
              <w:t>*</w:t>
            </w:r>
            <w:r w:rsidRPr="000C4E35">
              <w:rPr>
                <w:rFonts w:hint="eastAsia"/>
              </w:rPr>
              <w:t>、平枝栒子、海仙花、黄栌、锦带花类、天目琼花、流苏、海州常山、木槿、腊梅</w:t>
            </w:r>
            <w:r w:rsidRPr="000C4E35">
              <w:t>*</w:t>
            </w:r>
            <w:r w:rsidRPr="000C4E35">
              <w:rPr>
                <w:rFonts w:hint="eastAsia"/>
              </w:rPr>
              <w:t>、黄刺玫、猬实、海棠果、怪柳、胡颓子</w:t>
            </w:r>
          </w:p>
        </w:tc>
      </w:tr>
      <w:tr w:rsidR="00500013" w:rsidRPr="000C4E35" w:rsidTr="00D37D19">
        <w:trPr>
          <w:trHeight w:val="1174"/>
          <w:jc w:val="center"/>
        </w:trPr>
        <w:tc>
          <w:tcPr>
            <w:tcW w:w="1260" w:type="dxa"/>
          </w:tcPr>
          <w:p w:rsidR="00500013" w:rsidRPr="000C4E35" w:rsidRDefault="00500013" w:rsidP="00500013">
            <w:pPr>
              <w:pStyle w:val="aff"/>
              <w:spacing w:before="163"/>
            </w:pPr>
            <w:r w:rsidRPr="000C4E35">
              <w:rPr>
                <w:rFonts w:hint="eastAsia"/>
              </w:rPr>
              <w:lastRenderedPageBreak/>
              <w:t>湿生植物：</w:t>
            </w:r>
          </w:p>
        </w:tc>
        <w:tc>
          <w:tcPr>
            <w:tcW w:w="7954" w:type="dxa"/>
          </w:tcPr>
          <w:p w:rsidR="00500013" w:rsidRPr="000C4E35" w:rsidRDefault="00500013" w:rsidP="00500013">
            <w:pPr>
              <w:pStyle w:val="aff"/>
              <w:spacing w:before="163"/>
              <w:ind w:leftChars="-24" w:left="-58"/>
              <w:jc w:val="left"/>
            </w:pPr>
            <w:r w:rsidRPr="000C4E35">
              <w:rPr>
                <w:rFonts w:hint="eastAsia"/>
              </w:rPr>
              <w:t>水蓼、红蓼、柳叶菜、千屈菜、薄荷、苦荬菜、刺儿菜、泽兰、佛子茅、牛鞭草、荻、狼尾草、莎草、落新妇、芦竹、花叶芦竹、水葱、黄菖蒲、雨久花、美人蕉、玉带草、拂子茅、晨光芒、萱草、鸢尾、马蔺、麦冬、高羊茅、结缕草、蛇莓</w:t>
            </w:r>
          </w:p>
        </w:tc>
      </w:tr>
      <w:tr w:rsidR="00500013" w:rsidRPr="000C4E35" w:rsidTr="00D37D19">
        <w:trPr>
          <w:trHeight w:val="1076"/>
          <w:jc w:val="center"/>
        </w:trPr>
        <w:tc>
          <w:tcPr>
            <w:tcW w:w="9214" w:type="dxa"/>
            <w:gridSpan w:val="2"/>
          </w:tcPr>
          <w:p w:rsidR="00500013" w:rsidRPr="000C4E35" w:rsidRDefault="00500013" w:rsidP="00D37D19">
            <w:pPr>
              <w:ind w:leftChars="0" w:left="0"/>
              <w:rPr>
                <w:sz w:val="21"/>
                <w:szCs w:val="21"/>
              </w:rPr>
            </w:pPr>
            <w:r w:rsidRPr="000C4E35">
              <w:rPr>
                <w:rFonts w:hint="eastAsia"/>
                <w:sz w:val="21"/>
                <w:szCs w:val="21"/>
              </w:rPr>
              <w:t>注：</w:t>
            </w:r>
          </w:p>
          <w:p w:rsidR="00500013" w:rsidRPr="000C4E35" w:rsidRDefault="00500013" w:rsidP="00D37D19">
            <w:pPr>
              <w:ind w:leftChars="0" w:left="0"/>
              <w:rPr>
                <w:sz w:val="21"/>
                <w:szCs w:val="21"/>
              </w:rPr>
            </w:pPr>
            <w:r w:rsidRPr="000C4E35">
              <w:rPr>
                <w:rFonts w:hint="eastAsia"/>
                <w:sz w:val="21"/>
                <w:szCs w:val="21"/>
              </w:rPr>
              <w:t>1</w:t>
            </w:r>
            <w:r w:rsidRPr="000C4E35">
              <w:rPr>
                <w:rFonts w:hint="eastAsia"/>
                <w:sz w:val="21"/>
                <w:szCs w:val="21"/>
              </w:rPr>
              <w:t>参考文献：北京市湿地水生植物多样性研究</w:t>
            </w:r>
            <w:r w:rsidRPr="000C4E35">
              <w:rPr>
                <w:rFonts w:hint="eastAsia"/>
                <w:sz w:val="21"/>
                <w:szCs w:val="21"/>
              </w:rPr>
              <w:t>_</w:t>
            </w:r>
            <w:r w:rsidRPr="000C4E35">
              <w:rPr>
                <w:rFonts w:hint="eastAsia"/>
                <w:sz w:val="21"/>
                <w:szCs w:val="21"/>
              </w:rPr>
              <w:t>陈燕</w:t>
            </w:r>
            <w:r w:rsidRPr="000C4E35">
              <w:rPr>
                <w:rFonts w:hint="eastAsia"/>
                <w:sz w:val="21"/>
                <w:szCs w:val="21"/>
              </w:rPr>
              <w:t xml:space="preserve"> </w:t>
            </w:r>
            <w:r w:rsidRPr="000C4E35">
              <w:rPr>
                <w:rFonts w:hint="eastAsia"/>
                <w:sz w:val="21"/>
                <w:szCs w:val="21"/>
              </w:rPr>
              <w:t>《地被植物景观资源及应用前景的研究</w:t>
            </w:r>
            <w:r w:rsidRPr="000C4E35">
              <w:rPr>
                <w:rFonts w:hint="eastAsia"/>
                <w:sz w:val="21"/>
                <w:szCs w:val="21"/>
              </w:rPr>
              <w:t>_</w:t>
            </w:r>
            <w:r w:rsidRPr="000C4E35">
              <w:rPr>
                <w:rFonts w:hint="eastAsia"/>
                <w:sz w:val="21"/>
                <w:szCs w:val="21"/>
              </w:rPr>
              <w:t>闫晶》</w:t>
            </w:r>
          </w:p>
          <w:p w:rsidR="00500013" w:rsidRPr="000C4E35" w:rsidRDefault="00500013" w:rsidP="00D37D19">
            <w:pPr>
              <w:ind w:leftChars="0" w:left="0"/>
              <w:rPr>
                <w:sz w:val="22"/>
              </w:rPr>
            </w:pPr>
            <w:r w:rsidRPr="000C4E35">
              <w:rPr>
                <w:sz w:val="21"/>
                <w:szCs w:val="21"/>
              </w:rPr>
              <w:t>2.</w:t>
            </w:r>
            <w:r w:rsidRPr="000C4E35">
              <w:rPr>
                <w:rFonts w:hint="eastAsia"/>
                <w:sz w:val="21"/>
                <w:szCs w:val="21"/>
              </w:rPr>
              <w:t>摘自北京《集雨型绿地工程设计规范》</w:t>
            </w:r>
            <w:r w:rsidRPr="000C4E35">
              <w:rPr>
                <w:sz w:val="21"/>
                <w:szCs w:val="21"/>
              </w:rPr>
              <w:t>DB/T 1436-2017</w:t>
            </w:r>
          </w:p>
        </w:tc>
      </w:tr>
    </w:tbl>
    <w:p w:rsidR="00D200D3" w:rsidRPr="000C4E35" w:rsidRDefault="00D200D3" w:rsidP="00500013">
      <w:pPr>
        <w:pStyle w:val="a6"/>
        <w:spacing w:line="240" w:lineRule="auto"/>
        <w:ind w:left="480"/>
      </w:pPr>
    </w:p>
    <w:p w:rsidR="00D200D3" w:rsidRPr="000C4E35" w:rsidRDefault="00D200D3">
      <w:pPr>
        <w:widowControl/>
        <w:adjustRightInd/>
        <w:snapToGrid/>
        <w:spacing w:line="240" w:lineRule="auto"/>
        <w:ind w:leftChars="0" w:left="0"/>
        <w:jc w:val="left"/>
      </w:pPr>
      <w:r w:rsidRPr="000C4E35">
        <w:br w:type="page"/>
      </w:r>
    </w:p>
    <w:p w:rsidR="00D200D3" w:rsidRPr="000C4E35" w:rsidRDefault="00D200D3" w:rsidP="00BD0440">
      <w:pPr>
        <w:pStyle w:val="1"/>
        <w:spacing w:after="0"/>
        <w:ind w:left="480"/>
      </w:pPr>
      <w:bookmarkStart w:id="346" w:name="_Toc41595106"/>
      <w:r w:rsidRPr="000C4E35">
        <w:rPr>
          <w:rFonts w:hint="eastAsia"/>
        </w:rPr>
        <w:lastRenderedPageBreak/>
        <w:t>附录</w:t>
      </w:r>
      <w:r w:rsidRPr="000C4E35">
        <w:t>B</w:t>
      </w:r>
      <w:r w:rsidRPr="000C4E35">
        <w:rPr>
          <w:rFonts w:hint="eastAsia"/>
        </w:rPr>
        <w:t xml:space="preserve"> </w:t>
      </w:r>
      <w:r w:rsidRPr="000C4E35">
        <w:rPr>
          <w:rFonts w:hint="eastAsia"/>
        </w:rPr>
        <w:t>天津市绿色设计资料汇编</w:t>
      </w:r>
      <w:bookmarkEnd w:id="346"/>
    </w:p>
    <w:p w:rsidR="003636C1" w:rsidRPr="000C4E35" w:rsidRDefault="00E45CE7" w:rsidP="009E41AA">
      <w:pPr>
        <w:pStyle w:val="2"/>
        <w:ind w:left="480"/>
      </w:pPr>
      <w:bookmarkStart w:id="347" w:name="_Toc41595107"/>
      <w:r w:rsidRPr="000C4E35">
        <w:rPr>
          <w:rFonts w:hint="eastAsia"/>
        </w:rPr>
        <w:t>B</w:t>
      </w:r>
      <w:r w:rsidRPr="000C4E35">
        <w:t xml:space="preserve">.0.1 </w:t>
      </w:r>
      <w:r w:rsidR="003636C1" w:rsidRPr="000C4E35">
        <w:t>室外气象计算参数</w:t>
      </w:r>
      <w:bookmarkEnd w:id="347"/>
    </w:p>
    <w:p w:rsidR="003636C1" w:rsidRPr="000C4E35" w:rsidRDefault="003636C1" w:rsidP="009E41AA">
      <w:pPr>
        <w:ind w:left="480"/>
        <w:rPr>
          <w:rStyle w:val="af5"/>
          <w:sz w:val="24"/>
        </w:rPr>
      </w:pPr>
      <w:r w:rsidRPr="000C4E35">
        <w:rPr>
          <w:rStyle w:val="af5"/>
          <w:rFonts w:hint="eastAsia"/>
          <w:sz w:val="24"/>
        </w:rPr>
        <w:t>室外气象设计参数可采用表</w:t>
      </w:r>
      <w:r w:rsidRPr="000C4E35">
        <w:rPr>
          <w:rStyle w:val="af5"/>
          <w:rFonts w:hint="eastAsia"/>
          <w:sz w:val="24"/>
        </w:rPr>
        <w:t xml:space="preserve"> </w:t>
      </w:r>
      <w:r w:rsidRPr="000C4E35">
        <w:rPr>
          <w:rStyle w:val="af5"/>
          <w:sz w:val="24"/>
        </w:rPr>
        <w:t xml:space="preserve">B.0.1 </w:t>
      </w:r>
      <w:r w:rsidRPr="000C4E35">
        <w:rPr>
          <w:rStyle w:val="af5"/>
          <w:rFonts w:hint="eastAsia"/>
          <w:sz w:val="24"/>
        </w:rPr>
        <w:t>气象参数表，气象统计年限为</w:t>
      </w:r>
      <w:r w:rsidRPr="000C4E35">
        <w:rPr>
          <w:rStyle w:val="af5"/>
          <w:rFonts w:hint="eastAsia"/>
          <w:sz w:val="24"/>
        </w:rPr>
        <w:t xml:space="preserve"> </w:t>
      </w:r>
      <w:r w:rsidRPr="000C4E35">
        <w:rPr>
          <w:rStyle w:val="af5"/>
          <w:sz w:val="24"/>
        </w:rPr>
        <w:t xml:space="preserve">1971 </w:t>
      </w:r>
      <w:r w:rsidRPr="000C4E35">
        <w:rPr>
          <w:rStyle w:val="af5"/>
          <w:rFonts w:hint="eastAsia"/>
          <w:sz w:val="24"/>
        </w:rPr>
        <w:t>年</w:t>
      </w:r>
      <w:r w:rsidRPr="000C4E35">
        <w:rPr>
          <w:rStyle w:val="af5"/>
          <w:rFonts w:hint="eastAsia"/>
          <w:sz w:val="24"/>
        </w:rPr>
        <w:t xml:space="preserve"> </w:t>
      </w:r>
      <w:r w:rsidRPr="000C4E35">
        <w:rPr>
          <w:rStyle w:val="af5"/>
          <w:sz w:val="24"/>
        </w:rPr>
        <w:t xml:space="preserve">1 </w:t>
      </w:r>
      <w:r w:rsidRPr="000C4E35">
        <w:rPr>
          <w:rStyle w:val="af5"/>
          <w:rFonts w:hint="eastAsia"/>
          <w:sz w:val="24"/>
        </w:rPr>
        <w:t>月</w:t>
      </w:r>
      <w:r w:rsidRPr="000C4E35">
        <w:rPr>
          <w:rStyle w:val="af5"/>
          <w:rFonts w:hint="eastAsia"/>
          <w:sz w:val="24"/>
        </w:rPr>
        <w:t xml:space="preserve"> </w:t>
      </w:r>
      <w:r w:rsidRPr="000C4E35">
        <w:rPr>
          <w:rStyle w:val="af5"/>
          <w:sz w:val="24"/>
        </w:rPr>
        <w:t xml:space="preserve">1 </w:t>
      </w:r>
      <w:r w:rsidRPr="000C4E35">
        <w:rPr>
          <w:rStyle w:val="af5"/>
          <w:rFonts w:hint="eastAsia"/>
          <w:sz w:val="24"/>
        </w:rPr>
        <w:t>日</w:t>
      </w:r>
    </w:p>
    <w:p w:rsidR="003636C1" w:rsidRPr="000C4E35" w:rsidRDefault="003636C1" w:rsidP="009E41AA">
      <w:pPr>
        <w:ind w:left="480"/>
        <w:rPr>
          <w:rStyle w:val="af5"/>
          <w:sz w:val="24"/>
        </w:rPr>
      </w:pPr>
      <w:r w:rsidRPr="000C4E35">
        <w:rPr>
          <w:rStyle w:val="af5"/>
          <w:rFonts w:hint="eastAsia"/>
          <w:sz w:val="24"/>
        </w:rPr>
        <w:t>至</w:t>
      </w:r>
      <w:r w:rsidRPr="000C4E35">
        <w:rPr>
          <w:rStyle w:val="af5"/>
          <w:rFonts w:hint="eastAsia"/>
          <w:sz w:val="24"/>
        </w:rPr>
        <w:t xml:space="preserve"> </w:t>
      </w:r>
      <w:r w:rsidRPr="000C4E35">
        <w:rPr>
          <w:rStyle w:val="af5"/>
          <w:sz w:val="24"/>
        </w:rPr>
        <w:t xml:space="preserve">2000 </w:t>
      </w:r>
      <w:r w:rsidRPr="000C4E35">
        <w:rPr>
          <w:rStyle w:val="af5"/>
          <w:rFonts w:hint="eastAsia"/>
          <w:sz w:val="24"/>
        </w:rPr>
        <w:t>年</w:t>
      </w:r>
      <w:r w:rsidRPr="000C4E35">
        <w:rPr>
          <w:rStyle w:val="af5"/>
          <w:rFonts w:hint="eastAsia"/>
          <w:sz w:val="24"/>
        </w:rPr>
        <w:t xml:space="preserve"> </w:t>
      </w:r>
      <w:r w:rsidRPr="000C4E35">
        <w:rPr>
          <w:rStyle w:val="af5"/>
          <w:sz w:val="24"/>
        </w:rPr>
        <w:t xml:space="preserve">12 </w:t>
      </w:r>
      <w:r w:rsidRPr="000C4E35">
        <w:rPr>
          <w:rStyle w:val="af5"/>
          <w:rFonts w:hint="eastAsia"/>
          <w:sz w:val="24"/>
        </w:rPr>
        <w:t>月</w:t>
      </w:r>
      <w:r w:rsidRPr="000C4E35">
        <w:rPr>
          <w:rStyle w:val="af5"/>
          <w:rFonts w:hint="eastAsia"/>
          <w:sz w:val="24"/>
        </w:rPr>
        <w:t xml:space="preserve"> </w:t>
      </w:r>
      <w:r w:rsidRPr="000C4E35">
        <w:rPr>
          <w:rStyle w:val="af5"/>
          <w:sz w:val="24"/>
        </w:rPr>
        <w:t xml:space="preserve">31 </w:t>
      </w:r>
      <w:r w:rsidRPr="000C4E35">
        <w:rPr>
          <w:rStyle w:val="af5"/>
          <w:rFonts w:hint="eastAsia"/>
          <w:sz w:val="24"/>
        </w:rPr>
        <w:t>日。</w:t>
      </w:r>
    </w:p>
    <w:p w:rsidR="003636C1" w:rsidRPr="000C4E35" w:rsidRDefault="003636C1" w:rsidP="00BD0440">
      <w:pPr>
        <w:spacing w:after="16"/>
        <w:ind w:left="480" w:right="658"/>
        <w:jc w:val="center"/>
        <w:rPr>
          <w:rFonts w:ascii="宋体"/>
        </w:rPr>
      </w:pPr>
      <w:r w:rsidRPr="000C4E35">
        <w:rPr>
          <w:rFonts w:ascii="宋体" w:hint="eastAsia"/>
        </w:rPr>
        <w:t xml:space="preserve">表 </w:t>
      </w:r>
      <w:r w:rsidRPr="000C4E35">
        <w:rPr>
          <w:rFonts w:eastAsia="Times New Roman"/>
        </w:rPr>
        <w:t xml:space="preserve">B.0.1 </w:t>
      </w:r>
      <w:r w:rsidRPr="000C4E35">
        <w:rPr>
          <w:rFonts w:ascii="宋体" w:hint="eastAsia"/>
        </w:rPr>
        <w:t>气象参数表</w:t>
      </w: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6"/>
        <w:gridCol w:w="5568"/>
        <w:gridCol w:w="2469"/>
      </w:tblGrid>
      <w:tr w:rsidR="003636C1" w:rsidRPr="000C4E35" w:rsidTr="00BD0440">
        <w:trPr>
          <w:trHeight w:val="433"/>
        </w:trPr>
        <w:tc>
          <w:tcPr>
            <w:tcW w:w="6804" w:type="dxa"/>
            <w:gridSpan w:val="2"/>
          </w:tcPr>
          <w:p w:rsidR="003636C1" w:rsidRPr="000C4E35" w:rsidRDefault="003636C1" w:rsidP="009E41AA">
            <w:pPr>
              <w:pStyle w:val="TableParagraph"/>
              <w:spacing w:before="120"/>
              <w:ind w:left="72" w:right="2527" w:firstLineChars="1405" w:firstLine="3372"/>
              <w:rPr>
                <w:sz w:val="24"/>
              </w:rPr>
            </w:pPr>
            <w:r w:rsidRPr="000C4E35">
              <w:rPr>
                <w:sz w:val="24"/>
              </w:rPr>
              <w:t>地点</w:t>
            </w:r>
          </w:p>
        </w:tc>
        <w:tc>
          <w:tcPr>
            <w:tcW w:w="2469" w:type="dxa"/>
          </w:tcPr>
          <w:p w:rsidR="003636C1" w:rsidRPr="000C4E35" w:rsidRDefault="003636C1" w:rsidP="009E41AA">
            <w:pPr>
              <w:pStyle w:val="TableParagraph"/>
              <w:spacing w:before="120"/>
              <w:ind w:left="642" w:right="790"/>
              <w:rPr>
                <w:sz w:val="24"/>
              </w:rPr>
            </w:pPr>
            <w:r w:rsidRPr="000C4E35">
              <w:rPr>
                <w:rFonts w:hint="eastAsia"/>
                <w:sz w:val="24"/>
              </w:rPr>
              <w:t>天津</w:t>
            </w:r>
          </w:p>
        </w:tc>
      </w:tr>
      <w:tr w:rsidR="003636C1" w:rsidRPr="000C4E35" w:rsidTr="003636C1">
        <w:trPr>
          <w:trHeight w:val="352"/>
        </w:trPr>
        <w:tc>
          <w:tcPr>
            <w:tcW w:w="6804" w:type="dxa"/>
            <w:gridSpan w:val="2"/>
            <w:vMerge w:val="restart"/>
            <w:tcBorders>
              <w:bottom w:val="single" w:sz="8" w:space="0" w:color="000000"/>
            </w:tcBorders>
          </w:tcPr>
          <w:p w:rsidR="003636C1" w:rsidRPr="000C4E35" w:rsidRDefault="003636C1" w:rsidP="009E41AA">
            <w:pPr>
              <w:pStyle w:val="TableParagraph"/>
              <w:spacing w:before="120"/>
              <w:ind w:left="480" w:right="790" w:firstLineChars="538" w:firstLine="1291"/>
              <w:rPr>
                <w:sz w:val="24"/>
              </w:rPr>
            </w:pPr>
            <w:r w:rsidRPr="000C4E35">
              <w:rPr>
                <w:sz w:val="24"/>
              </w:rPr>
              <w:t>台站名称及编号</w:t>
            </w:r>
          </w:p>
        </w:tc>
        <w:tc>
          <w:tcPr>
            <w:tcW w:w="2469" w:type="dxa"/>
          </w:tcPr>
          <w:p w:rsidR="003636C1" w:rsidRPr="000C4E35" w:rsidRDefault="003636C1" w:rsidP="009E41AA">
            <w:pPr>
              <w:pStyle w:val="TableParagraph"/>
              <w:spacing w:before="120"/>
              <w:ind w:left="642" w:right="790"/>
              <w:rPr>
                <w:sz w:val="24"/>
              </w:rPr>
            </w:pPr>
            <w:r w:rsidRPr="000C4E35">
              <w:rPr>
                <w:rFonts w:hint="eastAsia"/>
                <w:sz w:val="24"/>
              </w:rPr>
              <w:t>天津</w:t>
            </w:r>
          </w:p>
        </w:tc>
      </w:tr>
      <w:tr w:rsidR="003636C1" w:rsidRPr="000C4E35" w:rsidTr="003636C1">
        <w:trPr>
          <w:trHeight w:val="335"/>
        </w:trPr>
        <w:tc>
          <w:tcPr>
            <w:tcW w:w="6804" w:type="dxa"/>
            <w:gridSpan w:val="2"/>
            <w:vMerge/>
            <w:tcBorders>
              <w:top w:val="nil"/>
              <w:bottom w:val="single" w:sz="8" w:space="0" w:color="000000"/>
            </w:tcBorders>
          </w:tcPr>
          <w:p w:rsidR="003636C1" w:rsidRPr="000C4E35" w:rsidRDefault="003636C1" w:rsidP="009E41AA">
            <w:pPr>
              <w:spacing w:before="120"/>
              <w:ind w:left="480"/>
              <w:jc w:val="center"/>
              <w:rPr>
                <w:sz w:val="2"/>
                <w:szCs w:val="2"/>
              </w:rPr>
            </w:pPr>
          </w:p>
        </w:tc>
        <w:tc>
          <w:tcPr>
            <w:tcW w:w="2469" w:type="dxa"/>
          </w:tcPr>
          <w:p w:rsidR="003636C1" w:rsidRPr="000C4E35" w:rsidRDefault="003636C1" w:rsidP="009E41AA">
            <w:pPr>
              <w:pStyle w:val="TableParagraph"/>
              <w:spacing w:before="120"/>
              <w:ind w:left="642" w:right="790"/>
              <w:rPr>
                <w:sz w:val="24"/>
              </w:rPr>
            </w:pPr>
            <w:r w:rsidRPr="000C4E35">
              <w:rPr>
                <w:sz w:val="24"/>
              </w:rPr>
              <w:t>54527</w:t>
            </w:r>
          </w:p>
        </w:tc>
      </w:tr>
      <w:tr w:rsidR="003636C1" w:rsidRPr="000C4E35" w:rsidTr="003636C1">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jc w:val="left"/>
              <w:rPr>
                <w:sz w:val="24"/>
              </w:rPr>
            </w:pPr>
          </w:p>
          <w:p w:rsidR="003636C1" w:rsidRPr="000C4E35" w:rsidRDefault="003636C1" w:rsidP="003636C1">
            <w:pPr>
              <w:pStyle w:val="TableParagraph"/>
              <w:spacing w:before="120"/>
              <w:jc w:val="left"/>
              <w:rPr>
                <w:sz w:val="20"/>
              </w:rPr>
            </w:pPr>
          </w:p>
          <w:p w:rsidR="003636C1" w:rsidRPr="000C4E35" w:rsidRDefault="003636C1" w:rsidP="003636C1">
            <w:pPr>
              <w:pStyle w:val="TableParagraph"/>
              <w:spacing w:before="120"/>
              <w:jc w:val="left"/>
              <w:rPr>
                <w:sz w:val="24"/>
              </w:rPr>
            </w:pPr>
            <w:r w:rsidRPr="000C4E35">
              <w:rPr>
                <w:sz w:val="24"/>
              </w:rPr>
              <w:t>台站信息</w:t>
            </w:r>
          </w:p>
        </w:tc>
        <w:tc>
          <w:tcPr>
            <w:tcW w:w="5568" w:type="dxa"/>
            <w:tcBorders>
              <w:top w:val="single" w:sz="8"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rPr>
            </w:pPr>
            <w:r w:rsidRPr="000C4E35">
              <w:rPr>
                <w:sz w:val="24"/>
              </w:rPr>
              <w:t>北纬</w:t>
            </w:r>
          </w:p>
        </w:tc>
        <w:tc>
          <w:tcPr>
            <w:tcW w:w="2469" w:type="dxa"/>
            <w:tcBorders>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hAnsi="Times New Roman"/>
                <w:sz w:val="24"/>
              </w:rPr>
            </w:pPr>
            <w:r w:rsidRPr="000C4E35">
              <w:rPr>
                <w:rFonts w:ascii="Times New Roman" w:hAnsi="Times New Roman"/>
                <w:sz w:val="24"/>
              </w:rPr>
              <w:t>39°05′</w:t>
            </w:r>
          </w:p>
        </w:tc>
      </w:tr>
      <w:tr w:rsidR="003636C1" w:rsidRPr="000C4E35" w:rsidTr="003636C1">
        <w:trPr>
          <w:trHeight w:val="358"/>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rPr>
            </w:pPr>
            <w:r w:rsidRPr="000C4E35">
              <w:rPr>
                <w:sz w:val="24"/>
              </w:rPr>
              <w:t>东经</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hAnsi="Times New Roman"/>
                <w:sz w:val="24"/>
              </w:rPr>
            </w:pPr>
            <w:r w:rsidRPr="000C4E35">
              <w:rPr>
                <w:rFonts w:ascii="Times New Roman" w:hAnsi="Times New Roman"/>
                <w:sz w:val="24"/>
              </w:rPr>
              <w:t>117°04′</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2.5</w:t>
            </w:r>
          </w:p>
        </w:tc>
      </w:tr>
      <w:tr w:rsidR="003636C1" w:rsidRPr="000C4E35" w:rsidTr="003636C1">
        <w:trPr>
          <w:trHeight w:val="362"/>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790"/>
              <w:rPr>
                <w:sz w:val="24"/>
              </w:rPr>
            </w:pPr>
            <w:r w:rsidRPr="000C4E35">
              <w:rPr>
                <w:sz w:val="24"/>
              </w:rPr>
              <w:t>统计年份</w:t>
            </w:r>
          </w:p>
        </w:tc>
        <w:tc>
          <w:tcPr>
            <w:tcW w:w="2469" w:type="dxa"/>
            <w:tcBorders>
              <w:top w:val="dotted" w:sz="4" w:space="0" w:color="000000"/>
              <w:left w:val="single" w:sz="8" w:space="0" w:color="000000"/>
              <w:bottom w:val="single" w:sz="8"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1971-2000</w:t>
            </w:r>
          </w:p>
        </w:tc>
      </w:tr>
      <w:tr w:rsidR="003636C1" w:rsidRPr="000C4E35" w:rsidTr="003636C1">
        <w:trPr>
          <w:trHeight w:val="358"/>
        </w:trPr>
        <w:tc>
          <w:tcPr>
            <w:tcW w:w="6804" w:type="dxa"/>
            <w:gridSpan w:val="2"/>
            <w:tcBorders>
              <w:top w:val="single" w:sz="8" w:space="0" w:color="000000"/>
              <w:left w:val="single" w:sz="8" w:space="0" w:color="000000"/>
              <w:bottom w:val="single" w:sz="8" w:space="0" w:color="000000"/>
              <w:right w:val="single" w:sz="8" w:space="0" w:color="000000"/>
            </w:tcBorders>
          </w:tcPr>
          <w:p w:rsidR="003636C1" w:rsidRPr="000C4E35" w:rsidRDefault="003636C1" w:rsidP="009E41AA">
            <w:pPr>
              <w:pStyle w:val="TableParagraph"/>
              <w:spacing w:before="120"/>
              <w:ind w:left="480" w:right="790" w:firstLineChars="597" w:firstLine="1433"/>
              <w:rPr>
                <w:sz w:val="24"/>
              </w:rPr>
            </w:pPr>
            <w:r w:rsidRPr="000C4E35">
              <w:rPr>
                <w:sz w:val="24"/>
              </w:rPr>
              <w:t>年平均温度/℃</w:t>
            </w:r>
          </w:p>
        </w:tc>
        <w:tc>
          <w:tcPr>
            <w:tcW w:w="2469" w:type="dxa"/>
            <w:tcBorders>
              <w:top w:val="single" w:sz="8" w:space="0" w:color="000000"/>
              <w:left w:val="single" w:sz="8" w:space="0" w:color="000000"/>
              <w:bottom w:val="single" w:sz="8"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12.7</w:t>
            </w:r>
          </w:p>
        </w:tc>
      </w:tr>
      <w:tr w:rsidR="003636C1" w:rsidRPr="000C4E35" w:rsidTr="003636C1">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jc w:val="left"/>
              <w:rPr>
                <w:sz w:val="24"/>
              </w:rPr>
            </w:pPr>
          </w:p>
          <w:p w:rsidR="003636C1" w:rsidRPr="000C4E35" w:rsidRDefault="003636C1" w:rsidP="003636C1">
            <w:pPr>
              <w:pStyle w:val="TableParagraph"/>
              <w:spacing w:before="120"/>
              <w:jc w:val="left"/>
              <w:rPr>
                <w:sz w:val="24"/>
              </w:rPr>
            </w:pPr>
          </w:p>
          <w:p w:rsidR="003636C1" w:rsidRPr="000C4E35" w:rsidRDefault="003636C1" w:rsidP="003636C1">
            <w:pPr>
              <w:pStyle w:val="TableParagraph"/>
              <w:spacing w:before="120"/>
              <w:jc w:val="left"/>
              <w:rPr>
                <w:sz w:val="24"/>
              </w:rPr>
            </w:pPr>
          </w:p>
          <w:p w:rsidR="003636C1" w:rsidRPr="000C4E35" w:rsidRDefault="003636C1" w:rsidP="003636C1">
            <w:pPr>
              <w:pStyle w:val="TableParagraph"/>
              <w:spacing w:before="120"/>
              <w:jc w:val="left"/>
              <w:rPr>
                <w:sz w:val="31"/>
              </w:rPr>
            </w:pPr>
          </w:p>
          <w:p w:rsidR="003636C1" w:rsidRPr="000C4E35" w:rsidRDefault="003636C1" w:rsidP="003636C1">
            <w:pPr>
              <w:pStyle w:val="TableParagraph"/>
              <w:spacing w:before="120" w:line="278" w:lineRule="auto"/>
              <w:ind w:right="147"/>
              <w:rPr>
                <w:sz w:val="24"/>
              </w:rPr>
            </w:pPr>
            <w:r w:rsidRPr="000C4E35">
              <w:rPr>
                <w:sz w:val="24"/>
              </w:rPr>
              <w:t>室外计算温、湿度</w:t>
            </w:r>
          </w:p>
        </w:tc>
        <w:tc>
          <w:tcPr>
            <w:tcW w:w="5568" w:type="dxa"/>
            <w:tcBorders>
              <w:top w:val="single" w:sz="8"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469" w:type="dxa"/>
            <w:tcBorders>
              <w:top w:val="single" w:sz="8"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-7</w:t>
            </w:r>
          </w:p>
        </w:tc>
      </w:tr>
      <w:tr w:rsidR="003636C1" w:rsidRPr="000C4E35" w:rsidTr="003636C1">
        <w:trPr>
          <w:trHeight w:val="358"/>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-3.5</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-9.6</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56</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33.9</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26.8</w:t>
            </w:r>
          </w:p>
        </w:tc>
      </w:tr>
      <w:tr w:rsidR="003636C1" w:rsidRPr="000C4E35" w:rsidTr="003636C1">
        <w:trPr>
          <w:trHeight w:val="358"/>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29.8</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63</w:t>
            </w:r>
          </w:p>
        </w:tc>
      </w:tr>
      <w:tr w:rsidR="003636C1" w:rsidRPr="000C4E35" w:rsidTr="003636C1">
        <w:trPr>
          <w:trHeight w:val="362"/>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jc w:val="left"/>
              <w:rPr>
                <w:sz w:val="2"/>
                <w:szCs w:val="2"/>
              </w:rPr>
            </w:pPr>
          </w:p>
        </w:tc>
        <w:tc>
          <w:tcPr>
            <w:tcW w:w="5568"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single" w:sz="8"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29.4</w:t>
            </w:r>
          </w:p>
        </w:tc>
      </w:tr>
      <w:tr w:rsidR="003636C1" w:rsidRPr="000C4E35" w:rsidTr="003636C1">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jc w:val="left"/>
              <w:rPr>
                <w:sz w:val="24"/>
              </w:rPr>
            </w:pPr>
          </w:p>
          <w:p w:rsidR="003636C1" w:rsidRPr="000C4E35" w:rsidRDefault="003636C1" w:rsidP="003636C1">
            <w:pPr>
              <w:pStyle w:val="TableParagraph"/>
              <w:spacing w:before="120"/>
              <w:jc w:val="left"/>
              <w:rPr>
                <w:sz w:val="24"/>
              </w:rPr>
            </w:pPr>
          </w:p>
          <w:p w:rsidR="003636C1" w:rsidRPr="000C4E35" w:rsidRDefault="003636C1" w:rsidP="003636C1">
            <w:pPr>
              <w:pStyle w:val="TableParagraph"/>
              <w:spacing w:before="120"/>
              <w:jc w:val="left"/>
              <w:rPr>
                <w:sz w:val="26"/>
              </w:rPr>
            </w:pPr>
          </w:p>
          <w:p w:rsidR="003636C1" w:rsidRPr="000C4E35" w:rsidRDefault="003636C1" w:rsidP="003636C1">
            <w:pPr>
              <w:pStyle w:val="TableParagraph"/>
              <w:spacing w:before="120" w:line="278" w:lineRule="auto"/>
              <w:ind w:right="147"/>
              <w:rPr>
                <w:sz w:val="24"/>
              </w:rPr>
            </w:pPr>
            <w:r w:rsidRPr="000C4E35">
              <w:rPr>
                <w:sz w:val="24"/>
              </w:rPr>
              <w:t>风向、风速及频率</w:t>
            </w:r>
          </w:p>
        </w:tc>
        <w:tc>
          <w:tcPr>
            <w:tcW w:w="5568" w:type="dxa"/>
            <w:tcBorders>
              <w:top w:val="single" w:sz="8"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469" w:type="dxa"/>
            <w:tcBorders>
              <w:top w:val="single" w:sz="8"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2.2</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rPr>
            </w:pPr>
            <w:r w:rsidRPr="000C4E35">
              <w:rPr>
                <w:sz w:val="24"/>
              </w:rPr>
              <w:t>夏季最多风向</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tabs>
                <w:tab w:val="left" w:pos="659"/>
              </w:tabs>
              <w:spacing w:before="120"/>
              <w:ind w:leftChars="-27" w:left="-65"/>
              <w:rPr>
                <w:rFonts w:ascii="Times New Roman"/>
                <w:sz w:val="24"/>
              </w:rPr>
            </w:pPr>
            <w:r w:rsidRPr="000C4E35">
              <w:rPr>
                <w:rFonts w:ascii="Times New Roman"/>
                <w:sz w:val="24"/>
              </w:rPr>
              <w:t>C</w:t>
            </w:r>
            <w:r w:rsidRPr="000C4E35">
              <w:rPr>
                <w:rFonts w:ascii="Times New Roman"/>
                <w:sz w:val="24"/>
              </w:rPr>
              <w:tab/>
              <w:t>S</w:t>
            </w:r>
          </w:p>
        </w:tc>
      </w:tr>
      <w:tr w:rsidR="003636C1" w:rsidRPr="000C4E35" w:rsidTr="003636C1">
        <w:trPr>
          <w:trHeight w:val="358"/>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tabs>
                <w:tab w:val="left" w:pos="735"/>
              </w:tabs>
              <w:spacing w:before="120"/>
              <w:ind w:leftChars="-27" w:left="-65"/>
              <w:rPr>
                <w:rFonts w:ascii="Times New Roman"/>
                <w:sz w:val="24"/>
              </w:rPr>
            </w:pPr>
            <w:r w:rsidRPr="000C4E35">
              <w:rPr>
                <w:rFonts w:ascii="Times New Roman"/>
                <w:sz w:val="24"/>
              </w:rPr>
              <w:t>15</w:t>
            </w:r>
            <w:r w:rsidRPr="000C4E35">
              <w:rPr>
                <w:rFonts w:ascii="Times New Roman"/>
                <w:sz w:val="24"/>
              </w:rPr>
              <w:tab/>
              <w:t>9</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2.4</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spacing w:before="120"/>
              <w:ind w:leftChars="-27" w:left="-65"/>
              <w:rPr>
                <w:rFonts w:ascii="Times New Roman"/>
                <w:sz w:val="24"/>
              </w:rPr>
            </w:pPr>
            <w:r w:rsidRPr="000C4E35">
              <w:rPr>
                <w:rFonts w:ascii="Times New Roman"/>
                <w:sz w:val="24"/>
              </w:rPr>
              <w:t>2.4</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rPr>
            </w:pPr>
            <w:r w:rsidRPr="000C4E35">
              <w:rPr>
                <w:sz w:val="24"/>
              </w:rPr>
              <w:t>冬季最多风向</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tabs>
                <w:tab w:val="left" w:pos="659"/>
              </w:tabs>
              <w:spacing w:before="120"/>
              <w:ind w:leftChars="-27" w:left="-65"/>
              <w:rPr>
                <w:rFonts w:ascii="Times New Roman"/>
                <w:sz w:val="24"/>
              </w:rPr>
            </w:pPr>
            <w:r w:rsidRPr="000C4E35">
              <w:rPr>
                <w:rFonts w:ascii="Times New Roman"/>
                <w:sz w:val="24"/>
              </w:rPr>
              <w:t>C</w:t>
            </w:r>
            <w:r w:rsidRPr="000C4E35">
              <w:rPr>
                <w:rFonts w:ascii="Times New Roman"/>
                <w:sz w:val="24"/>
              </w:rPr>
              <w:tab/>
              <w:t>N</w:t>
            </w:r>
          </w:p>
        </w:tc>
      </w:tr>
      <w:tr w:rsidR="003636C1" w:rsidRPr="000C4E35" w:rsidTr="003636C1">
        <w:trPr>
          <w:trHeight w:val="356"/>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9E41AA">
            <w:pPr>
              <w:pStyle w:val="TableParagraph"/>
              <w:tabs>
                <w:tab w:val="left" w:pos="735"/>
              </w:tabs>
              <w:spacing w:before="120"/>
              <w:ind w:leftChars="-27" w:left="-65"/>
              <w:rPr>
                <w:rFonts w:ascii="Times New Roman"/>
                <w:sz w:val="24"/>
              </w:rPr>
            </w:pPr>
            <w:r w:rsidRPr="000C4E35">
              <w:rPr>
                <w:rFonts w:ascii="Times New Roman"/>
                <w:sz w:val="24"/>
              </w:rPr>
              <w:t>20</w:t>
            </w:r>
            <w:r w:rsidRPr="000C4E35">
              <w:rPr>
                <w:rFonts w:ascii="Times New Roman"/>
                <w:sz w:val="24"/>
              </w:rPr>
              <w:tab/>
              <w:t>11</w:t>
            </w:r>
          </w:p>
        </w:tc>
      </w:tr>
    </w:tbl>
    <w:p w:rsidR="003636C1" w:rsidRPr="000C4E35" w:rsidRDefault="003636C1" w:rsidP="003636C1">
      <w:pPr>
        <w:ind w:left="480"/>
        <w:sectPr w:rsidR="003636C1" w:rsidRPr="000C4E35">
          <w:headerReference w:type="default" r:id="rId85"/>
          <w:pgSz w:w="11910" w:h="16840"/>
          <w:pgMar w:top="1380" w:right="840" w:bottom="1420" w:left="980" w:header="882" w:footer="1233" w:gutter="0"/>
          <w:cols w:space="720"/>
        </w:sectPr>
      </w:pPr>
    </w:p>
    <w:tbl>
      <w:tblPr>
        <w:tblStyle w:val="TableNormal"/>
        <w:tblW w:w="0" w:type="auto"/>
        <w:tblInd w:w="3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36"/>
        <w:gridCol w:w="5568"/>
        <w:gridCol w:w="2469"/>
      </w:tblGrid>
      <w:tr w:rsidR="003636C1" w:rsidRPr="000C4E35" w:rsidTr="003636C1">
        <w:trPr>
          <w:trHeight w:val="509"/>
        </w:trPr>
        <w:tc>
          <w:tcPr>
            <w:tcW w:w="6804" w:type="dxa"/>
            <w:gridSpan w:val="2"/>
          </w:tcPr>
          <w:p w:rsidR="003636C1" w:rsidRPr="000C4E35" w:rsidRDefault="003636C1" w:rsidP="003636C1">
            <w:pPr>
              <w:pStyle w:val="TableParagraph"/>
              <w:spacing w:before="120"/>
              <w:ind w:left="480" w:right="2527"/>
              <w:rPr>
                <w:sz w:val="24"/>
              </w:rPr>
            </w:pPr>
            <w:r w:rsidRPr="000C4E35">
              <w:rPr>
                <w:sz w:val="24"/>
              </w:rPr>
              <w:lastRenderedPageBreak/>
              <w:t>地点</w:t>
            </w:r>
          </w:p>
        </w:tc>
        <w:tc>
          <w:tcPr>
            <w:tcW w:w="2469" w:type="dxa"/>
          </w:tcPr>
          <w:p w:rsidR="003636C1" w:rsidRPr="000C4E35" w:rsidRDefault="003636C1" w:rsidP="003636C1">
            <w:pPr>
              <w:pStyle w:val="TableParagraph"/>
              <w:spacing w:before="120"/>
              <w:ind w:left="480" w:right="902"/>
              <w:rPr>
                <w:sz w:val="24"/>
              </w:rPr>
            </w:pPr>
            <w:r w:rsidRPr="000C4E35">
              <w:rPr>
                <w:rFonts w:hint="eastAsia"/>
                <w:sz w:val="24"/>
                <w:lang w:eastAsia="zh-CN"/>
              </w:rPr>
              <w:t>天津</w:t>
            </w:r>
          </w:p>
        </w:tc>
      </w:tr>
      <w:tr w:rsidR="003636C1" w:rsidRPr="000C4E35" w:rsidTr="003636C1">
        <w:trPr>
          <w:trHeight w:val="357"/>
        </w:trPr>
        <w:tc>
          <w:tcPr>
            <w:tcW w:w="6804" w:type="dxa"/>
            <w:gridSpan w:val="2"/>
            <w:vMerge w:val="restart"/>
          </w:tcPr>
          <w:p w:rsidR="003636C1" w:rsidRPr="000C4E35" w:rsidRDefault="003636C1" w:rsidP="003636C1">
            <w:pPr>
              <w:pStyle w:val="TableParagraph"/>
              <w:spacing w:before="120"/>
              <w:ind w:left="480" w:right="2527"/>
              <w:rPr>
                <w:sz w:val="24"/>
              </w:rPr>
            </w:pPr>
            <w:r w:rsidRPr="000C4E35">
              <w:rPr>
                <w:sz w:val="24"/>
              </w:rPr>
              <w:t>台站名称及编号</w:t>
            </w:r>
          </w:p>
        </w:tc>
        <w:tc>
          <w:tcPr>
            <w:tcW w:w="2469" w:type="dxa"/>
          </w:tcPr>
          <w:p w:rsidR="003636C1" w:rsidRPr="000C4E35" w:rsidRDefault="003636C1" w:rsidP="003636C1">
            <w:pPr>
              <w:pStyle w:val="TableParagraph"/>
              <w:spacing w:before="120"/>
              <w:ind w:left="480" w:right="902"/>
              <w:rPr>
                <w:sz w:val="24"/>
              </w:rPr>
            </w:pPr>
            <w:r w:rsidRPr="000C4E35">
              <w:rPr>
                <w:rFonts w:hint="eastAsia"/>
                <w:sz w:val="24"/>
                <w:lang w:eastAsia="zh-CN"/>
              </w:rPr>
              <w:t>天津</w:t>
            </w:r>
          </w:p>
        </w:tc>
      </w:tr>
      <w:tr w:rsidR="003636C1" w:rsidRPr="000C4E35" w:rsidTr="003636C1">
        <w:trPr>
          <w:trHeight w:val="340"/>
        </w:trPr>
        <w:tc>
          <w:tcPr>
            <w:tcW w:w="6804" w:type="dxa"/>
            <w:gridSpan w:val="2"/>
            <w:vMerge/>
            <w:tcBorders>
              <w:top w:val="nil"/>
            </w:tcBorders>
          </w:tcPr>
          <w:p w:rsidR="003636C1" w:rsidRPr="000C4E35" w:rsidRDefault="003636C1" w:rsidP="003636C1">
            <w:pPr>
              <w:spacing w:before="120"/>
              <w:ind w:left="480"/>
              <w:rPr>
                <w:sz w:val="2"/>
                <w:szCs w:val="2"/>
              </w:rPr>
            </w:pPr>
          </w:p>
        </w:tc>
        <w:tc>
          <w:tcPr>
            <w:tcW w:w="2469" w:type="dxa"/>
          </w:tcPr>
          <w:p w:rsidR="003636C1" w:rsidRPr="000C4E35" w:rsidRDefault="003636C1" w:rsidP="003636C1">
            <w:pPr>
              <w:pStyle w:val="TableParagraph"/>
              <w:spacing w:before="120"/>
              <w:ind w:left="480" w:right="902"/>
              <w:rPr>
                <w:rFonts w:ascii="Times New Roman"/>
                <w:sz w:val="24"/>
              </w:rPr>
            </w:pPr>
            <w:r w:rsidRPr="000C4E35">
              <w:rPr>
                <w:rFonts w:ascii="Times New Roman"/>
                <w:sz w:val="24"/>
              </w:rPr>
              <w:t>54527</w:t>
            </w:r>
          </w:p>
        </w:tc>
      </w:tr>
      <w:tr w:rsidR="003636C1" w:rsidRPr="000C4E35" w:rsidTr="003636C1">
        <w:trPr>
          <w:trHeight w:val="353"/>
        </w:trPr>
        <w:tc>
          <w:tcPr>
            <w:tcW w:w="1236" w:type="dxa"/>
            <w:vMerge w:val="restart"/>
            <w:tcBorders>
              <w:left w:val="single" w:sz="8" w:space="0" w:color="000000"/>
              <w:bottom w:val="single" w:sz="8" w:space="0" w:color="000000"/>
              <w:right w:val="single" w:sz="8" w:space="0" w:color="000000"/>
            </w:tcBorders>
          </w:tcPr>
          <w:p w:rsidR="003636C1" w:rsidRPr="000C4E35" w:rsidRDefault="003636C1" w:rsidP="003636C1">
            <w:pPr>
              <w:pStyle w:val="TableParagraph"/>
              <w:spacing w:before="120"/>
              <w:jc w:val="left"/>
              <w:rPr>
                <w:rFonts w:ascii="Times New Roman"/>
              </w:rPr>
            </w:pPr>
          </w:p>
        </w:tc>
        <w:tc>
          <w:tcPr>
            <w:tcW w:w="5568" w:type="dxa"/>
            <w:tcBorders>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469" w:type="dxa"/>
            <w:tcBorders>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4.8</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rPr>
            </w:pPr>
            <w:r w:rsidRPr="000C4E35">
              <w:rPr>
                <w:sz w:val="24"/>
              </w:rPr>
              <w:t>年最多风向</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tabs>
                <w:tab w:val="left" w:pos="659"/>
              </w:tabs>
              <w:spacing w:before="120"/>
              <w:ind w:left="480"/>
              <w:rPr>
                <w:rFonts w:ascii="Times New Roman"/>
                <w:sz w:val="24"/>
              </w:rPr>
            </w:pPr>
            <w:r w:rsidRPr="000C4E35">
              <w:rPr>
                <w:rFonts w:ascii="Times New Roman"/>
                <w:sz w:val="24"/>
              </w:rPr>
              <w:t>C</w:t>
            </w:r>
            <w:r w:rsidRPr="000C4E35">
              <w:rPr>
                <w:rFonts w:ascii="Times New Roman"/>
                <w:sz w:val="24"/>
              </w:rPr>
              <w:tab/>
              <w:t>SW</w:t>
            </w:r>
          </w:p>
        </w:tc>
      </w:tr>
      <w:tr w:rsidR="003636C1" w:rsidRPr="000C4E35" w:rsidTr="003636C1">
        <w:trPr>
          <w:trHeight w:val="362"/>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469"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tabs>
                <w:tab w:val="left" w:pos="735"/>
              </w:tabs>
              <w:spacing w:before="120"/>
              <w:ind w:left="480"/>
              <w:rPr>
                <w:rFonts w:ascii="Times New Roman"/>
                <w:sz w:val="24"/>
              </w:rPr>
            </w:pPr>
            <w:r w:rsidRPr="000C4E35">
              <w:rPr>
                <w:rFonts w:ascii="Times New Roman"/>
                <w:sz w:val="24"/>
              </w:rPr>
              <w:t>16</w:t>
            </w:r>
            <w:r w:rsidRPr="000C4E35">
              <w:rPr>
                <w:rFonts w:ascii="Times New Roman"/>
                <w:sz w:val="24"/>
              </w:rPr>
              <w:tab/>
              <w:t>9</w:t>
            </w:r>
          </w:p>
        </w:tc>
      </w:tr>
      <w:tr w:rsidR="003636C1" w:rsidRPr="000C4E35" w:rsidTr="003636C1">
        <w:trPr>
          <w:trHeight w:val="357"/>
        </w:trPr>
        <w:tc>
          <w:tcPr>
            <w:tcW w:w="6804" w:type="dxa"/>
            <w:gridSpan w:val="2"/>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469" w:type="dxa"/>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58</w:t>
            </w:r>
          </w:p>
        </w:tc>
      </w:tr>
      <w:tr w:rsidR="003636C1" w:rsidRPr="000C4E35" w:rsidTr="003636C1">
        <w:trPr>
          <w:trHeight w:val="357"/>
        </w:trPr>
        <w:tc>
          <w:tcPr>
            <w:tcW w:w="6804" w:type="dxa"/>
            <w:gridSpan w:val="2"/>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469" w:type="dxa"/>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58</w:t>
            </w:r>
          </w:p>
        </w:tc>
      </w:tr>
      <w:tr w:rsidR="003636C1" w:rsidRPr="000C4E35" w:rsidTr="003636C1">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jc w:val="left"/>
              <w:rPr>
                <w:sz w:val="24"/>
              </w:rPr>
            </w:pPr>
            <w:r w:rsidRPr="000C4E35">
              <w:rPr>
                <w:sz w:val="24"/>
              </w:rPr>
              <w:t>大气压力</w:t>
            </w:r>
          </w:p>
        </w:tc>
        <w:tc>
          <w:tcPr>
            <w:tcW w:w="5568" w:type="dxa"/>
            <w:tcBorders>
              <w:top w:val="single" w:sz="8"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469" w:type="dxa"/>
            <w:tcBorders>
              <w:top w:val="single" w:sz="8"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1027.1</w:t>
            </w:r>
          </w:p>
        </w:tc>
      </w:tr>
      <w:tr w:rsidR="003636C1" w:rsidRPr="000C4E35" w:rsidTr="003636C1">
        <w:trPr>
          <w:trHeight w:val="362"/>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469"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1005.2</w:t>
            </w:r>
          </w:p>
        </w:tc>
      </w:tr>
      <w:tr w:rsidR="003636C1" w:rsidRPr="000C4E35" w:rsidTr="003636C1">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jc w:val="left"/>
              <w:rPr>
                <w:sz w:val="31"/>
                <w:lang w:eastAsia="zh-CN"/>
              </w:rPr>
            </w:pPr>
          </w:p>
          <w:p w:rsidR="003636C1" w:rsidRPr="000C4E35" w:rsidRDefault="003636C1" w:rsidP="003636C1">
            <w:pPr>
              <w:pStyle w:val="TableParagraph"/>
              <w:spacing w:before="120" w:line="278" w:lineRule="auto"/>
              <w:ind w:left="480" w:right="147"/>
              <w:jc w:val="both"/>
              <w:rPr>
                <w:sz w:val="24"/>
                <w:lang w:eastAsia="zh-CN"/>
              </w:rPr>
            </w:pPr>
            <w:r w:rsidRPr="000C4E35">
              <w:rPr>
                <w:sz w:val="24"/>
                <w:lang w:eastAsia="zh-CN"/>
              </w:rPr>
              <w:t>设计计算用供暖期天数及其平均温度</w:t>
            </w:r>
          </w:p>
        </w:tc>
        <w:tc>
          <w:tcPr>
            <w:tcW w:w="5568" w:type="dxa"/>
            <w:tcBorders>
              <w:top w:val="single" w:sz="8"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469" w:type="dxa"/>
            <w:tcBorders>
              <w:top w:val="single" w:sz="8"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121</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11.13-03.13</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-0.6</w:t>
            </w:r>
          </w:p>
        </w:tc>
      </w:tr>
      <w:tr w:rsidR="003636C1" w:rsidRPr="000C4E35" w:rsidTr="003636C1">
        <w:trPr>
          <w:trHeight w:val="358"/>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142</w:t>
            </w:r>
          </w:p>
        </w:tc>
      </w:tr>
      <w:tr w:rsidR="003636C1" w:rsidRPr="000C4E35" w:rsidTr="003636C1">
        <w:trPr>
          <w:trHeight w:val="357"/>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469" w:type="dxa"/>
            <w:tcBorders>
              <w:top w:val="dotted" w:sz="4" w:space="0" w:color="000000"/>
              <w:left w:val="single" w:sz="8" w:space="0" w:color="000000"/>
              <w:bottom w:val="dotted" w:sz="4"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11.06-03.27</w:t>
            </w:r>
          </w:p>
        </w:tc>
      </w:tr>
      <w:tr w:rsidR="003636C1" w:rsidRPr="000C4E35" w:rsidTr="003636C1">
        <w:trPr>
          <w:trHeight w:val="362"/>
        </w:trPr>
        <w:tc>
          <w:tcPr>
            <w:tcW w:w="1236" w:type="dxa"/>
            <w:vMerge/>
            <w:tcBorders>
              <w:top w:val="nil"/>
              <w:left w:val="single" w:sz="8" w:space="0" w:color="000000"/>
              <w:bottom w:val="single" w:sz="8" w:space="0" w:color="000000"/>
              <w:right w:val="single" w:sz="8" w:space="0" w:color="000000"/>
            </w:tcBorders>
          </w:tcPr>
          <w:p w:rsidR="003636C1" w:rsidRPr="000C4E35" w:rsidRDefault="003636C1" w:rsidP="003636C1">
            <w:pPr>
              <w:spacing w:before="120"/>
              <w:ind w:left="480"/>
              <w:rPr>
                <w:sz w:val="2"/>
                <w:szCs w:val="2"/>
              </w:rPr>
            </w:pPr>
          </w:p>
        </w:tc>
        <w:tc>
          <w:tcPr>
            <w:tcW w:w="5568"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469" w:type="dxa"/>
            <w:tcBorders>
              <w:top w:val="dotted" w:sz="4"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0.4</w:t>
            </w:r>
          </w:p>
        </w:tc>
      </w:tr>
      <w:tr w:rsidR="003636C1" w:rsidRPr="000C4E35" w:rsidTr="003636C1">
        <w:trPr>
          <w:trHeight w:val="358"/>
        </w:trPr>
        <w:tc>
          <w:tcPr>
            <w:tcW w:w="6804" w:type="dxa"/>
            <w:gridSpan w:val="2"/>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469" w:type="dxa"/>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40.5</w:t>
            </w:r>
          </w:p>
        </w:tc>
      </w:tr>
      <w:tr w:rsidR="003636C1" w:rsidRPr="000C4E35" w:rsidTr="003636C1">
        <w:trPr>
          <w:trHeight w:val="357"/>
        </w:trPr>
        <w:tc>
          <w:tcPr>
            <w:tcW w:w="6804" w:type="dxa"/>
            <w:gridSpan w:val="2"/>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469" w:type="dxa"/>
            <w:tcBorders>
              <w:top w:val="single" w:sz="8" w:space="0" w:color="000000"/>
              <w:left w:val="single" w:sz="8" w:space="0" w:color="000000"/>
              <w:bottom w:val="single" w:sz="8" w:space="0" w:color="000000"/>
              <w:right w:val="single" w:sz="8" w:space="0" w:color="000000"/>
            </w:tcBorders>
          </w:tcPr>
          <w:p w:rsidR="003636C1" w:rsidRPr="000C4E35" w:rsidRDefault="003636C1" w:rsidP="003636C1">
            <w:pPr>
              <w:pStyle w:val="TableParagraph"/>
              <w:spacing w:before="120"/>
              <w:ind w:left="480"/>
              <w:rPr>
                <w:rFonts w:ascii="Times New Roman"/>
                <w:sz w:val="24"/>
              </w:rPr>
            </w:pPr>
            <w:r w:rsidRPr="000C4E35">
              <w:rPr>
                <w:rFonts w:ascii="Times New Roman"/>
                <w:sz w:val="24"/>
              </w:rPr>
              <w:t>-17.8</w:t>
            </w:r>
          </w:p>
        </w:tc>
      </w:tr>
    </w:tbl>
    <w:p w:rsidR="003636C1" w:rsidRPr="000C4E35" w:rsidRDefault="003636C1" w:rsidP="009E41AA">
      <w:pPr>
        <w:ind w:leftChars="0" w:left="0"/>
        <w:sectPr w:rsidR="003636C1" w:rsidRPr="000C4E35">
          <w:pgSz w:w="11910" w:h="16840"/>
          <w:pgMar w:top="1380" w:right="840" w:bottom="1420" w:left="980" w:header="882" w:footer="1233" w:gutter="0"/>
          <w:cols w:space="720"/>
        </w:sectPr>
      </w:pPr>
    </w:p>
    <w:p w:rsidR="003636C1" w:rsidRPr="000C4E35" w:rsidRDefault="003636C1" w:rsidP="009E41AA">
      <w:pPr>
        <w:pStyle w:val="a6"/>
        <w:spacing w:before="11"/>
        <w:ind w:leftChars="0" w:left="0"/>
        <w:rPr>
          <w:rFonts w:ascii="宋体"/>
          <w:sz w:val="13"/>
        </w:rPr>
      </w:pPr>
    </w:p>
    <w:p w:rsidR="003636C1" w:rsidRPr="000C4E35" w:rsidRDefault="00E45CE7" w:rsidP="009E41AA">
      <w:pPr>
        <w:pStyle w:val="2"/>
        <w:ind w:left="480"/>
      </w:pPr>
      <w:bookmarkStart w:id="348" w:name="_bookmark78"/>
      <w:bookmarkStart w:id="349" w:name="_Toc41595108"/>
      <w:bookmarkEnd w:id="348"/>
      <w:r w:rsidRPr="000C4E35">
        <w:rPr>
          <w:rFonts w:hint="eastAsia"/>
        </w:rPr>
        <w:t>B</w:t>
      </w:r>
      <w:r w:rsidRPr="000C4E35">
        <w:t xml:space="preserve">.0.2 </w:t>
      </w:r>
      <w:r w:rsidR="003636C1" w:rsidRPr="000C4E35">
        <w:t>模拟用逐时气象参数</w:t>
      </w:r>
      <w:bookmarkEnd w:id="349"/>
    </w:p>
    <w:p w:rsidR="003636C1" w:rsidRPr="000C4E35" w:rsidRDefault="003636C1" w:rsidP="003636C1">
      <w:pPr>
        <w:pStyle w:val="a6"/>
        <w:spacing w:before="275" w:line="312" w:lineRule="auto"/>
        <w:ind w:left="480" w:right="223" w:firstLine="480"/>
        <w:rPr>
          <w:rFonts w:ascii="宋体"/>
        </w:rPr>
      </w:pPr>
      <w:r w:rsidRPr="000C4E35">
        <w:rPr>
          <w:rFonts w:ascii="宋体" w:hint="eastAsia"/>
          <w:spacing w:val="-5"/>
        </w:rPr>
        <w:t>逐时气象参数可选取《中国建筑热环境分析专用气象数据集》天津地区数据，该数据集由中国气象局气象信息中心气象资料室与清</w:t>
      </w:r>
      <w:r w:rsidRPr="000C4E35">
        <w:rPr>
          <w:rFonts w:ascii="宋体" w:hint="eastAsia"/>
          <w:spacing w:val="-6"/>
        </w:rPr>
        <w:t xml:space="preserve">华大学建筑技术科学系合著。温湿度、太阳辐射等气象数据可以直接使用天津市主城区数据， </w:t>
      </w:r>
      <w:r w:rsidRPr="000C4E35">
        <w:rPr>
          <w:rFonts w:ascii="宋体" w:hint="eastAsia"/>
          <w:spacing w:val="-8"/>
        </w:rPr>
        <w:t>风向、风速、降雨等气象数据尽可能使用区域内的气象站过去十年内的代表性数据。或采用相关气象部门出具逐时气象数据，风向风速</w:t>
      </w:r>
      <w:r w:rsidRPr="000C4E35">
        <w:rPr>
          <w:rFonts w:ascii="宋体" w:hint="eastAsia"/>
          <w:spacing w:val="-16"/>
        </w:rPr>
        <w:t xml:space="preserve">统计可采用表 </w:t>
      </w:r>
      <w:r w:rsidRPr="000C4E35">
        <w:rPr>
          <w:rFonts w:eastAsia="Times New Roman"/>
        </w:rPr>
        <w:t xml:space="preserve">B.0.2-1 </w:t>
      </w:r>
      <w:r w:rsidRPr="000C4E35">
        <w:rPr>
          <w:rFonts w:ascii="宋体" w:hint="eastAsia"/>
          <w:spacing w:val="-4"/>
        </w:rPr>
        <w:t xml:space="preserve">数据，水平面太阳辐射值可采用表 </w:t>
      </w:r>
      <w:r w:rsidRPr="000C4E35">
        <w:rPr>
          <w:rFonts w:eastAsia="Times New Roman"/>
        </w:rPr>
        <w:t xml:space="preserve">B.0.2-2 </w:t>
      </w:r>
      <w:r w:rsidRPr="000C4E35">
        <w:rPr>
          <w:rFonts w:ascii="宋体" w:hint="eastAsia"/>
        </w:rPr>
        <w:t>数据。</w:t>
      </w:r>
    </w:p>
    <w:p w:rsidR="003636C1" w:rsidRPr="000C4E35" w:rsidRDefault="003636C1" w:rsidP="003636C1">
      <w:pPr>
        <w:pStyle w:val="a6"/>
        <w:spacing w:before="2" w:line="312" w:lineRule="auto"/>
        <w:ind w:left="480" w:right="292" w:firstLine="480"/>
        <w:rPr>
          <w:rFonts w:ascii="宋体" w:hAnsi="宋体"/>
        </w:rPr>
      </w:pPr>
      <w:r w:rsidRPr="000C4E35">
        <w:rPr>
          <w:rFonts w:ascii="宋体" w:hAnsi="宋体" w:hint="eastAsia"/>
          <w:spacing w:val="-2"/>
        </w:rPr>
        <w:t xml:space="preserve">倾斜表面月平均日太阳总辐照量及年平均日辐照量可采用表 </w:t>
      </w:r>
      <w:r w:rsidRPr="000C4E35">
        <w:rPr>
          <w:rFonts w:eastAsia="Times New Roman"/>
        </w:rPr>
        <w:t xml:space="preserve">B.0.2-3 </w:t>
      </w:r>
      <w:r w:rsidRPr="000C4E35">
        <w:rPr>
          <w:rFonts w:ascii="宋体" w:hAnsi="宋体" w:hint="eastAsia"/>
          <w:spacing w:val="-11"/>
        </w:rPr>
        <w:t xml:space="preserve">数据。表 </w:t>
      </w:r>
      <w:r w:rsidRPr="000C4E35">
        <w:rPr>
          <w:rFonts w:eastAsia="Times New Roman"/>
        </w:rPr>
        <w:t xml:space="preserve">B.0.2-3 </w:t>
      </w:r>
      <w:r w:rsidRPr="000C4E35">
        <w:rPr>
          <w:rFonts w:ascii="宋体" w:hAnsi="宋体" w:hint="eastAsia"/>
          <w:spacing w:val="-8"/>
        </w:rPr>
        <w:t>中数据来自国家建筑标准设计图集：《太阳能</w:t>
      </w:r>
      <w:r w:rsidRPr="000C4E35">
        <w:rPr>
          <w:rFonts w:ascii="宋体" w:hAnsi="宋体" w:hint="eastAsia"/>
          <w:spacing w:val="-18"/>
        </w:rPr>
        <w:t>集中热水系统选用与安装》</w:t>
      </w:r>
      <w:r w:rsidRPr="000C4E35">
        <w:rPr>
          <w:rFonts w:ascii="宋体" w:hAnsi="宋体" w:hint="eastAsia"/>
        </w:rPr>
        <w:t>（图集号：</w:t>
      </w:r>
      <w:r w:rsidRPr="000C4E35">
        <w:rPr>
          <w:rFonts w:eastAsia="Times New Roman"/>
        </w:rPr>
        <w:t>15S12</w:t>
      </w:r>
      <w:r w:rsidRPr="000C4E35">
        <w:rPr>
          <w:rFonts w:eastAsia="Times New Roman"/>
          <w:spacing w:val="-3"/>
        </w:rPr>
        <w:t>8</w:t>
      </w:r>
      <w:r w:rsidRPr="000C4E35">
        <w:rPr>
          <w:rFonts w:ascii="宋体" w:hAnsi="宋体" w:hint="eastAsia"/>
          <w:spacing w:val="-120"/>
        </w:rPr>
        <w:t>）</w:t>
      </w:r>
      <w:r w:rsidRPr="000C4E35">
        <w:rPr>
          <w:rFonts w:ascii="宋体" w:hAnsi="宋体" w:hint="eastAsia"/>
          <w:spacing w:val="-4"/>
        </w:rPr>
        <w:t xml:space="preserve">）倾斜面的倾角等于天津当地纬度，为 </w:t>
      </w:r>
      <w:r w:rsidRPr="000C4E35">
        <w:rPr>
          <w:rFonts w:eastAsia="Times New Roman"/>
        </w:rPr>
        <w:t>39°05′</w:t>
      </w:r>
      <w:r w:rsidRPr="000C4E35">
        <w:rPr>
          <w:rFonts w:ascii="宋体" w:hAnsi="宋体" w:hint="eastAsia"/>
        </w:rPr>
        <w:t>。</w:t>
      </w:r>
    </w:p>
    <w:p w:rsidR="003636C1" w:rsidRPr="000C4E35" w:rsidRDefault="003636C1" w:rsidP="003636C1">
      <w:pPr>
        <w:tabs>
          <w:tab w:val="left" w:pos="1457"/>
        </w:tabs>
        <w:spacing w:before="20" w:after="17"/>
        <w:ind w:left="480"/>
        <w:jc w:val="center"/>
        <w:rPr>
          <w:rFonts w:ascii="宋体"/>
        </w:rPr>
      </w:pPr>
      <w:r w:rsidRPr="000C4E35">
        <w:rPr>
          <w:rFonts w:ascii="宋体" w:hint="eastAsia"/>
          <w:spacing w:val="52"/>
        </w:rPr>
        <w:t>表</w:t>
      </w:r>
      <w:r w:rsidRPr="000C4E35">
        <w:rPr>
          <w:rFonts w:eastAsia="Times New Roman"/>
        </w:rPr>
        <w:t>B.0.2-1</w:t>
      </w:r>
      <w:r w:rsidRPr="000C4E35">
        <w:rPr>
          <w:rFonts w:eastAsia="Times New Roman"/>
        </w:rPr>
        <w:tab/>
      </w:r>
      <w:r w:rsidRPr="000C4E35">
        <w:rPr>
          <w:rFonts w:ascii="宋体" w:hint="eastAsia"/>
        </w:rPr>
        <w:t>模</w:t>
      </w:r>
      <w:r w:rsidRPr="000C4E35">
        <w:rPr>
          <w:rFonts w:ascii="宋体" w:hint="eastAsia"/>
          <w:spacing w:val="-3"/>
        </w:rPr>
        <w:t>拟</w:t>
      </w:r>
      <w:r w:rsidRPr="000C4E35">
        <w:rPr>
          <w:rFonts w:ascii="宋体" w:hint="eastAsia"/>
        </w:rPr>
        <w:t>用风</w:t>
      </w:r>
      <w:r w:rsidRPr="000C4E35">
        <w:rPr>
          <w:rFonts w:ascii="宋体" w:hint="eastAsia"/>
          <w:spacing w:val="-3"/>
        </w:rPr>
        <w:t>向</w:t>
      </w:r>
      <w:r w:rsidRPr="000C4E35">
        <w:rPr>
          <w:rFonts w:ascii="宋体" w:hint="eastAsia"/>
        </w:rPr>
        <w:t>风速表</w:t>
      </w:r>
    </w:p>
    <w:tbl>
      <w:tblPr>
        <w:tblStyle w:val="TableNormal"/>
        <w:tblW w:w="14335" w:type="dxa"/>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tblPr>
      <w:tblGrid>
        <w:gridCol w:w="585"/>
        <w:gridCol w:w="3119"/>
        <w:gridCol w:w="10631"/>
      </w:tblGrid>
      <w:tr w:rsidR="003636C1" w:rsidRPr="000C4E35" w:rsidTr="003636C1">
        <w:trPr>
          <w:trHeight w:val="3823"/>
        </w:trPr>
        <w:tc>
          <w:tcPr>
            <w:tcW w:w="585" w:type="dxa"/>
          </w:tcPr>
          <w:p w:rsidR="003636C1" w:rsidRPr="000C4E35" w:rsidRDefault="003636C1" w:rsidP="003636C1">
            <w:pPr>
              <w:pStyle w:val="TableParagraph"/>
              <w:spacing w:before="120"/>
              <w:jc w:val="left"/>
              <w:rPr>
                <w:sz w:val="24"/>
                <w:lang w:eastAsia="zh-CN"/>
              </w:rPr>
            </w:pPr>
          </w:p>
          <w:p w:rsidR="003636C1" w:rsidRPr="000C4E35" w:rsidRDefault="003636C1" w:rsidP="003636C1">
            <w:pPr>
              <w:pStyle w:val="TableParagraph"/>
              <w:spacing w:before="120"/>
              <w:jc w:val="left"/>
              <w:rPr>
                <w:sz w:val="24"/>
                <w:lang w:eastAsia="zh-CN"/>
              </w:rPr>
            </w:pPr>
          </w:p>
          <w:p w:rsidR="003636C1" w:rsidRPr="000C4E35" w:rsidRDefault="003636C1" w:rsidP="003636C1">
            <w:pPr>
              <w:pStyle w:val="TableParagraph"/>
              <w:spacing w:before="120"/>
              <w:jc w:val="left"/>
              <w:rPr>
                <w:sz w:val="27"/>
                <w:lang w:eastAsia="zh-CN"/>
              </w:rPr>
            </w:pPr>
          </w:p>
          <w:p w:rsidR="003636C1" w:rsidRPr="000C4E35" w:rsidRDefault="003636C1" w:rsidP="003636C1">
            <w:pPr>
              <w:pStyle w:val="TableParagraph"/>
              <w:spacing w:before="120" w:line="278" w:lineRule="auto"/>
              <w:ind w:left="480" w:right="206"/>
              <w:jc w:val="both"/>
              <w:rPr>
                <w:sz w:val="24"/>
              </w:rPr>
            </w:pPr>
            <w:r w:rsidRPr="000C4E35">
              <w:rPr>
                <w:rFonts w:hint="eastAsia"/>
                <w:sz w:val="24"/>
                <w:lang w:eastAsia="zh-CN"/>
              </w:rPr>
              <w:t>天津</w:t>
            </w:r>
          </w:p>
          <w:p w:rsidR="003636C1" w:rsidRPr="000C4E35" w:rsidRDefault="003636C1" w:rsidP="003636C1">
            <w:pPr>
              <w:pStyle w:val="TableParagraph"/>
              <w:spacing w:before="120" w:line="280" w:lineRule="auto"/>
              <w:ind w:left="536" w:right="151" w:hanging="56"/>
              <w:jc w:val="both"/>
              <w:rPr>
                <w:sz w:val="24"/>
              </w:rPr>
            </w:pPr>
            <w:r w:rsidRPr="000C4E35">
              <w:rPr>
                <w:sz w:val="24"/>
              </w:rPr>
              <w:t>， 全年</w:t>
            </w:r>
          </w:p>
        </w:tc>
        <w:tc>
          <w:tcPr>
            <w:tcW w:w="3119" w:type="dxa"/>
          </w:tcPr>
          <w:p w:rsidR="003636C1" w:rsidRPr="000C4E35" w:rsidRDefault="003636C1" w:rsidP="003636C1">
            <w:pPr>
              <w:pStyle w:val="TableParagraph"/>
              <w:spacing w:before="120"/>
              <w:jc w:val="left"/>
              <w:rPr>
                <w:sz w:val="27"/>
              </w:rPr>
            </w:pPr>
            <w:r w:rsidRPr="000C4E35">
              <w:rPr>
                <w:noProof/>
                <w:lang w:eastAsia="zh-CN"/>
              </w:rPr>
              <w:drawing>
                <wp:anchor distT="0" distB="0" distL="114300" distR="114300" simplePos="0" relativeHeight="251662848" behindDoc="1" locked="0" layoutInCell="1" allowOverlap="1">
                  <wp:simplePos x="0" y="0"/>
                  <wp:positionH relativeFrom="column">
                    <wp:posOffset>-63500</wp:posOffset>
                  </wp:positionH>
                  <wp:positionV relativeFrom="paragraph">
                    <wp:posOffset>332740</wp:posOffset>
                  </wp:positionV>
                  <wp:extent cx="1962150" cy="1955800"/>
                  <wp:effectExtent l="0" t="0" r="0" b="6350"/>
                  <wp:wrapTight wrapText="bothSides">
                    <wp:wrapPolygon edited="0">
                      <wp:start x="0" y="0"/>
                      <wp:lineTo x="0" y="21460"/>
                      <wp:lineTo x="21390" y="21460"/>
                      <wp:lineTo x="21390" y="0"/>
                      <wp:lineTo x="0" y="0"/>
                    </wp:wrapPolygon>
                  </wp:wrapTight>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62150" cy="1955800"/>
                          </a:xfrm>
                          <a:prstGeom prst="rect">
                            <a:avLst/>
                          </a:prstGeom>
                        </pic:spPr>
                      </pic:pic>
                    </a:graphicData>
                  </a:graphic>
                </wp:anchor>
              </w:drawing>
            </w:r>
          </w:p>
        </w:tc>
        <w:tc>
          <w:tcPr>
            <w:tcW w:w="10631" w:type="dxa"/>
          </w:tcPr>
          <w:p w:rsidR="003636C1" w:rsidRPr="000C4E35" w:rsidRDefault="003636C1" w:rsidP="003636C1">
            <w:pPr>
              <w:pStyle w:val="TableParagraph"/>
              <w:spacing w:before="120" w:after="1"/>
              <w:jc w:val="left"/>
              <w:rPr>
                <w:sz w:val="13"/>
              </w:rPr>
            </w:pPr>
          </w:p>
          <w:p w:rsidR="003636C1" w:rsidRPr="000C4E35" w:rsidRDefault="003636C1" w:rsidP="003636C1">
            <w:pPr>
              <w:pStyle w:val="TableParagraph"/>
              <w:spacing w:before="120"/>
              <w:ind w:left="480"/>
              <w:jc w:val="both"/>
              <w:rPr>
                <w:sz w:val="20"/>
              </w:rPr>
            </w:pPr>
            <w:r w:rsidRPr="000C4E35">
              <w:rPr>
                <w:noProof/>
                <w:lang w:eastAsia="zh-CN"/>
              </w:rPr>
              <w:drawing>
                <wp:inline distT="0" distB="0" distL="0" distR="0">
                  <wp:extent cx="6464300" cy="2354580"/>
                  <wp:effectExtent l="0" t="0" r="12700" b="7620"/>
                  <wp:docPr id="79" name="图表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c>
      </w:tr>
    </w:tbl>
    <w:p w:rsidR="003636C1" w:rsidRPr="000C4E35" w:rsidRDefault="003636C1" w:rsidP="003636C1">
      <w:pPr>
        <w:ind w:left="480"/>
        <w:rPr>
          <w:sz w:val="20"/>
        </w:rPr>
        <w:sectPr w:rsidR="003636C1" w:rsidRPr="000C4E35" w:rsidSect="00BD0440">
          <w:headerReference w:type="default" r:id="rId88"/>
          <w:pgSz w:w="16840" w:h="11910" w:orient="landscape" w:code="9"/>
          <w:pgMar w:top="1077" w:right="839" w:bottom="1134" w:left="1021" w:header="885" w:footer="851" w:gutter="0"/>
          <w:cols w:space="720"/>
        </w:sectPr>
      </w:pPr>
    </w:p>
    <w:p w:rsidR="003636C1" w:rsidRPr="000C4E35" w:rsidRDefault="003636C1" w:rsidP="003636C1">
      <w:pPr>
        <w:pStyle w:val="a6"/>
        <w:spacing w:before="8"/>
        <w:ind w:left="480"/>
        <w:rPr>
          <w:sz w:val="3"/>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8" w:type="dxa"/>
          <w:right w:w="108" w:type="dxa"/>
        </w:tblCellMar>
        <w:tblLook w:val="01E0"/>
      </w:tblPr>
      <w:tblGrid>
        <w:gridCol w:w="567"/>
        <w:gridCol w:w="3352"/>
        <w:gridCol w:w="10161"/>
      </w:tblGrid>
      <w:tr w:rsidR="003636C1" w:rsidRPr="000C4E35" w:rsidTr="003636C1">
        <w:trPr>
          <w:trHeight w:val="3777"/>
        </w:trPr>
        <w:tc>
          <w:tcPr>
            <w:tcW w:w="567" w:type="dxa"/>
          </w:tcPr>
          <w:p w:rsidR="003636C1" w:rsidRPr="000C4E35" w:rsidRDefault="003636C1" w:rsidP="003636C1">
            <w:pPr>
              <w:pStyle w:val="TableParagraph"/>
              <w:spacing w:before="120"/>
              <w:jc w:val="left"/>
              <w:rPr>
                <w:rFonts w:ascii="Times New Roman"/>
                <w:sz w:val="24"/>
              </w:rPr>
            </w:pPr>
          </w:p>
          <w:p w:rsidR="003636C1" w:rsidRPr="000C4E35" w:rsidRDefault="003636C1" w:rsidP="003636C1">
            <w:pPr>
              <w:pStyle w:val="TableParagraph"/>
              <w:spacing w:before="120"/>
              <w:jc w:val="left"/>
              <w:rPr>
                <w:rFonts w:ascii="Times New Roman"/>
                <w:sz w:val="24"/>
              </w:rPr>
            </w:pPr>
          </w:p>
          <w:p w:rsidR="003636C1" w:rsidRPr="000C4E35" w:rsidRDefault="003636C1" w:rsidP="003636C1">
            <w:pPr>
              <w:pStyle w:val="TableParagraph"/>
              <w:spacing w:before="120"/>
              <w:jc w:val="left"/>
              <w:rPr>
                <w:rFonts w:ascii="Times New Roman"/>
                <w:sz w:val="24"/>
              </w:rPr>
            </w:pPr>
          </w:p>
          <w:p w:rsidR="003636C1" w:rsidRPr="000C4E35" w:rsidRDefault="003636C1" w:rsidP="003636C1">
            <w:pPr>
              <w:pStyle w:val="TableParagraph"/>
              <w:spacing w:before="120" w:line="278" w:lineRule="auto"/>
              <w:ind w:left="480" w:right="206"/>
              <w:jc w:val="both"/>
              <w:rPr>
                <w:sz w:val="24"/>
              </w:rPr>
            </w:pPr>
            <w:r w:rsidRPr="000C4E35">
              <w:rPr>
                <w:rFonts w:hint="eastAsia"/>
                <w:sz w:val="24"/>
                <w:lang w:eastAsia="zh-CN"/>
              </w:rPr>
              <w:t>天津</w:t>
            </w:r>
          </w:p>
          <w:p w:rsidR="003636C1" w:rsidRPr="000C4E35" w:rsidRDefault="003636C1" w:rsidP="003636C1">
            <w:pPr>
              <w:pStyle w:val="TableParagraph"/>
              <w:spacing w:before="120" w:line="278" w:lineRule="auto"/>
              <w:ind w:left="480" w:right="206"/>
              <w:jc w:val="both"/>
              <w:rPr>
                <w:sz w:val="24"/>
              </w:rPr>
            </w:pPr>
            <w:r w:rsidRPr="000C4E35">
              <w:rPr>
                <w:sz w:val="24"/>
              </w:rPr>
              <w:t>， 夏季</w:t>
            </w:r>
          </w:p>
        </w:tc>
        <w:tc>
          <w:tcPr>
            <w:tcW w:w="3352" w:type="dxa"/>
          </w:tcPr>
          <w:p w:rsidR="003636C1" w:rsidRPr="000C4E35" w:rsidRDefault="003636C1" w:rsidP="003636C1">
            <w:pPr>
              <w:pStyle w:val="TableParagraph"/>
              <w:spacing w:before="120"/>
              <w:jc w:val="left"/>
              <w:rPr>
                <w:rFonts w:ascii="Times New Roman"/>
                <w:sz w:val="21"/>
              </w:rPr>
            </w:pPr>
          </w:p>
          <w:p w:rsidR="003636C1" w:rsidRPr="000C4E35" w:rsidRDefault="003636C1" w:rsidP="003636C1">
            <w:pPr>
              <w:pStyle w:val="TableParagraph"/>
              <w:spacing w:before="120"/>
              <w:ind w:left="480"/>
              <w:jc w:val="left"/>
              <w:rPr>
                <w:rFonts w:ascii="Times New Roman"/>
                <w:sz w:val="20"/>
              </w:rPr>
            </w:pPr>
            <w:r w:rsidRPr="000C4E35">
              <w:rPr>
                <w:noProof/>
                <w:lang w:eastAsia="zh-CN"/>
              </w:rPr>
              <w:drawing>
                <wp:anchor distT="0" distB="0" distL="114300" distR="114300" simplePos="0" relativeHeight="251663872" behindDoc="1" locked="0" layoutInCell="1" allowOverlap="1">
                  <wp:simplePos x="0" y="0"/>
                  <wp:positionH relativeFrom="column">
                    <wp:posOffset>-14384</wp:posOffset>
                  </wp:positionH>
                  <wp:positionV relativeFrom="paragraph">
                    <wp:posOffset>149805</wp:posOffset>
                  </wp:positionV>
                  <wp:extent cx="1991360" cy="1991360"/>
                  <wp:effectExtent l="0" t="0" r="8890" b="8890"/>
                  <wp:wrapTight wrapText="bothSides">
                    <wp:wrapPolygon edited="0">
                      <wp:start x="0" y="0"/>
                      <wp:lineTo x="0" y="21490"/>
                      <wp:lineTo x="21490" y="21490"/>
                      <wp:lineTo x="21490" y="0"/>
                      <wp:lineTo x="0" y="0"/>
                    </wp:wrapPolygon>
                  </wp:wrapTight>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91360" cy="1991360"/>
                          </a:xfrm>
                          <a:prstGeom prst="rect">
                            <a:avLst/>
                          </a:prstGeom>
                        </pic:spPr>
                      </pic:pic>
                    </a:graphicData>
                  </a:graphic>
                </wp:anchor>
              </w:drawing>
            </w:r>
          </w:p>
        </w:tc>
        <w:tc>
          <w:tcPr>
            <w:tcW w:w="10161" w:type="dxa"/>
          </w:tcPr>
          <w:p w:rsidR="003636C1" w:rsidRPr="000C4E35" w:rsidRDefault="003636C1" w:rsidP="003636C1">
            <w:pPr>
              <w:pStyle w:val="TableParagraph"/>
              <w:spacing w:before="120"/>
              <w:jc w:val="left"/>
              <w:rPr>
                <w:rFonts w:ascii="Times New Roman"/>
                <w:sz w:val="12"/>
              </w:rPr>
            </w:pPr>
          </w:p>
          <w:p w:rsidR="003636C1" w:rsidRPr="000C4E35" w:rsidRDefault="003636C1" w:rsidP="003636C1">
            <w:pPr>
              <w:pStyle w:val="TableParagraph"/>
              <w:spacing w:before="120"/>
              <w:ind w:left="480"/>
              <w:jc w:val="left"/>
              <w:rPr>
                <w:rFonts w:ascii="Times New Roman"/>
                <w:sz w:val="20"/>
              </w:rPr>
            </w:pPr>
            <w:r w:rsidRPr="000C4E35">
              <w:rPr>
                <w:noProof/>
                <w:lang w:eastAsia="zh-CN"/>
              </w:rPr>
              <w:drawing>
                <wp:inline distT="0" distB="0" distL="0" distR="0">
                  <wp:extent cx="6445885" cy="2366010"/>
                  <wp:effectExtent l="0" t="0" r="12065" b="15240"/>
                  <wp:docPr id="81" name="图表 81"/>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r>
      <w:tr w:rsidR="003636C1" w:rsidRPr="000C4E35" w:rsidTr="003636C1">
        <w:trPr>
          <w:trHeight w:val="3697"/>
        </w:trPr>
        <w:tc>
          <w:tcPr>
            <w:tcW w:w="567" w:type="dxa"/>
          </w:tcPr>
          <w:p w:rsidR="003636C1" w:rsidRPr="000C4E35" w:rsidRDefault="003636C1" w:rsidP="003636C1">
            <w:pPr>
              <w:pStyle w:val="TableParagraph"/>
              <w:spacing w:before="120"/>
              <w:jc w:val="left"/>
              <w:rPr>
                <w:rFonts w:ascii="Times New Roman"/>
                <w:sz w:val="24"/>
              </w:rPr>
            </w:pPr>
          </w:p>
          <w:p w:rsidR="003636C1" w:rsidRPr="000C4E35" w:rsidRDefault="003636C1" w:rsidP="003636C1">
            <w:pPr>
              <w:pStyle w:val="TableParagraph"/>
              <w:spacing w:before="120"/>
              <w:jc w:val="left"/>
              <w:rPr>
                <w:rFonts w:ascii="Times New Roman"/>
                <w:sz w:val="24"/>
              </w:rPr>
            </w:pPr>
          </w:p>
          <w:p w:rsidR="003636C1" w:rsidRPr="000C4E35" w:rsidRDefault="003636C1" w:rsidP="003636C1">
            <w:pPr>
              <w:pStyle w:val="TableParagraph"/>
              <w:spacing w:before="120"/>
              <w:jc w:val="left"/>
              <w:rPr>
                <w:rFonts w:ascii="Times New Roman"/>
                <w:sz w:val="35"/>
              </w:rPr>
            </w:pPr>
          </w:p>
          <w:p w:rsidR="003636C1" w:rsidRPr="000C4E35" w:rsidRDefault="003636C1" w:rsidP="003636C1">
            <w:pPr>
              <w:pStyle w:val="TableParagraph"/>
              <w:spacing w:before="120" w:line="278" w:lineRule="auto"/>
              <w:ind w:left="480" w:right="206"/>
              <w:jc w:val="both"/>
              <w:rPr>
                <w:sz w:val="24"/>
              </w:rPr>
            </w:pPr>
            <w:r w:rsidRPr="000C4E35">
              <w:rPr>
                <w:rFonts w:hint="eastAsia"/>
                <w:sz w:val="24"/>
                <w:lang w:eastAsia="zh-CN"/>
              </w:rPr>
              <w:t>天津</w:t>
            </w:r>
          </w:p>
          <w:p w:rsidR="003636C1" w:rsidRPr="000C4E35" w:rsidRDefault="003636C1" w:rsidP="003636C1">
            <w:pPr>
              <w:pStyle w:val="TableParagraph"/>
              <w:spacing w:before="120" w:line="278" w:lineRule="auto"/>
              <w:ind w:left="480" w:right="206"/>
              <w:jc w:val="both"/>
              <w:rPr>
                <w:sz w:val="24"/>
              </w:rPr>
            </w:pPr>
            <w:r w:rsidRPr="000C4E35">
              <w:rPr>
                <w:sz w:val="24"/>
              </w:rPr>
              <w:t>， 冬季</w:t>
            </w:r>
          </w:p>
        </w:tc>
        <w:tc>
          <w:tcPr>
            <w:tcW w:w="3352" w:type="dxa"/>
          </w:tcPr>
          <w:p w:rsidR="003636C1" w:rsidRPr="000C4E35" w:rsidRDefault="003636C1" w:rsidP="003636C1">
            <w:pPr>
              <w:pStyle w:val="TableParagraph"/>
              <w:spacing w:before="120"/>
              <w:ind w:left="480"/>
              <w:jc w:val="left"/>
              <w:rPr>
                <w:rFonts w:ascii="Times New Roman"/>
                <w:sz w:val="20"/>
              </w:rPr>
            </w:pPr>
            <w:r w:rsidRPr="000C4E35">
              <w:rPr>
                <w:noProof/>
                <w:lang w:eastAsia="zh-CN"/>
              </w:rPr>
              <w:drawing>
                <wp:anchor distT="0" distB="0" distL="114300" distR="114300" simplePos="0" relativeHeight="251664896" behindDoc="1" locked="0" layoutInCell="1" allowOverlap="1">
                  <wp:simplePos x="0" y="0"/>
                  <wp:positionH relativeFrom="column">
                    <wp:posOffset>-15046</wp:posOffset>
                  </wp:positionH>
                  <wp:positionV relativeFrom="paragraph">
                    <wp:posOffset>262393</wp:posOffset>
                  </wp:positionV>
                  <wp:extent cx="1991360" cy="2016125"/>
                  <wp:effectExtent l="0" t="0" r="8890" b="3175"/>
                  <wp:wrapTight wrapText="bothSides">
                    <wp:wrapPolygon edited="0">
                      <wp:start x="0" y="0"/>
                      <wp:lineTo x="0" y="21430"/>
                      <wp:lineTo x="21490" y="21430"/>
                      <wp:lineTo x="21490" y="0"/>
                      <wp:lineTo x="0" y="0"/>
                    </wp:wrapPolygon>
                  </wp:wrapTight>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91360" cy="2016125"/>
                          </a:xfrm>
                          <a:prstGeom prst="rect">
                            <a:avLst/>
                          </a:prstGeom>
                        </pic:spPr>
                      </pic:pic>
                    </a:graphicData>
                  </a:graphic>
                </wp:anchor>
              </w:drawing>
            </w:r>
          </w:p>
        </w:tc>
        <w:tc>
          <w:tcPr>
            <w:tcW w:w="10161" w:type="dxa"/>
          </w:tcPr>
          <w:p w:rsidR="003636C1" w:rsidRPr="000C4E35" w:rsidRDefault="003636C1" w:rsidP="003636C1">
            <w:pPr>
              <w:pStyle w:val="TableParagraph"/>
              <w:spacing w:before="120"/>
              <w:jc w:val="left"/>
              <w:rPr>
                <w:rFonts w:ascii="Times New Roman"/>
                <w:sz w:val="12"/>
              </w:rPr>
            </w:pPr>
          </w:p>
          <w:p w:rsidR="003636C1" w:rsidRPr="000C4E35" w:rsidRDefault="003636C1" w:rsidP="003636C1">
            <w:pPr>
              <w:pStyle w:val="TableParagraph"/>
              <w:spacing w:before="120"/>
              <w:ind w:left="480"/>
              <w:jc w:val="left"/>
              <w:rPr>
                <w:rFonts w:ascii="Times New Roman"/>
                <w:sz w:val="20"/>
              </w:rPr>
            </w:pPr>
            <w:r w:rsidRPr="000C4E35">
              <w:rPr>
                <w:noProof/>
                <w:lang w:eastAsia="zh-CN"/>
              </w:rPr>
              <w:drawing>
                <wp:inline distT="0" distB="0" distL="0" distR="0">
                  <wp:extent cx="6445885" cy="2366010"/>
                  <wp:effectExtent l="0" t="0" r="12065" b="15240"/>
                  <wp:docPr id="83" name="图表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c>
      </w:tr>
    </w:tbl>
    <w:p w:rsidR="003636C1" w:rsidRPr="000C4E35" w:rsidRDefault="003636C1" w:rsidP="003636C1">
      <w:pPr>
        <w:ind w:left="480"/>
        <w:rPr>
          <w:sz w:val="20"/>
        </w:rPr>
        <w:sectPr w:rsidR="003636C1" w:rsidRPr="000C4E35">
          <w:pgSz w:w="16840" w:h="11910" w:orient="landscape"/>
          <w:pgMar w:top="1080" w:right="840" w:bottom="1420" w:left="1020" w:header="882" w:footer="1233" w:gutter="0"/>
          <w:cols w:space="720"/>
        </w:sectPr>
      </w:pPr>
    </w:p>
    <w:p w:rsidR="003636C1" w:rsidRPr="000C4E35" w:rsidRDefault="003636C1" w:rsidP="003636C1">
      <w:pPr>
        <w:pStyle w:val="a6"/>
        <w:spacing w:before="8"/>
        <w:ind w:left="480"/>
        <w:rPr>
          <w:sz w:val="3"/>
        </w:rPr>
      </w:pPr>
    </w:p>
    <w:p w:rsidR="003636C1" w:rsidRPr="000C4E35" w:rsidRDefault="003636C1" w:rsidP="003636C1">
      <w:pPr>
        <w:pStyle w:val="a6"/>
        <w:spacing w:before="8"/>
        <w:ind w:left="480"/>
        <w:rPr>
          <w:sz w:val="3"/>
        </w:rPr>
      </w:pPr>
    </w:p>
    <w:p w:rsidR="003636C1" w:rsidRPr="000C4E35" w:rsidRDefault="003636C1" w:rsidP="003636C1">
      <w:pPr>
        <w:tabs>
          <w:tab w:val="left" w:pos="1457"/>
        </w:tabs>
        <w:spacing w:before="101" w:after="19"/>
        <w:ind w:left="480"/>
        <w:jc w:val="center"/>
        <w:rPr>
          <w:rFonts w:ascii="宋体"/>
        </w:rPr>
      </w:pPr>
      <w:r w:rsidRPr="000C4E35">
        <w:rPr>
          <w:rFonts w:ascii="宋体" w:hint="eastAsia"/>
          <w:spacing w:val="55"/>
        </w:rPr>
        <w:t>表</w:t>
      </w:r>
      <w:r w:rsidRPr="000C4E35">
        <w:rPr>
          <w:rFonts w:eastAsia="Times New Roman"/>
        </w:rPr>
        <w:t>B.0.2-2</w:t>
      </w:r>
      <w:r w:rsidRPr="000C4E35">
        <w:rPr>
          <w:rFonts w:eastAsia="Times New Roman"/>
        </w:rPr>
        <w:tab/>
      </w:r>
      <w:r w:rsidRPr="000C4E35">
        <w:rPr>
          <w:rFonts w:ascii="宋体" w:hint="eastAsia"/>
        </w:rPr>
        <w:t>模</w:t>
      </w:r>
      <w:r w:rsidRPr="000C4E35">
        <w:rPr>
          <w:rFonts w:ascii="宋体" w:hint="eastAsia"/>
          <w:spacing w:val="-3"/>
        </w:rPr>
        <w:t>拟</w:t>
      </w:r>
      <w:r w:rsidRPr="000C4E35">
        <w:rPr>
          <w:rFonts w:ascii="宋体" w:hint="eastAsia"/>
        </w:rPr>
        <w:t>用水</w:t>
      </w:r>
      <w:r w:rsidRPr="000C4E35">
        <w:rPr>
          <w:rFonts w:ascii="宋体" w:hint="eastAsia"/>
          <w:spacing w:val="-3"/>
        </w:rPr>
        <w:t>平</w:t>
      </w:r>
      <w:r w:rsidRPr="000C4E35">
        <w:rPr>
          <w:rFonts w:ascii="宋体" w:hint="eastAsia"/>
        </w:rPr>
        <w:t>面月</w:t>
      </w:r>
      <w:r w:rsidRPr="000C4E35">
        <w:rPr>
          <w:rFonts w:ascii="宋体" w:hint="eastAsia"/>
          <w:spacing w:val="-3"/>
        </w:rPr>
        <w:t>辐</w:t>
      </w:r>
      <w:r w:rsidRPr="000C4E35">
        <w:rPr>
          <w:rFonts w:ascii="宋体" w:hint="eastAsia"/>
        </w:rPr>
        <w:t>射总</w:t>
      </w:r>
      <w:r w:rsidRPr="000C4E35">
        <w:rPr>
          <w:rFonts w:ascii="宋体" w:hint="eastAsia"/>
          <w:spacing w:val="-3"/>
        </w:rPr>
        <w:t>量</w:t>
      </w:r>
      <w:r w:rsidRPr="000C4E35">
        <w:rPr>
          <w:rFonts w:ascii="宋体" w:hint="eastAsia"/>
        </w:rPr>
        <w:t>表</w:t>
      </w:r>
    </w:p>
    <w:p w:rsidR="003636C1" w:rsidRPr="000C4E35" w:rsidRDefault="003636C1">
      <w:pPr>
        <w:widowControl/>
        <w:adjustRightInd/>
        <w:snapToGrid/>
        <w:spacing w:line="240" w:lineRule="auto"/>
        <w:ind w:leftChars="0" w:left="0"/>
        <w:jc w:val="left"/>
        <w:rPr>
          <w:rFonts w:ascii="宋体"/>
          <w:spacing w:val="55"/>
        </w:rPr>
      </w:pPr>
      <w:r w:rsidRPr="000C4E35">
        <w:rPr>
          <w:noProof/>
        </w:rPr>
        <w:drawing>
          <wp:inline distT="0" distB="0" distL="0" distR="0">
            <wp:extent cx="8239735" cy="2947976"/>
            <wp:effectExtent l="0" t="0" r="9525" b="5080"/>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r w:rsidRPr="000C4E35">
        <w:rPr>
          <w:rFonts w:ascii="宋体"/>
          <w:spacing w:val="55"/>
        </w:rPr>
        <w:br w:type="page"/>
      </w:r>
    </w:p>
    <w:p w:rsidR="003636C1" w:rsidRPr="000C4E35" w:rsidRDefault="003636C1" w:rsidP="009E41AA">
      <w:pPr>
        <w:tabs>
          <w:tab w:val="left" w:pos="5906"/>
        </w:tabs>
        <w:spacing w:before="77"/>
        <w:ind w:leftChars="0" w:left="0"/>
        <w:rPr>
          <w:rFonts w:ascii="宋体"/>
          <w:spacing w:val="55"/>
        </w:rPr>
      </w:pPr>
    </w:p>
    <w:tbl>
      <w:tblPr>
        <w:tblStyle w:val="TableNormal"/>
        <w:tblpPr w:leftFromText="180" w:rightFromText="180" w:vertAnchor="text" w:horzAnchor="margin" w:tblpXSpec="center" w:tblpY="649"/>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60"/>
        <w:gridCol w:w="944"/>
        <w:gridCol w:w="944"/>
        <w:gridCol w:w="941"/>
        <w:gridCol w:w="940"/>
        <w:gridCol w:w="937"/>
        <w:gridCol w:w="937"/>
        <w:gridCol w:w="937"/>
        <w:gridCol w:w="937"/>
        <w:gridCol w:w="937"/>
        <w:gridCol w:w="937"/>
        <w:gridCol w:w="937"/>
        <w:gridCol w:w="923"/>
      </w:tblGrid>
      <w:tr w:rsidR="003636C1" w:rsidRPr="000C4E35" w:rsidTr="003636C1">
        <w:trPr>
          <w:trHeight w:val="358"/>
        </w:trPr>
        <w:tc>
          <w:tcPr>
            <w:tcW w:w="2860" w:type="dxa"/>
          </w:tcPr>
          <w:p w:rsidR="003636C1" w:rsidRPr="000C4E35" w:rsidRDefault="003636C1" w:rsidP="003636C1">
            <w:pPr>
              <w:pStyle w:val="TableParagraph"/>
              <w:spacing w:before="120"/>
              <w:ind w:left="480" w:right="434"/>
              <w:rPr>
                <w:sz w:val="24"/>
              </w:rPr>
            </w:pPr>
            <w:r w:rsidRPr="000C4E35">
              <w:rPr>
                <w:sz w:val="24"/>
              </w:rPr>
              <w:t>城市</w:t>
            </w:r>
          </w:p>
        </w:tc>
        <w:tc>
          <w:tcPr>
            <w:tcW w:w="944" w:type="dxa"/>
          </w:tcPr>
          <w:p w:rsidR="003636C1" w:rsidRPr="000C4E35" w:rsidRDefault="003636C1" w:rsidP="009E41AA">
            <w:pPr>
              <w:pStyle w:val="TableParagraph"/>
              <w:spacing w:before="120"/>
              <w:ind w:left="-33" w:right="165"/>
              <w:rPr>
                <w:sz w:val="24"/>
              </w:rPr>
            </w:pPr>
            <w:r w:rsidRPr="000C4E35">
              <w:rPr>
                <w:rFonts w:ascii="Times New Roman" w:eastAsia="Times New Roman"/>
                <w:sz w:val="24"/>
              </w:rPr>
              <w:t xml:space="preserve">1 </w:t>
            </w:r>
            <w:r w:rsidRPr="000C4E35">
              <w:rPr>
                <w:sz w:val="24"/>
              </w:rPr>
              <w:t>月</w:t>
            </w:r>
          </w:p>
        </w:tc>
        <w:tc>
          <w:tcPr>
            <w:tcW w:w="944" w:type="dxa"/>
          </w:tcPr>
          <w:p w:rsidR="003636C1" w:rsidRPr="000C4E35" w:rsidRDefault="003636C1" w:rsidP="009E41AA">
            <w:pPr>
              <w:pStyle w:val="TableParagraph"/>
              <w:spacing w:before="120"/>
              <w:ind w:left="160" w:right="166"/>
              <w:rPr>
                <w:sz w:val="24"/>
              </w:rPr>
            </w:pPr>
            <w:r w:rsidRPr="000C4E35">
              <w:rPr>
                <w:rFonts w:ascii="Times New Roman" w:eastAsia="Times New Roman"/>
                <w:sz w:val="24"/>
              </w:rPr>
              <w:t xml:space="preserve">2 </w:t>
            </w:r>
            <w:r w:rsidRPr="000C4E35">
              <w:rPr>
                <w:sz w:val="24"/>
              </w:rPr>
              <w:t>月</w:t>
            </w:r>
          </w:p>
        </w:tc>
        <w:tc>
          <w:tcPr>
            <w:tcW w:w="941" w:type="dxa"/>
          </w:tcPr>
          <w:p w:rsidR="003636C1" w:rsidRPr="000C4E35" w:rsidRDefault="003636C1" w:rsidP="009E41AA">
            <w:pPr>
              <w:pStyle w:val="TableParagraph"/>
              <w:spacing w:before="120"/>
              <w:ind w:left="160"/>
              <w:jc w:val="left"/>
              <w:rPr>
                <w:sz w:val="24"/>
              </w:rPr>
            </w:pPr>
            <w:r w:rsidRPr="000C4E35">
              <w:rPr>
                <w:rFonts w:ascii="Times New Roman" w:eastAsia="Times New Roman"/>
                <w:sz w:val="24"/>
              </w:rPr>
              <w:t xml:space="preserve">3 </w:t>
            </w:r>
            <w:r w:rsidRPr="000C4E35">
              <w:rPr>
                <w:sz w:val="24"/>
              </w:rPr>
              <w:t>月</w:t>
            </w:r>
          </w:p>
        </w:tc>
        <w:tc>
          <w:tcPr>
            <w:tcW w:w="940" w:type="dxa"/>
          </w:tcPr>
          <w:p w:rsidR="003636C1" w:rsidRPr="000C4E35" w:rsidRDefault="003636C1" w:rsidP="009E41AA">
            <w:pPr>
              <w:pStyle w:val="TableParagraph"/>
              <w:spacing w:before="120"/>
              <w:ind w:left="160" w:right="166"/>
              <w:rPr>
                <w:sz w:val="24"/>
              </w:rPr>
            </w:pPr>
            <w:r w:rsidRPr="000C4E35">
              <w:rPr>
                <w:rFonts w:ascii="Times New Roman" w:eastAsia="Times New Roman"/>
                <w:sz w:val="24"/>
              </w:rPr>
              <w:t xml:space="preserve">4 </w:t>
            </w:r>
            <w:r w:rsidRPr="000C4E35">
              <w:rPr>
                <w:sz w:val="24"/>
              </w:rPr>
              <w:t>月</w:t>
            </w:r>
          </w:p>
        </w:tc>
        <w:tc>
          <w:tcPr>
            <w:tcW w:w="937" w:type="dxa"/>
          </w:tcPr>
          <w:p w:rsidR="003636C1" w:rsidRPr="000C4E35" w:rsidRDefault="003636C1" w:rsidP="009E41AA">
            <w:pPr>
              <w:pStyle w:val="TableParagraph"/>
              <w:spacing w:before="120"/>
              <w:ind w:left="160" w:right="163"/>
              <w:rPr>
                <w:sz w:val="24"/>
              </w:rPr>
            </w:pPr>
            <w:r w:rsidRPr="000C4E35">
              <w:rPr>
                <w:rFonts w:ascii="Times New Roman" w:eastAsia="Times New Roman"/>
                <w:sz w:val="24"/>
              </w:rPr>
              <w:t xml:space="preserve">5 </w:t>
            </w:r>
            <w:r w:rsidRPr="000C4E35">
              <w:rPr>
                <w:sz w:val="24"/>
              </w:rPr>
              <w:t>月</w:t>
            </w:r>
          </w:p>
        </w:tc>
        <w:tc>
          <w:tcPr>
            <w:tcW w:w="937" w:type="dxa"/>
          </w:tcPr>
          <w:p w:rsidR="003636C1" w:rsidRPr="000C4E35" w:rsidRDefault="003636C1" w:rsidP="009E41AA">
            <w:pPr>
              <w:pStyle w:val="TableParagraph"/>
              <w:spacing w:before="120"/>
              <w:ind w:left="160" w:right="162"/>
              <w:rPr>
                <w:sz w:val="24"/>
              </w:rPr>
            </w:pPr>
            <w:r w:rsidRPr="000C4E35">
              <w:rPr>
                <w:rFonts w:ascii="Times New Roman" w:eastAsia="Times New Roman"/>
                <w:sz w:val="24"/>
              </w:rPr>
              <w:t xml:space="preserve">6 </w:t>
            </w:r>
            <w:r w:rsidRPr="000C4E35">
              <w:rPr>
                <w:sz w:val="24"/>
              </w:rPr>
              <w:t>月</w:t>
            </w:r>
          </w:p>
        </w:tc>
        <w:tc>
          <w:tcPr>
            <w:tcW w:w="937" w:type="dxa"/>
          </w:tcPr>
          <w:p w:rsidR="003636C1" w:rsidRPr="000C4E35" w:rsidRDefault="003636C1" w:rsidP="009E41AA">
            <w:pPr>
              <w:pStyle w:val="TableParagraph"/>
              <w:spacing w:before="120"/>
              <w:ind w:left="160"/>
              <w:jc w:val="left"/>
              <w:rPr>
                <w:sz w:val="24"/>
              </w:rPr>
            </w:pPr>
            <w:r w:rsidRPr="000C4E35">
              <w:rPr>
                <w:rFonts w:ascii="Times New Roman" w:eastAsia="Times New Roman"/>
                <w:sz w:val="24"/>
              </w:rPr>
              <w:t xml:space="preserve">7 </w:t>
            </w:r>
            <w:r w:rsidRPr="000C4E35">
              <w:rPr>
                <w:sz w:val="24"/>
              </w:rPr>
              <w:t>月</w:t>
            </w:r>
          </w:p>
        </w:tc>
        <w:tc>
          <w:tcPr>
            <w:tcW w:w="937" w:type="dxa"/>
          </w:tcPr>
          <w:p w:rsidR="003636C1" w:rsidRPr="000C4E35" w:rsidRDefault="003636C1" w:rsidP="009E41AA">
            <w:pPr>
              <w:pStyle w:val="TableParagraph"/>
              <w:spacing w:before="120"/>
              <w:ind w:left="160" w:right="161"/>
              <w:rPr>
                <w:sz w:val="24"/>
              </w:rPr>
            </w:pPr>
            <w:r w:rsidRPr="000C4E35">
              <w:rPr>
                <w:rFonts w:ascii="Times New Roman" w:eastAsia="Times New Roman"/>
                <w:sz w:val="24"/>
              </w:rPr>
              <w:t xml:space="preserve">8 </w:t>
            </w:r>
            <w:r w:rsidRPr="000C4E35">
              <w:rPr>
                <w:sz w:val="24"/>
              </w:rPr>
              <w:t>月</w:t>
            </w:r>
          </w:p>
        </w:tc>
        <w:tc>
          <w:tcPr>
            <w:tcW w:w="937" w:type="dxa"/>
          </w:tcPr>
          <w:p w:rsidR="003636C1" w:rsidRPr="000C4E35" w:rsidRDefault="003636C1" w:rsidP="009E41AA">
            <w:pPr>
              <w:pStyle w:val="TableParagraph"/>
              <w:spacing w:before="120"/>
              <w:ind w:left="160" w:right="163"/>
              <w:rPr>
                <w:sz w:val="24"/>
              </w:rPr>
            </w:pPr>
            <w:r w:rsidRPr="000C4E35">
              <w:rPr>
                <w:rFonts w:ascii="Times New Roman" w:eastAsia="Times New Roman"/>
                <w:sz w:val="24"/>
              </w:rPr>
              <w:t xml:space="preserve">9 </w:t>
            </w:r>
            <w:r w:rsidRPr="000C4E35">
              <w:rPr>
                <w:sz w:val="24"/>
              </w:rPr>
              <w:t>月</w:t>
            </w:r>
          </w:p>
        </w:tc>
        <w:tc>
          <w:tcPr>
            <w:tcW w:w="937" w:type="dxa"/>
          </w:tcPr>
          <w:p w:rsidR="003636C1" w:rsidRPr="000C4E35" w:rsidRDefault="003636C1" w:rsidP="009E41AA">
            <w:pPr>
              <w:pStyle w:val="TableParagraph"/>
              <w:spacing w:before="120"/>
              <w:ind w:left="160" w:right="163"/>
              <w:rPr>
                <w:sz w:val="24"/>
              </w:rPr>
            </w:pPr>
            <w:r w:rsidRPr="000C4E35">
              <w:rPr>
                <w:rFonts w:ascii="Times New Roman" w:eastAsia="Times New Roman"/>
                <w:sz w:val="24"/>
              </w:rPr>
              <w:t xml:space="preserve">10 </w:t>
            </w:r>
            <w:r w:rsidRPr="000C4E35">
              <w:rPr>
                <w:sz w:val="24"/>
              </w:rPr>
              <w:t>月</w:t>
            </w:r>
          </w:p>
        </w:tc>
        <w:tc>
          <w:tcPr>
            <w:tcW w:w="937" w:type="dxa"/>
          </w:tcPr>
          <w:p w:rsidR="003636C1" w:rsidRPr="000C4E35" w:rsidRDefault="003636C1" w:rsidP="009E41AA">
            <w:pPr>
              <w:pStyle w:val="TableParagraph"/>
              <w:spacing w:before="120"/>
              <w:ind w:left="160" w:right="181"/>
              <w:jc w:val="right"/>
              <w:rPr>
                <w:sz w:val="24"/>
              </w:rPr>
            </w:pPr>
            <w:r w:rsidRPr="000C4E35">
              <w:rPr>
                <w:rFonts w:ascii="Times New Roman" w:eastAsia="Times New Roman"/>
                <w:sz w:val="24"/>
              </w:rPr>
              <w:t xml:space="preserve">11 </w:t>
            </w:r>
            <w:r w:rsidRPr="000C4E35">
              <w:rPr>
                <w:sz w:val="24"/>
              </w:rPr>
              <w:t>月</w:t>
            </w:r>
          </w:p>
        </w:tc>
        <w:tc>
          <w:tcPr>
            <w:tcW w:w="923" w:type="dxa"/>
          </w:tcPr>
          <w:p w:rsidR="003636C1" w:rsidRPr="000C4E35" w:rsidRDefault="003636C1" w:rsidP="009E41AA">
            <w:pPr>
              <w:pStyle w:val="TableParagraph"/>
              <w:spacing w:before="120"/>
              <w:ind w:left="160"/>
              <w:jc w:val="left"/>
              <w:rPr>
                <w:sz w:val="24"/>
              </w:rPr>
            </w:pPr>
            <w:r w:rsidRPr="000C4E35">
              <w:rPr>
                <w:rFonts w:ascii="Times New Roman" w:eastAsia="Times New Roman"/>
                <w:sz w:val="24"/>
              </w:rPr>
              <w:t xml:space="preserve">12 </w:t>
            </w:r>
            <w:r w:rsidRPr="000C4E35">
              <w:rPr>
                <w:sz w:val="24"/>
              </w:rPr>
              <w:t>月</w:t>
            </w:r>
          </w:p>
        </w:tc>
      </w:tr>
      <w:tr w:rsidR="003636C1" w:rsidRPr="000C4E35" w:rsidTr="003636C1">
        <w:trPr>
          <w:trHeight w:val="715"/>
        </w:trPr>
        <w:tc>
          <w:tcPr>
            <w:tcW w:w="2860" w:type="dxa"/>
          </w:tcPr>
          <w:p w:rsidR="003636C1" w:rsidRPr="000C4E35" w:rsidRDefault="003636C1" w:rsidP="003636C1">
            <w:pPr>
              <w:pStyle w:val="TableParagraph"/>
              <w:spacing w:before="120"/>
              <w:ind w:left="480" w:right="434"/>
              <w:rPr>
                <w:sz w:val="24"/>
                <w:lang w:eastAsia="zh-CN"/>
              </w:rPr>
            </w:pPr>
            <w:r w:rsidRPr="000C4E35">
              <w:rPr>
                <w:sz w:val="24"/>
                <w:lang w:eastAsia="zh-CN"/>
              </w:rPr>
              <w:t>月平均日均辐照量</w:t>
            </w:r>
          </w:p>
          <w:p w:rsidR="003636C1" w:rsidRPr="000C4E35" w:rsidRDefault="003636C1" w:rsidP="003636C1">
            <w:pPr>
              <w:pStyle w:val="TableParagraph"/>
              <w:spacing w:before="120"/>
              <w:ind w:left="480" w:right="433"/>
              <w:rPr>
                <w:rFonts w:ascii="Times New Roman" w:eastAsia="Times New Roman"/>
                <w:sz w:val="24"/>
                <w:lang w:eastAsia="zh-CN"/>
              </w:rPr>
            </w:pPr>
            <w:r w:rsidRPr="000C4E35">
              <w:rPr>
                <w:sz w:val="24"/>
                <w:lang w:eastAsia="zh-CN"/>
              </w:rPr>
              <w:t>（</w:t>
            </w:r>
            <w:r w:rsidRPr="000C4E35">
              <w:rPr>
                <w:rFonts w:ascii="Times New Roman" w:eastAsia="Times New Roman"/>
                <w:sz w:val="24"/>
                <w:lang w:eastAsia="zh-CN"/>
              </w:rPr>
              <w:t>MJ/m</w:t>
            </w:r>
            <w:r w:rsidRPr="000C4E35">
              <w:rPr>
                <w:rFonts w:ascii="Times New Roman" w:eastAsia="Times New Roman"/>
                <w:position w:val="8"/>
                <w:sz w:val="15"/>
                <w:lang w:eastAsia="zh-CN"/>
              </w:rPr>
              <w:t>2</w:t>
            </w:r>
            <w:r w:rsidRPr="000C4E35">
              <w:rPr>
                <w:rFonts w:ascii="Times New Roman" w:eastAsia="Times New Roman"/>
                <w:sz w:val="24"/>
                <w:lang w:eastAsia="zh-CN"/>
              </w:rPr>
              <w:t>.</w:t>
            </w:r>
            <w:r w:rsidRPr="000C4E35">
              <w:rPr>
                <w:sz w:val="24"/>
                <w:lang w:eastAsia="zh-CN"/>
              </w:rPr>
              <w:t>日</w:t>
            </w:r>
            <w:r w:rsidRPr="000C4E35">
              <w:rPr>
                <w:rFonts w:ascii="Times New Roman" w:eastAsia="Times New Roman"/>
                <w:sz w:val="24"/>
                <w:lang w:eastAsia="zh-CN"/>
              </w:rPr>
              <w:t>)</w:t>
            </w:r>
          </w:p>
        </w:tc>
        <w:tc>
          <w:tcPr>
            <w:tcW w:w="944" w:type="dxa"/>
          </w:tcPr>
          <w:p w:rsidR="003636C1" w:rsidRPr="000C4E35" w:rsidRDefault="003636C1" w:rsidP="009E41AA">
            <w:pPr>
              <w:pStyle w:val="TableParagraph"/>
              <w:spacing w:before="120"/>
              <w:ind w:left="-33" w:right="165"/>
              <w:rPr>
                <w:rFonts w:ascii="Times New Roman"/>
                <w:sz w:val="24"/>
              </w:rPr>
            </w:pPr>
            <w:r w:rsidRPr="000C4E35">
              <w:rPr>
                <w:rFonts w:ascii="Times New Roman"/>
                <w:sz w:val="24"/>
              </w:rPr>
              <w:t>14.73</w:t>
            </w:r>
          </w:p>
        </w:tc>
        <w:tc>
          <w:tcPr>
            <w:tcW w:w="944" w:type="dxa"/>
          </w:tcPr>
          <w:p w:rsidR="003636C1" w:rsidRPr="000C4E35" w:rsidRDefault="003636C1" w:rsidP="009E41AA">
            <w:pPr>
              <w:pStyle w:val="TableParagraph"/>
              <w:spacing w:before="120"/>
              <w:ind w:left="160" w:right="166"/>
              <w:rPr>
                <w:rFonts w:ascii="Times New Roman"/>
                <w:sz w:val="24"/>
              </w:rPr>
            </w:pPr>
            <w:r w:rsidRPr="000C4E35">
              <w:rPr>
                <w:rFonts w:ascii="Times New Roman"/>
                <w:sz w:val="24"/>
              </w:rPr>
              <w:t>16.49</w:t>
            </w:r>
          </w:p>
        </w:tc>
        <w:tc>
          <w:tcPr>
            <w:tcW w:w="941" w:type="dxa"/>
          </w:tcPr>
          <w:p w:rsidR="003636C1" w:rsidRPr="000C4E35" w:rsidRDefault="003636C1" w:rsidP="009E41AA">
            <w:pPr>
              <w:pStyle w:val="TableParagraph"/>
              <w:spacing w:before="120"/>
              <w:ind w:left="160"/>
              <w:jc w:val="left"/>
              <w:rPr>
                <w:rFonts w:ascii="Times New Roman"/>
                <w:sz w:val="24"/>
              </w:rPr>
            </w:pPr>
            <w:r w:rsidRPr="000C4E35">
              <w:rPr>
                <w:rFonts w:ascii="Times New Roman"/>
                <w:sz w:val="24"/>
              </w:rPr>
              <w:t>18.23</w:t>
            </w:r>
          </w:p>
        </w:tc>
        <w:tc>
          <w:tcPr>
            <w:tcW w:w="940" w:type="dxa"/>
          </w:tcPr>
          <w:p w:rsidR="003636C1" w:rsidRPr="000C4E35" w:rsidRDefault="003636C1" w:rsidP="009E41AA">
            <w:pPr>
              <w:pStyle w:val="TableParagraph"/>
              <w:spacing w:before="120"/>
              <w:ind w:left="160" w:right="166"/>
              <w:rPr>
                <w:rFonts w:ascii="Times New Roman"/>
                <w:sz w:val="24"/>
              </w:rPr>
            </w:pPr>
            <w:r w:rsidRPr="000C4E35">
              <w:rPr>
                <w:rFonts w:ascii="Times New Roman"/>
                <w:sz w:val="24"/>
              </w:rPr>
              <w:t>17.63</w:t>
            </w:r>
          </w:p>
        </w:tc>
        <w:tc>
          <w:tcPr>
            <w:tcW w:w="937" w:type="dxa"/>
          </w:tcPr>
          <w:p w:rsidR="003636C1" w:rsidRPr="000C4E35" w:rsidRDefault="003636C1" w:rsidP="009E41AA">
            <w:pPr>
              <w:pStyle w:val="TableParagraph"/>
              <w:spacing w:before="120"/>
              <w:ind w:left="160" w:right="163"/>
              <w:rPr>
                <w:rFonts w:ascii="Times New Roman"/>
                <w:sz w:val="24"/>
              </w:rPr>
            </w:pPr>
            <w:r w:rsidRPr="000C4E35">
              <w:rPr>
                <w:rFonts w:ascii="Times New Roman"/>
                <w:sz w:val="24"/>
              </w:rPr>
              <w:t>19.50</w:t>
            </w:r>
          </w:p>
        </w:tc>
        <w:tc>
          <w:tcPr>
            <w:tcW w:w="937" w:type="dxa"/>
          </w:tcPr>
          <w:p w:rsidR="003636C1" w:rsidRPr="000C4E35" w:rsidRDefault="003636C1" w:rsidP="009E41AA">
            <w:pPr>
              <w:pStyle w:val="TableParagraph"/>
              <w:spacing w:before="120"/>
              <w:ind w:left="160" w:right="162"/>
              <w:rPr>
                <w:rFonts w:ascii="Times New Roman"/>
                <w:sz w:val="24"/>
              </w:rPr>
            </w:pPr>
            <w:r w:rsidRPr="000C4E35">
              <w:rPr>
                <w:rFonts w:ascii="Times New Roman"/>
                <w:sz w:val="24"/>
              </w:rPr>
              <w:t>17.98</w:t>
            </w:r>
          </w:p>
        </w:tc>
        <w:tc>
          <w:tcPr>
            <w:tcW w:w="937" w:type="dxa"/>
          </w:tcPr>
          <w:p w:rsidR="003636C1" w:rsidRPr="000C4E35" w:rsidRDefault="003636C1" w:rsidP="009E41AA">
            <w:pPr>
              <w:pStyle w:val="TableParagraph"/>
              <w:spacing w:before="120"/>
              <w:ind w:left="160"/>
              <w:jc w:val="left"/>
              <w:rPr>
                <w:rFonts w:ascii="Times New Roman"/>
                <w:sz w:val="24"/>
              </w:rPr>
            </w:pPr>
            <w:r w:rsidRPr="000C4E35">
              <w:rPr>
                <w:rFonts w:ascii="Times New Roman"/>
                <w:sz w:val="24"/>
              </w:rPr>
              <w:t>15.50</w:t>
            </w:r>
          </w:p>
        </w:tc>
        <w:tc>
          <w:tcPr>
            <w:tcW w:w="937" w:type="dxa"/>
          </w:tcPr>
          <w:p w:rsidR="003636C1" w:rsidRPr="000C4E35" w:rsidRDefault="003636C1" w:rsidP="009E41AA">
            <w:pPr>
              <w:pStyle w:val="TableParagraph"/>
              <w:spacing w:before="120"/>
              <w:ind w:left="160" w:right="161"/>
              <w:rPr>
                <w:rFonts w:ascii="Times New Roman"/>
                <w:sz w:val="24"/>
              </w:rPr>
            </w:pPr>
            <w:r w:rsidRPr="000C4E35">
              <w:rPr>
                <w:rFonts w:ascii="Times New Roman"/>
                <w:sz w:val="24"/>
              </w:rPr>
              <w:t>15.89</w:t>
            </w:r>
          </w:p>
        </w:tc>
        <w:tc>
          <w:tcPr>
            <w:tcW w:w="937" w:type="dxa"/>
          </w:tcPr>
          <w:p w:rsidR="003636C1" w:rsidRPr="000C4E35" w:rsidRDefault="003636C1" w:rsidP="009E41AA">
            <w:pPr>
              <w:pStyle w:val="TableParagraph"/>
              <w:spacing w:before="120"/>
              <w:ind w:left="160" w:right="163"/>
              <w:rPr>
                <w:rFonts w:ascii="Times New Roman"/>
                <w:sz w:val="24"/>
              </w:rPr>
            </w:pPr>
            <w:r w:rsidRPr="000C4E35">
              <w:rPr>
                <w:rFonts w:ascii="Times New Roman"/>
                <w:sz w:val="24"/>
              </w:rPr>
              <w:t>17.38</w:t>
            </w:r>
          </w:p>
        </w:tc>
        <w:tc>
          <w:tcPr>
            <w:tcW w:w="937" w:type="dxa"/>
          </w:tcPr>
          <w:p w:rsidR="003636C1" w:rsidRPr="000C4E35" w:rsidRDefault="003636C1" w:rsidP="009E41AA">
            <w:pPr>
              <w:pStyle w:val="TableParagraph"/>
              <w:spacing w:before="120"/>
              <w:ind w:left="160" w:right="163"/>
              <w:rPr>
                <w:rFonts w:ascii="Times New Roman"/>
                <w:sz w:val="24"/>
              </w:rPr>
            </w:pPr>
            <w:r w:rsidRPr="000C4E35">
              <w:rPr>
                <w:rFonts w:ascii="Times New Roman"/>
                <w:sz w:val="24"/>
              </w:rPr>
              <w:t>16.41</w:t>
            </w:r>
          </w:p>
        </w:tc>
        <w:tc>
          <w:tcPr>
            <w:tcW w:w="937" w:type="dxa"/>
          </w:tcPr>
          <w:p w:rsidR="003636C1" w:rsidRPr="000C4E35" w:rsidRDefault="003636C1" w:rsidP="009E41AA">
            <w:pPr>
              <w:pStyle w:val="TableParagraph"/>
              <w:spacing w:before="120"/>
              <w:ind w:left="160" w:right="181"/>
              <w:jc w:val="right"/>
              <w:rPr>
                <w:rFonts w:ascii="Times New Roman"/>
                <w:sz w:val="24"/>
              </w:rPr>
            </w:pPr>
            <w:r w:rsidRPr="000C4E35">
              <w:rPr>
                <w:rFonts w:ascii="Times New Roman"/>
                <w:sz w:val="24"/>
              </w:rPr>
              <w:t>13.81</w:t>
            </w:r>
          </w:p>
        </w:tc>
        <w:tc>
          <w:tcPr>
            <w:tcW w:w="923" w:type="dxa"/>
          </w:tcPr>
          <w:p w:rsidR="003636C1" w:rsidRPr="000C4E35" w:rsidRDefault="003636C1" w:rsidP="009E41AA">
            <w:pPr>
              <w:pStyle w:val="TableParagraph"/>
              <w:spacing w:before="120"/>
              <w:ind w:left="160"/>
              <w:jc w:val="left"/>
              <w:rPr>
                <w:rFonts w:ascii="Times New Roman"/>
                <w:sz w:val="24"/>
              </w:rPr>
            </w:pPr>
            <w:r w:rsidRPr="000C4E35">
              <w:rPr>
                <w:rFonts w:ascii="Times New Roman"/>
                <w:sz w:val="24"/>
              </w:rPr>
              <w:t>12.61</w:t>
            </w:r>
          </w:p>
        </w:tc>
      </w:tr>
      <w:tr w:rsidR="003636C1" w:rsidRPr="000C4E35" w:rsidTr="003636C1">
        <w:trPr>
          <w:trHeight w:val="716"/>
        </w:trPr>
        <w:tc>
          <w:tcPr>
            <w:tcW w:w="2860" w:type="dxa"/>
          </w:tcPr>
          <w:p w:rsidR="003636C1" w:rsidRPr="000C4E35" w:rsidRDefault="003636C1" w:rsidP="003636C1">
            <w:pPr>
              <w:pStyle w:val="TableParagraph"/>
              <w:spacing w:before="120"/>
              <w:ind w:left="480" w:right="434"/>
              <w:rPr>
                <w:sz w:val="24"/>
              </w:rPr>
            </w:pPr>
            <w:r w:rsidRPr="000C4E35">
              <w:rPr>
                <w:sz w:val="24"/>
              </w:rPr>
              <w:t>年平均日均辐照量</w:t>
            </w:r>
          </w:p>
          <w:p w:rsidR="003636C1" w:rsidRPr="000C4E35" w:rsidRDefault="003636C1" w:rsidP="003636C1">
            <w:pPr>
              <w:pStyle w:val="TableParagraph"/>
              <w:spacing w:before="120"/>
              <w:ind w:left="480" w:right="433"/>
              <w:rPr>
                <w:rFonts w:ascii="Times New Roman" w:eastAsia="Times New Roman"/>
                <w:sz w:val="24"/>
              </w:rPr>
            </w:pPr>
            <w:r w:rsidRPr="000C4E35">
              <w:rPr>
                <w:sz w:val="24"/>
              </w:rPr>
              <w:t>（</w:t>
            </w:r>
            <w:r w:rsidRPr="000C4E35">
              <w:rPr>
                <w:rFonts w:ascii="Times New Roman" w:eastAsia="Times New Roman"/>
                <w:sz w:val="24"/>
              </w:rPr>
              <w:t>MJ/m</w:t>
            </w:r>
            <w:r w:rsidRPr="000C4E35">
              <w:rPr>
                <w:rFonts w:ascii="Times New Roman" w:eastAsia="Times New Roman"/>
                <w:position w:val="8"/>
                <w:sz w:val="15"/>
              </w:rPr>
              <w:t>2</w:t>
            </w:r>
            <w:r w:rsidRPr="000C4E35">
              <w:rPr>
                <w:rFonts w:ascii="Times New Roman" w:eastAsia="Times New Roman"/>
                <w:sz w:val="24"/>
              </w:rPr>
              <w:t>.a)</w:t>
            </w:r>
          </w:p>
        </w:tc>
        <w:tc>
          <w:tcPr>
            <w:tcW w:w="11251" w:type="dxa"/>
            <w:gridSpan w:val="12"/>
          </w:tcPr>
          <w:p w:rsidR="003636C1" w:rsidRPr="000C4E35" w:rsidRDefault="003636C1" w:rsidP="009E41AA">
            <w:pPr>
              <w:pStyle w:val="TableParagraph"/>
              <w:spacing w:before="120"/>
              <w:ind w:left="-174" w:right="5320" w:firstLineChars="1653" w:firstLine="3967"/>
              <w:rPr>
                <w:rFonts w:ascii="Times New Roman"/>
                <w:sz w:val="24"/>
              </w:rPr>
            </w:pPr>
            <w:r w:rsidRPr="000C4E35">
              <w:rPr>
                <w:rFonts w:ascii="Times New Roman"/>
                <w:sz w:val="24"/>
              </w:rPr>
              <w:t>16.35</w:t>
            </w:r>
          </w:p>
        </w:tc>
      </w:tr>
    </w:tbl>
    <w:p w:rsidR="003636C1" w:rsidRPr="000C4E35" w:rsidRDefault="003636C1" w:rsidP="009E41AA">
      <w:pPr>
        <w:tabs>
          <w:tab w:val="left" w:pos="5906"/>
        </w:tabs>
        <w:spacing w:before="77"/>
        <w:ind w:left="480"/>
        <w:jc w:val="center"/>
        <w:rPr>
          <w:rFonts w:ascii="宋体"/>
        </w:rPr>
      </w:pPr>
      <w:r w:rsidRPr="000C4E35">
        <w:rPr>
          <w:rFonts w:ascii="宋体" w:hint="eastAsia"/>
          <w:spacing w:val="55"/>
        </w:rPr>
        <w:t>表</w:t>
      </w:r>
      <w:r w:rsidRPr="000C4E35">
        <w:rPr>
          <w:rFonts w:eastAsia="Times New Roman"/>
        </w:rPr>
        <w:t xml:space="preserve">B.0.2-3 </w:t>
      </w:r>
      <w:r w:rsidRPr="000C4E35">
        <w:rPr>
          <w:rFonts w:ascii="宋体" w:hint="eastAsia"/>
        </w:rPr>
        <w:t>倾</w:t>
      </w:r>
      <w:r w:rsidRPr="000C4E35">
        <w:rPr>
          <w:rFonts w:ascii="宋体" w:hint="eastAsia"/>
          <w:spacing w:val="-3"/>
        </w:rPr>
        <w:t>斜</w:t>
      </w:r>
      <w:r w:rsidRPr="000C4E35">
        <w:rPr>
          <w:rFonts w:ascii="宋体" w:hint="eastAsia"/>
        </w:rPr>
        <w:t>表面</w:t>
      </w:r>
      <w:r w:rsidRPr="000C4E35">
        <w:rPr>
          <w:rFonts w:ascii="宋体" w:hint="eastAsia"/>
          <w:spacing w:val="-3"/>
        </w:rPr>
        <w:t>月</w:t>
      </w:r>
      <w:r w:rsidRPr="000C4E35">
        <w:rPr>
          <w:rFonts w:ascii="宋体" w:hint="eastAsia"/>
        </w:rPr>
        <w:t>平日</w:t>
      </w:r>
      <w:r w:rsidRPr="000C4E35">
        <w:rPr>
          <w:rFonts w:ascii="宋体" w:hint="eastAsia"/>
          <w:spacing w:val="-3"/>
        </w:rPr>
        <w:t>太</w:t>
      </w:r>
      <w:r w:rsidRPr="000C4E35">
        <w:rPr>
          <w:rFonts w:ascii="宋体" w:hint="eastAsia"/>
        </w:rPr>
        <w:t>阳总</w:t>
      </w:r>
      <w:r w:rsidRPr="000C4E35">
        <w:rPr>
          <w:rFonts w:ascii="宋体" w:hint="eastAsia"/>
          <w:spacing w:val="-3"/>
        </w:rPr>
        <w:t>辐</w:t>
      </w:r>
      <w:r w:rsidRPr="000C4E35">
        <w:rPr>
          <w:rFonts w:ascii="宋体" w:hint="eastAsia"/>
        </w:rPr>
        <w:t>照量</w:t>
      </w:r>
      <w:r w:rsidRPr="000C4E35">
        <w:rPr>
          <w:rFonts w:ascii="宋体" w:hint="eastAsia"/>
          <w:spacing w:val="-3"/>
        </w:rPr>
        <w:t>及</w:t>
      </w:r>
      <w:r w:rsidRPr="000C4E35">
        <w:rPr>
          <w:rFonts w:ascii="宋体" w:hint="eastAsia"/>
        </w:rPr>
        <w:t>年平</w:t>
      </w:r>
      <w:r w:rsidRPr="000C4E35">
        <w:rPr>
          <w:rFonts w:ascii="宋体" w:hint="eastAsia"/>
          <w:spacing w:val="-3"/>
        </w:rPr>
        <w:t>均</w:t>
      </w:r>
      <w:r w:rsidRPr="000C4E35">
        <w:rPr>
          <w:rFonts w:ascii="宋体" w:hint="eastAsia"/>
        </w:rPr>
        <w:t>日辐</w:t>
      </w:r>
      <w:r w:rsidRPr="000C4E35">
        <w:rPr>
          <w:rFonts w:ascii="宋体" w:hint="eastAsia"/>
          <w:spacing w:val="-3"/>
        </w:rPr>
        <w:t>照</w:t>
      </w:r>
      <w:r w:rsidRPr="000C4E35">
        <w:rPr>
          <w:rFonts w:ascii="宋体" w:hint="eastAsia"/>
        </w:rPr>
        <w:t>量</w:t>
      </w:r>
    </w:p>
    <w:p w:rsidR="003636C1" w:rsidRPr="000C4E35" w:rsidRDefault="003636C1" w:rsidP="003636C1">
      <w:pPr>
        <w:ind w:left="480"/>
        <w:rPr>
          <w:rFonts w:ascii="宋体"/>
        </w:rPr>
        <w:sectPr w:rsidR="003636C1" w:rsidRPr="000C4E35">
          <w:pgSz w:w="16840" w:h="11910" w:orient="landscape"/>
          <w:pgMar w:top="1080" w:right="840" w:bottom="1420" w:left="1020" w:header="882" w:footer="1233" w:gutter="0"/>
          <w:cols w:space="720"/>
        </w:sectPr>
      </w:pPr>
    </w:p>
    <w:p w:rsidR="003636C1" w:rsidRPr="000C4E35" w:rsidRDefault="003636C1" w:rsidP="003636C1">
      <w:pPr>
        <w:pStyle w:val="a6"/>
        <w:spacing w:before="4"/>
        <w:ind w:left="480"/>
        <w:rPr>
          <w:rFonts w:ascii="宋体"/>
          <w:sz w:val="3"/>
        </w:rPr>
      </w:pPr>
    </w:p>
    <w:p w:rsidR="003636C1" w:rsidRPr="000C4E35" w:rsidRDefault="00E45CE7" w:rsidP="009E41AA">
      <w:pPr>
        <w:pStyle w:val="2"/>
        <w:ind w:left="480"/>
      </w:pPr>
      <w:bookmarkStart w:id="350" w:name="_Toc41595109"/>
      <w:r w:rsidRPr="000C4E35">
        <w:rPr>
          <w:rFonts w:hint="eastAsia"/>
        </w:rPr>
        <w:t>B</w:t>
      </w:r>
      <w:r w:rsidRPr="000C4E35">
        <w:t xml:space="preserve">.0.3 </w:t>
      </w:r>
      <w:r w:rsidR="003636C1" w:rsidRPr="000C4E35">
        <w:rPr>
          <w:rFonts w:hint="eastAsia"/>
        </w:rPr>
        <w:t>天津地区多年平均逐月降雨量、蒸发量</w:t>
      </w:r>
      <w:bookmarkEnd w:id="350"/>
    </w:p>
    <w:p w:rsidR="003636C1" w:rsidRPr="000C4E35" w:rsidRDefault="003636C1" w:rsidP="009E41AA">
      <w:pPr>
        <w:ind w:leftChars="0" w:left="0"/>
        <w:jc w:val="center"/>
        <w:rPr>
          <w:rFonts w:ascii="黑体" w:eastAsia="黑体" w:cs="黑体"/>
          <w:b/>
          <w:bCs/>
        </w:rPr>
      </w:pPr>
      <w:r w:rsidRPr="000C4E35">
        <w:rPr>
          <w:rFonts w:ascii="宋体" w:hint="eastAsia"/>
          <w:spacing w:val="-5"/>
        </w:rPr>
        <w:t xml:space="preserve">根据《天津市海绵城市建设技术导则》降雨数据，天津主城区，宝坻，塘沽降雨相关参数可参考表 </w:t>
      </w:r>
      <w:r w:rsidRPr="000C4E35">
        <w:rPr>
          <w:rFonts w:ascii="宋体"/>
          <w:spacing w:val="-5"/>
        </w:rPr>
        <w:t>B.0.3-1</w:t>
      </w:r>
      <w:r w:rsidRPr="000C4E35">
        <w:rPr>
          <w:rFonts w:hint="eastAsia"/>
          <w:spacing w:val="55"/>
        </w:rPr>
        <w:t>表</w:t>
      </w:r>
      <w:r w:rsidRPr="000C4E35">
        <w:rPr>
          <w:rFonts w:eastAsia="Times New Roman"/>
        </w:rPr>
        <w:t xml:space="preserve">B.0.3-1 </w:t>
      </w:r>
      <w:r w:rsidRPr="000C4E35">
        <w:rPr>
          <w:rFonts w:hint="eastAsia"/>
        </w:rPr>
        <w:t>天津地区多年平均逐月降雨量、蒸发量（</w:t>
      </w:r>
      <w:r w:rsidRPr="000C4E35">
        <w:t>mm/</w:t>
      </w:r>
      <w:r w:rsidRPr="000C4E35">
        <w:rPr>
          <w:rFonts w:hint="eastAsia"/>
        </w:rPr>
        <w:t>月）</w:t>
      </w:r>
    </w:p>
    <w:tbl>
      <w:tblPr>
        <w:tblW w:w="0" w:type="auto"/>
        <w:jc w:val="center"/>
        <w:tblLayout w:type="fixed"/>
        <w:tblCellMar>
          <w:left w:w="0" w:type="dxa"/>
          <w:right w:w="0" w:type="dxa"/>
        </w:tblCellMar>
        <w:tblLook w:val="0000"/>
      </w:tblPr>
      <w:tblGrid>
        <w:gridCol w:w="1231"/>
        <w:gridCol w:w="1323"/>
        <w:gridCol w:w="1220"/>
        <w:gridCol w:w="1526"/>
        <w:gridCol w:w="1248"/>
        <w:gridCol w:w="1664"/>
        <w:gridCol w:w="1835"/>
      </w:tblGrid>
      <w:tr w:rsidR="003636C1" w:rsidRPr="000C4E35" w:rsidTr="003636C1">
        <w:trPr>
          <w:trHeight w:val="600"/>
          <w:jc w:val="center"/>
        </w:trPr>
        <w:tc>
          <w:tcPr>
            <w:tcW w:w="1231" w:type="dxa"/>
            <w:vMerge w:val="restart"/>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before="5"/>
              <w:jc w:val="left"/>
              <w:rPr>
                <w:rFonts w:ascii="黑体" w:eastAsia="黑体" w:cs="黑体"/>
                <w:b/>
                <w:bCs/>
                <w:sz w:val="18"/>
                <w:szCs w:val="18"/>
                <w:lang w:eastAsia="zh-CN"/>
              </w:rPr>
            </w:pPr>
          </w:p>
          <w:p w:rsidR="003636C1" w:rsidRPr="000C4E35" w:rsidRDefault="003636C1" w:rsidP="003636C1">
            <w:pPr>
              <w:pStyle w:val="TableParagraph"/>
              <w:kinsoku w:val="0"/>
              <w:overflowPunct w:val="0"/>
              <w:ind w:left="480"/>
              <w:jc w:val="left"/>
              <w:rPr>
                <w:sz w:val="21"/>
                <w:szCs w:val="21"/>
              </w:rPr>
            </w:pPr>
            <w:r w:rsidRPr="000C4E35">
              <w:rPr>
                <w:rFonts w:hint="eastAsia"/>
                <w:sz w:val="21"/>
                <w:szCs w:val="21"/>
              </w:rPr>
              <w:t>月份</w:t>
            </w:r>
          </w:p>
        </w:tc>
        <w:tc>
          <w:tcPr>
            <w:tcW w:w="2543" w:type="dxa"/>
            <w:gridSpan w:val="2"/>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before="75"/>
              <w:ind w:left="480" w:right="658"/>
              <w:rPr>
                <w:sz w:val="21"/>
                <w:szCs w:val="21"/>
              </w:rPr>
            </w:pPr>
            <w:r w:rsidRPr="000C4E35">
              <w:rPr>
                <w:rFonts w:hint="eastAsia"/>
                <w:sz w:val="21"/>
                <w:szCs w:val="21"/>
              </w:rPr>
              <w:t>天津市</w:t>
            </w:r>
          </w:p>
        </w:tc>
        <w:tc>
          <w:tcPr>
            <w:tcW w:w="2774" w:type="dxa"/>
            <w:gridSpan w:val="2"/>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before="75"/>
              <w:ind w:left="480" w:right="592"/>
              <w:rPr>
                <w:sz w:val="21"/>
                <w:szCs w:val="21"/>
              </w:rPr>
            </w:pPr>
            <w:r w:rsidRPr="000C4E35">
              <w:rPr>
                <w:rFonts w:hint="eastAsia"/>
                <w:sz w:val="21"/>
                <w:szCs w:val="21"/>
              </w:rPr>
              <w:t>宝坻</w:t>
            </w:r>
          </w:p>
        </w:tc>
        <w:tc>
          <w:tcPr>
            <w:tcW w:w="3499" w:type="dxa"/>
            <w:gridSpan w:val="2"/>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before="75"/>
              <w:ind w:left="480" w:right="1249" w:firstLineChars="294" w:firstLine="617"/>
              <w:rPr>
                <w:sz w:val="21"/>
                <w:szCs w:val="21"/>
              </w:rPr>
            </w:pPr>
            <w:r w:rsidRPr="000C4E35">
              <w:rPr>
                <w:rFonts w:hint="eastAsia"/>
                <w:sz w:val="21"/>
                <w:szCs w:val="21"/>
              </w:rPr>
              <w:t>塘沽</w:t>
            </w:r>
          </w:p>
        </w:tc>
      </w:tr>
      <w:tr w:rsidR="003636C1" w:rsidRPr="000C4E35" w:rsidTr="003636C1">
        <w:trPr>
          <w:trHeight w:val="445"/>
          <w:jc w:val="center"/>
        </w:trPr>
        <w:tc>
          <w:tcPr>
            <w:tcW w:w="1231" w:type="dxa"/>
            <w:vMerge/>
            <w:tcBorders>
              <w:top w:val="nil"/>
              <w:left w:val="single" w:sz="4" w:space="0" w:color="000000"/>
              <w:bottom w:val="single" w:sz="4" w:space="0" w:color="000000"/>
              <w:right w:val="single" w:sz="4" w:space="0" w:color="000000"/>
            </w:tcBorders>
          </w:tcPr>
          <w:p w:rsidR="003636C1" w:rsidRPr="000C4E35" w:rsidRDefault="003636C1" w:rsidP="003636C1">
            <w:pPr>
              <w:pStyle w:val="a6"/>
              <w:kinsoku w:val="0"/>
              <w:overflowPunct w:val="0"/>
              <w:spacing w:before="2"/>
              <w:ind w:left="480"/>
              <w:rPr>
                <w:rFonts w:ascii="黑体" w:eastAsia="黑体" w:cs="黑体"/>
                <w:b/>
                <w:bCs/>
                <w:sz w:val="2"/>
                <w:szCs w:val="2"/>
              </w:rPr>
            </w:pP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92" w:lineRule="exact"/>
              <w:ind w:right="174"/>
            </w:pPr>
            <w:r w:rsidRPr="000C4E35">
              <w:rPr>
                <w:rFonts w:hint="eastAsia"/>
              </w:rPr>
              <w:t>蒸发量</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92" w:lineRule="exact"/>
              <w:ind w:right="174"/>
            </w:pPr>
            <w:r w:rsidRPr="000C4E35">
              <w:rPr>
                <w:rFonts w:hint="eastAsia"/>
              </w:rPr>
              <w:t>降雨量</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92" w:lineRule="exact"/>
              <w:ind w:right="174"/>
            </w:pPr>
            <w:r w:rsidRPr="000C4E35">
              <w:rPr>
                <w:rFonts w:hint="eastAsia"/>
              </w:rPr>
              <w:t>蒸发量</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92" w:lineRule="exact"/>
              <w:ind w:right="174"/>
            </w:pPr>
            <w:r w:rsidRPr="000C4E35">
              <w:rPr>
                <w:rFonts w:hint="eastAsia"/>
              </w:rPr>
              <w:t>降雨量</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92" w:lineRule="exact"/>
              <w:ind w:leftChars="163" w:left="1381" w:right="320" w:hangingChars="450" w:hanging="990"/>
            </w:pPr>
            <w:r w:rsidRPr="000C4E35">
              <w:rPr>
                <w:rFonts w:hint="eastAsia"/>
              </w:rPr>
              <w:t>蒸发量</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92" w:lineRule="exact"/>
              <w:ind w:leftChars="163" w:left="1381" w:right="394" w:hangingChars="450" w:hanging="990"/>
            </w:pPr>
            <w:r w:rsidRPr="000C4E35">
              <w:rPr>
                <w:rFonts w:hint="eastAsia"/>
              </w:rPr>
              <w:t>降雨量</w:t>
            </w:r>
          </w:p>
        </w:tc>
      </w:tr>
      <w:tr w:rsidR="003636C1" w:rsidRPr="000C4E35" w:rsidTr="003636C1">
        <w:trPr>
          <w:trHeight w:val="364"/>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3" w:lineRule="exact"/>
              <w:ind w:left="480"/>
              <w:jc w:val="left"/>
              <w:rPr>
                <w:sz w:val="21"/>
                <w:szCs w:val="21"/>
              </w:rPr>
            </w:pPr>
            <w:r w:rsidRPr="000C4E35">
              <w:rPr>
                <w:sz w:val="21"/>
                <w:szCs w:val="21"/>
              </w:rPr>
              <w:t>1</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74" w:hangingChars="9" w:hanging="20"/>
            </w:pPr>
            <w:r w:rsidRPr="000C4E35">
              <w:t>45</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29" w:hangingChars="9" w:hanging="20"/>
            </w:pPr>
            <w:r w:rsidRPr="000C4E35">
              <w:t>2.4</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259" w:hangingChars="9" w:hanging="20"/>
            </w:pPr>
            <w:r w:rsidRPr="000C4E35">
              <w:t>46.5</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41" w:hangingChars="9" w:hanging="20"/>
            </w:pPr>
            <w:r w:rsidRPr="000C4E35">
              <w:t>2.8</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17" w:hangingChars="450" w:hanging="990"/>
            </w:pPr>
            <w:r w:rsidRPr="000C4E35">
              <w:t>57.4</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94" w:hangingChars="450" w:hanging="990"/>
            </w:pPr>
            <w:r w:rsidRPr="000C4E35">
              <w:t>3.2</w:t>
            </w:r>
          </w:p>
        </w:tc>
      </w:tr>
      <w:tr w:rsidR="003636C1" w:rsidRPr="000C4E35" w:rsidTr="003636C1">
        <w:trPr>
          <w:trHeight w:val="359"/>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2" w:lineRule="exact"/>
              <w:ind w:left="480"/>
              <w:jc w:val="left"/>
              <w:rPr>
                <w:sz w:val="21"/>
                <w:szCs w:val="21"/>
              </w:rPr>
            </w:pPr>
            <w:r w:rsidRPr="000C4E35">
              <w:rPr>
                <w:sz w:val="21"/>
                <w:szCs w:val="21"/>
              </w:rPr>
              <w:t>2</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74" w:hangingChars="9" w:hanging="20"/>
            </w:pPr>
            <w:r w:rsidRPr="000C4E35">
              <w:t>61</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29" w:hangingChars="9" w:hanging="20"/>
            </w:pPr>
            <w:r w:rsidRPr="000C4E35">
              <w:t>3.6</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259" w:hangingChars="9" w:hanging="20"/>
            </w:pPr>
            <w:r w:rsidRPr="000C4E35">
              <w:t>62.1</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41" w:hangingChars="9" w:hanging="20"/>
            </w:pPr>
            <w:r w:rsidRPr="000C4E35">
              <w:t>3.5</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20" w:hangingChars="450" w:hanging="990"/>
            </w:pPr>
            <w:r w:rsidRPr="000C4E35">
              <w:t>74</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94" w:hangingChars="450" w:hanging="990"/>
            </w:pPr>
            <w:r w:rsidRPr="000C4E35">
              <w:t>4.7</w:t>
            </w:r>
          </w:p>
        </w:tc>
      </w:tr>
      <w:tr w:rsidR="003636C1" w:rsidRPr="000C4E35" w:rsidTr="003636C1">
        <w:trPr>
          <w:trHeight w:val="364"/>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3" w:lineRule="exact"/>
              <w:ind w:left="480"/>
              <w:jc w:val="left"/>
              <w:rPr>
                <w:sz w:val="21"/>
                <w:szCs w:val="21"/>
              </w:rPr>
            </w:pPr>
            <w:r w:rsidRPr="000C4E35">
              <w:rPr>
                <w:sz w:val="21"/>
                <w:szCs w:val="21"/>
              </w:rPr>
              <w:t>3</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72" w:hangingChars="9" w:hanging="20"/>
            </w:pPr>
            <w:r w:rsidRPr="000C4E35">
              <w:t>127.3</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29" w:hangingChars="9" w:hanging="20"/>
            </w:pPr>
            <w:r w:rsidRPr="000C4E35">
              <w:t>8.1</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259" w:hangingChars="9" w:hanging="20"/>
            </w:pPr>
            <w:r w:rsidRPr="000C4E35">
              <w:t>125.1</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41" w:hangingChars="9" w:hanging="20"/>
            </w:pPr>
            <w:r w:rsidRPr="000C4E35">
              <w:t>8.8</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20" w:hangingChars="450" w:hanging="990"/>
            </w:pPr>
            <w:r w:rsidRPr="000C4E35">
              <w:t>141</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94" w:hangingChars="450" w:hanging="990"/>
            </w:pPr>
            <w:r w:rsidRPr="000C4E35">
              <w:t>8.5</w:t>
            </w:r>
          </w:p>
        </w:tc>
      </w:tr>
      <w:tr w:rsidR="003636C1" w:rsidRPr="000C4E35" w:rsidTr="003636C1">
        <w:trPr>
          <w:trHeight w:val="359"/>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2" w:lineRule="exact"/>
              <w:ind w:left="480"/>
              <w:jc w:val="left"/>
              <w:rPr>
                <w:sz w:val="21"/>
                <w:szCs w:val="21"/>
              </w:rPr>
            </w:pPr>
            <w:r w:rsidRPr="000C4E35">
              <w:rPr>
                <w:sz w:val="21"/>
                <w:szCs w:val="21"/>
              </w:rPr>
              <w:t>4</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72" w:hangingChars="9" w:hanging="20"/>
            </w:pPr>
            <w:r w:rsidRPr="000C4E35">
              <w:t>200.1</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29" w:hangingChars="9" w:hanging="20"/>
            </w:pPr>
            <w:r w:rsidRPr="000C4E35">
              <w:t>22.1</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259" w:hangingChars="9" w:hanging="20"/>
            </w:pPr>
            <w:r w:rsidRPr="000C4E35">
              <w:t>191.9</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43" w:hangingChars="9" w:hanging="20"/>
            </w:pPr>
            <w:r w:rsidRPr="000C4E35">
              <w:t>20</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20" w:hangingChars="450" w:hanging="990"/>
            </w:pPr>
            <w:r w:rsidRPr="000C4E35">
              <w:t>231</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92" w:hangingChars="450" w:hanging="990"/>
            </w:pPr>
            <w:r w:rsidRPr="000C4E35">
              <w:t>19.9</w:t>
            </w:r>
          </w:p>
        </w:tc>
      </w:tr>
      <w:tr w:rsidR="003636C1" w:rsidRPr="000C4E35" w:rsidTr="003636C1">
        <w:trPr>
          <w:trHeight w:val="364"/>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3" w:lineRule="exact"/>
              <w:ind w:left="480"/>
              <w:jc w:val="left"/>
              <w:rPr>
                <w:sz w:val="21"/>
                <w:szCs w:val="21"/>
              </w:rPr>
            </w:pPr>
            <w:r w:rsidRPr="000C4E35">
              <w:rPr>
                <w:sz w:val="21"/>
                <w:szCs w:val="21"/>
              </w:rPr>
              <w:t>5</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74" w:hangingChars="9" w:hanging="20"/>
            </w:pPr>
            <w:r w:rsidRPr="000C4E35">
              <w:t>236</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29" w:hangingChars="9" w:hanging="20"/>
            </w:pPr>
            <w:r w:rsidRPr="000C4E35">
              <w:t>37.3</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259" w:hangingChars="9" w:hanging="20"/>
            </w:pPr>
            <w:r w:rsidRPr="000C4E35">
              <w:t>222.6</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41" w:hangingChars="9" w:hanging="20"/>
            </w:pPr>
            <w:r w:rsidRPr="000C4E35">
              <w:t>36.5</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17" w:hangingChars="450" w:hanging="990"/>
            </w:pPr>
            <w:r w:rsidRPr="000C4E35">
              <w:t>286.7</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92" w:hangingChars="450" w:hanging="990"/>
            </w:pPr>
            <w:r w:rsidRPr="000C4E35">
              <w:t>43.7</w:t>
            </w:r>
          </w:p>
        </w:tc>
      </w:tr>
      <w:tr w:rsidR="003636C1" w:rsidRPr="000C4E35" w:rsidTr="003636C1">
        <w:trPr>
          <w:trHeight w:val="364"/>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3" w:lineRule="exact"/>
              <w:ind w:left="480"/>
              <w:jc w:val="left"/>
              <w:rPr>
                <w:sz w:val="21"/>
                <w:szCs w:val="21"/>
              </w:rPr>
            </w:pPr>
            <w:r w:rsidRPr="000C4E35">
              <w:rPr>
                <w:sz w:val="21"/>
                <w:szCs w:val="21"/>
              </w:rPr>
              <w:t>6</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74" w:hangingChars="9" w:hanging="20"/>
            </w:pPr>
            <w:r w:rsidRPr="000C4E35">
              <w:t>233</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29" w:hangingChars="9" w:hanging="20"/>
            </w:pPr>
            <w:r w:rsidRPr="000C4E35">
              <w:t>80.6</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259" w:hangingChars="9" w:hanging="20"/>
            </w:pPr>
            <w:r w:rsidRPr="000C4E35">
              <w:t>229.3</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41" w:hangingChars="9" w:hanging="20"/>
            </w:pPr>
            <w:r w:rsidRPr="000C4E35">
              <w:t>78.7</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20" w:hangingChars="450" w:hanging="990"/>
            </w:pPr>
            <w:r w:rsidRPr="000C4E35">
              <w:t>273</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92" w:hangingChars="450" w:hanging="990"/>
            </w:pPr>
            <w:r w:rsidRPr="000C4E35">
              <w:t>76.5</w:t>
            </w:r>
          </w:p>
        </w:tc>
      </w:tr>
      <w:tr w:rsidR="003636C1" w:rsidRPr="000C4E35" w:rsidTr="003636C1">
        <w:trPr>
          <w:trHeight w:val="359"/>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2" w:lineRule="exact"/>
              <w:ind w:left="480"/>
              <w:jc w:val="left"/>
              <w:rPr>
                <w:sz w:val="21"/>
                <w:szCs w:val="21"/>
              </w:rPr>
            </w:pPr>
            <w:r w:rsidRPr="000C4E35">
              <w:rPr>
                <w:sz w:val="21"/>
                <w:szCs w:val="21"/>
              </w:rPr>
              <w:t>7</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74" w:hangingChars="9" w:hanging="20"/>
            </w:pPr>
            <w:r w:rsidRPr="000C4E35">
              <w:t>197</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29" w:hangingChars="9" w:hanging="20"/>
            </w:pPr>
            <w:r w:rsidRPr="000C4E35">
              <w:t>148.8</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259" w:hangingChars="9" w:hanging="20"/>
            </w:pPr>
            <w:r w:rsidRPr="000C4E35">
              <w:t>189.2</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41" w:hangingChars="9" w:hanging="20"/>
            </w:pPr>
            <w:r w:rsidRPr="000C4E35">
              <w:t>173.5</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17" w:hangingChars="450" w:hanging="990"/>
            </w:pPr>
            <w:r w:rsidRPr="000C4E35">
              <w:t>239.6</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92" w:hangingChars="450" w:hanging="990"/>
            </w:pPr>
            <w:r w:rsidRPr="000C4E35">
              <w:t>150.5</w:t>
            </w:r>
          </w:p>
        </w:tc>
      </w:tr>
      <w:tr w:rsidR="003636C1" w:rsidRPr="000C4E35" w:rsidTr="003636C1">
        <w:trPr>
          <w:trHeight w:val="364"/>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3" w:lineRule="exact"/>
              <w:ind w:left="480"/>
              <w:jc w:val="left"/>
              <w:rPr>
                <w:sz w:val="21"/>
                <w:szCs w:val="21"/>
              </w:rPr>
            </w:pPr>
            <w:r w:rsidRPr="000C4E35">
              <w:rPr>
                <w:sz w:val="21"/>
                <w:szCs w:val="21"/>
              </w:rPr>
              <w:t>8</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72" w:hangingChars="9" w:hanging="20"/>
            </w:pPr>
            <w:r w:rsidRPr="000C4E35">
              <w:t>167.1</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29" w:hangingChars="9" w:hanging="20"/>
            </w:pPr>
            <w:r w:rsidRPr="000C4E35">
              <w:t>124.1</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259" w:hangingChars="9" w:hanging="20"/>
            </w:pPr>
            <w:r w:rsidRPr="000C4E35">
              <w:t>157.4</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41" w:hangingChars="9" w:hanging="20"/>
            </w:pPr>
            <w:r w:rsidRPr="000C4E35">
              <w:t>142.9</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17" w:hangingChars="450" w:hanging="990"/>
            </w:pPr>
            <w:r w:rsidRPr="000C4E35">
              <w:t>221.2</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92" w:hangingChars="450" w:hanging="990"/>
            </w:pPr>
            <w:r w:rsidRPr="000C4E35">
              <w:t>149.9</w:t>
            </w:r>
          </w:p>
        </w:tc>
      </w:tr>
      <w:tr w:rsidR="003636C1" w:rsidRPr="000C4E35" w:rsidTr="003636C1">
        <w:trPr>
          <w:trHeight w:val="359"/>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2" w:lineRule="exact"/>
              <w:ind w:left="480"/>
              <w:jc w:val="left"/>
              <w:rPr>
                <w:sz w:val="21"/>
                <w:szCs w:val="21"/>
              </w:rPr>
            </w:pPr>
            <w:r w:rsidRPr="000C4E35">
              <w:rPr>
                <w:sz w:val="21"/>
                <w:szCs w:val="21"/>
              </w:rPr>
              <w:t>9</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72" w:hangingChars="9" w:hanging="20"/>
            </w:pPr>
            <w:r w:rsidRPr="000C4E35">
              <w:t>149.4</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29" w:hangingChars="9" w:hanging="20"/>
            </w:pPr>
            <w:r w:rsidRPr="000C4E35">
              <w:t>44.6</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259" w:hangingChars="9" w:hanging="20"/>
            </w:pPr>
            <w:r w:rsidRPr="000C4E35">
              <w:t>136.6</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43" w:hangingChars="9" w:hanging="20"/>
            </w:pPr>
            <w:r w:rsidRPr="000C4E35">
              <w:t>49</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17" w:hangingChars="450" w:hanging="990"/>
            </w:pPr>
            <w:r w:rsidRPr="000C4E35">
              <w:t>200.1</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92" w:hangingChars="450" w:hanging="990"/>
            </w:pPr>
            <w:r w:rsidRPr="000C4E35">
              <w:t>47.5</w:t>
            </w:r>
          </w:p>
        </w:tc>
      </w:tr>
      <w:tr w:rsidR="003636C1" w:rsidRPr="000C4E35" w:rsidTr="003636C1">
        <w:trPr>
          <w:trHeight w:val="362"/>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3" w:lineRule="exact"/>
              <w:ind w:left="480"/>
              <w:jc w:val="left"/>
              <w:rPr>
                <w:sz w:val="21"/>
                <w:szCs w:val="21"/>
              </w:rPr>
            </w:pPr>
            <w:r w:rsidRPr="000C4E35">
              <w:rPr>
                <w:sz w:val="21"/>
                <w:szCs w:val="21"/>
              </w:rPr>
              <w:t>10</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74" w:hangingChars="9" w:hanging="20"/>
            </w:pPr>
            <w:r w:rsidRPr="000C4E35">
              <w:t>110.5</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29" w:hangingChars="9" w:hanging="20"/>
            </w:pPr>
            <w:r w:rsidRPr="000C4E35">
              <w:t>26.3</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259" w:hangingChars="9" w:hanging="20"/>
            </w:pPr>
            <w:r w:rsidRPr="000C4E35">
              <w:t>106.3</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41" w:hangingChars="9" w:hanging="20"/>
            </w:pPr>
            <w:r w:rsidRPr="000C4E35">
              <w:t>26.9</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17" w:hangingChars="450" w:hanging="990"/>
            </w:pPr>
            <w:r w:rsidRPr="000C4E35">
              <w:t>151.9</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92" w:hangingChars="450" w:hanging="990"/>
            </w:pPr>
            <w:r w:rsidRPr="000C4E35">
              <w:t>27.7</w:t>
            </w:r>
          </w:p>
        </w:tc>
      </w:tr>
      <w:tr w:rsidR="003636C1" w:rsidRPr="000C4E35" w:rsidTr="003636C1">
        <w:trPr>
          <w:trHeight w:val="359"/>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2" w:lineRule="exact"/>
              <w:ind w:left="480"/>
              <w:jc w:val="left"/>
              <w:rPr>
                <w:sz w:val="21"/>
                <w:szCs w:val="21"/>
              </w:rPr>
            </w:pPr>
            <w:r w:rsidRPr="000C4E35">
              <w:rPr>
                <w:sz w:val="21"/>
                <w:szCs w:val="21"/>
              </w:rPr>
              <w:t>11</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72" w:hangingChars="9" w:hanging="20"/>
            </w:pPr>
            <w:r w:rsidRPr="000C4E35">
              <w:t>66.2</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29" w:hangingChars="9" w:hanging="20"/>
            </w:pPr>
            <w:r w:rsidRPr="000C4E35">
              <w:t>10.7</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259" w:hangingChars="9" w:hanging="20"/>
            </w:pPr>
            <w:r w:rsidRPr="000C4E35">
              <w:t>60.2</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7" w:left="3" w:right="141" w:hangingChars="9" w:hanging="20"/>
            </w:pPr>
            <w:r w:rsidRPr="000C4E35">
              <w:t>10.4</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17" w:hangingChars="450" w:hanging="990"/>
            </w:pPr>
            <w:r w:rsidRPr="000C4E35">
              <w:t>88.3</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2" w:lineRule="exact"/>
              <w:ind w:leftChars="163" w:left="1381" w:right="394" w:hangingChars="450" w:hanging="990"/>
            </w:pPr>
            <w:r w:rsidRPr="000C4E35">
              <w:t>9.6</w:t>
            </w:r>
          </w:p>
        </w:tc>
      </w:tr>
      <w:tr w:rsidR="003636C1" w:rsidRPr="000C4E35" w:rsidTr="003636C1">
        <w:trPr>
          <w:trHeight w:val="362"/>
          <w:jc w:val="center"/>
        </w:trPr>
        <w:tc>
          <w:tcPr>
            <w:tcW w:w="1231" w:type="dxa"/>
            <w:tcBorders>
              <w:top w:val="single" w:sz="4" w:space="0" w:color="000000"/>
              <w:left w:val="single" w:sz="4" w:space="0" w:color="000000"/>
              <w:bottom w:val="single" w:sz="4" w:space="0" w:color="000000"/>
              <w:right w:val="single" w:sz="4" w:space="0" w:color="000000"/>
            </w:tcBorders>
          </w:tcPr>
          <w:p w:rsidR="003636C1" w:rsidRPr="000C4E35" w:rsidRDefault="003636C1" w:rsidP="003636C1">
            <w:pPr>
              <w:pStyle w:val="TableParagraph"/>
              <w:kinsoku w:val="0"/>
              <w:overflowPunct w:val="0"/>
              <w:spacing w:line="233" w:lineRule="exact"/>
              <w:ind w:left="480"/>
              <w:jc w:val="left"/>
              <w:rPr>
                <w:sz w:val="21"/>
                <w:szCs w:val="21"/>
              </w:rPr>
            </w:pPr>
            <w:r w:rsidRPr="000C4E35">
              <w:rPr>
                <w:sz w:val="21"/>
                <w:szCs w:val="21"/>
              </w:rPr>
              <w:t>12</w:t>
            </w:r>
          </w:p>
        </w:tc>
        <w:tc>
          <w:tcPr>
            <w:tcW w:w="1323"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72" w:hangingChars="9" w:hanging="20"/>
            </w:pPr>
            <w:r w:rsidRPr="000C4E35">
              <w:t>46.5</w:t>
            </w:r>
          </w:p>
        </w:tc>
        <w:tc>
          <w:tcPr>
            <w:tcW w:w="122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29" w:hangingChars="9" w:hanging="20"/>
            </w:pPr>
            <w:r w:rsidRPr="000C4E35">
              <w:t>2.8</w:t>
            </w:r>
          </w:p>
        </w:tc>
        <w:tc>
          <w:tcPr>
            <w:tcW w:w="1526"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259" w:hangingChars="9" w:hanging="20"/>
            </w:pPr>
            <w:r w:rsidRPr="000C4E35">
              <w:t>46.2</w:t>
            </w:r>
          </w:p>
        </w:tc>
        <w:tc>
          <w:tcPr>
            <w:tcW w:w="1248"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7" w:left="3" w:right="141" w:hangingChars="9" w:hanging="20"/>
            </w:pPr>
            <w:r w:rsidRPr="000C4E35">
              <w:t>3.6</w:t>
            </w:r>
          </w:p>
        </w:tc>
        <w:tc>
          <w:tcPr>
            <w:tcW w:w="1664"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17" w:hangingChars="450" w:hanging="990"/>
            </w:pPr>
            <w:r w:rsidRPr="000C4E35">
              <w:t>61.2</w:t>
            </w:r>
          </w:p>
        </w:tc>
        <w:tc>
          <w:tcPr>
            <w:tcW w:w="1835"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pStyle w:val="TableParagraph"/>
              <w:kinsoku w:val="0"/>
              <w:overflowPunct w:val="0"/>
              <w:spacing w:line="234" w:lineRule="exact"/>
              <w:ind w:leftChars="163" w:left="1381" w:right="394" w:hangingChars="450" w:hanging="990"/>
            </w:pPr>
            <w:r w:rsidRPr="000C4E35">
              <w:t>3.7</w:t>
            </w:r>
          </w:p>
        </w:tc>
      </w:tr>
    </w:tbl>
    <w:p w:rsidR="003636C1" w:rsidRPr="000C4E35" w:rsidRDefault="003636C1" w:rsidP="003636C1">
      <w:pPr>
        <w:spacing w:before="22" w:after="18"/>
        <w:ind w:left="480"/>
        <w:rPr>
          <w:rFonts w:ascii="宋体"/>
        </w:rPr>
      </w:pPr>
    </w:p>
    <w:p w:rsidR="003636C1" w:rsidRPr="000C4E35" w:rsidRDefault="003636C1" w:rsidP="003636C1">
      <w:pPr>
        <w:ind w:left="480"/>
        <w:jc w:val="right"/>
        <w:sectPr w:rsidR="003636C1" w:rsidRPr="000C4E35">
          <w:pgSz w:w="16840" w:h="11910" w:orient="landscape"/>
          <w:pgMar w:top="1080" w:right="840" w:bottom="1420" w:left="1020" w:header="882" w:footer="1233" w:gutter="0"/>
          <w:cols w:space="720"/>
        </w:sectPr>
      </w:pPr>
    </w:p>
    <w:p w:rsidR="003636C1" w:rsidRPr="000C4E35" w:rsidRDefault="00E45CE7" w:rsidP="009E41AA">
      <w:pPr>
        <w:pStyle w:val="2"/>
        <w:ind w:left="480"/>
      </w:pPr>
      <w:bookmarkStart w:id="351" w:name="_bookmark80"/>
      <w:bookmarkStart w:id="352" w:name="_Toc41595110"/>
      <w:bookmarkEnd w:id="351"/>
      <w:r w:rsidRPr="000C4E35">
        <w:rPr>
          <w:rFonts w:hint="eastAsia"/>
        </w:rPr>
        <w:lastRenderedPageBreak/>
        <w:t>B</w:t>
      </w:r>
      <w:r w:rsidRPr="000C4E35">
        <w:t xml:space="preserve">.0.4 </w:t>
      </w:r>
      <w:r w:rsidR="003636C1" w:rsidRPr="000C4E35">
        <w:t>浅层地温能、地质分布等地勘资料</w:t>
      </w:r>
      <w:bookmarkEnd w:id="352"/>
    </w:p>
    <w:p w:rsidR="003636C1" w:rsidRPr="000C4E35" w:rsidRDefault="003636C1" w:rsidP="00BD0440">
      <w:pPr>
        <w:pStyle w:val="a6"/>
        <w:spacing w:before="276" w:after="0" w:line="312" w:lineRule="auto"/>
        <w:ind w:left="480" w:right="595" w:firstLine="482"/>
        <w:rPr>
          <w:rFonts w:ascii="宋体" w:hAnsi="宋体"/>
        </w:rPr>
      </w:pPr>
      <w:r w:rsidRPr="000C4E35">
        <w:rPr>
          <w:rFonts w:ascii="宋体" w:hAnsi="宋体"/>
        </w:rPr>
        <w:t>天津地热属中-低温地热资源，在分布区域和资源特征上有着很大优势：主要分布于城市及周边地区，埋藏深度适中（1000—3000米），温度适宜（25—103℃），经济性良好，具有得天独厚的优势。</w:t>
      </w:r>
    </w:p>
    <w:p w:rsidR="003636C1" w:rsidRPr="000C4E35" w:rsidRDefault="003636C1" w:rsidP="00BD0440">
      <w:pPr>
        <w:pStyle w:val="a6"/>
        <w:spacing w:before="1" w:after="0" w:line="312" w:lineRule="auto"/>
        <w:ind w:left="480" w:right="595" w:firstLine="482"/>
        <w:rPr>
          <w:rFonts w:ascii="宋体"/>
        </w:rPr>
      </w:pPr>
      <w:r w:rsidRPr="000C4E35">
        <w:rPr>
          <w:rFonts w:ascii="宋体" w:hAnsi="宋体"/>
        </w:rPr>
        <w:t>天津</w:t>
      </w:r>
      <w:r w:rsidRPr="000C4E35">
        <w:rPr>
          <w:rFonts w:ascii="宋体" w:hAnsi="宋体" w:hint="eastAsia"/>
        </w:rPr>
        <w:t>市</w:t>
      </w:r>
      <w:r w:rsidRPr="000C4E35">
        <w:rPr>
          <w:rFonts w:ascii="宋体" w:hAnsi="宋体"/>
        </w:rPr>
        <w:t>地热分布建立在地质构造的组织结构之中，尤其是构造运动</w:t>
      </w:r>
      <w:r w:rsidRPr="000C4E35">
        <w:rPr>
          <w:rFonts w:ascii="宋体" w:hAnsi="宋体" w:hint="eastAsia"/>
        </w:rPr>
        <w:t>伴随</w:t>
      </w:r>
      <w:r w:rsidRPr="000C4E35">
        <w:rPr>
          <w:rFonts w:ascii="宋体" w:hAnsi="宋体"/>
        </w:rPr>
        <w:t>的岩浆活动，在河北平原一些</w:t>
      </w:r>
      <w:r w:rsidRPr="000C4E35">
        <w:rPr>
          <w:rFonts w:ascii="宋体" w:hAnsi="宋体" w:hint="eastAsia"/>
        </w:rPr>
        <w:t>上地</w:t>
      </w:r>
      <w:r w:rsidRPr="000C4E35">
        <w:rPr>
          <w:rFonts w:ascii="宋体" w:hAnsi="宋体"/>
        </w:rPr>
        <w:t>慢凸起之间的次一级深部构造变异带上，基岩隆起，浅层构造复杂，新生代岩浆活动剧烈，形成重要的地热异常区和热水</w:t>
      </w:r>
      <w:r w:rsidRPr="000C4E35">
        <w:rPr>
          <w:rFonts w:ascii="宋体" w:hAnsi="宋体" w:hint="eastAsia"/>
        </w:rPr>
        <w:t>田</w:t>
      </w:r>
      <w:r w:rsidRPr="000C4E35">
        <w:rPr>
          <w:rFonts w:ascii="宋体" w:hAnsi="宋体"/>
        </w:rPr>
        <w:t>，</w:t>
      </w:r>
      <w:r w:rsidRPr="000C4E35">
        <w:rPr>
          <w:rFonts w:ascii="宋体" w:hAnsi="宋体" w:hint="eastAsia"/>
        </w:rPr>
        <w:t>根据《天津市</w:t>
      </w:r>
      <w:r w:rsidRPr="000C4E35">
        <w:rPr>
          <w:rFonts w:ascii="宋体" w:hAnsi="宋体"/>
        </w:rPr>
        <w:t>地热资源开发利用规划技术报告</w:t>
      </w:r>
      <w:r w:rsidRPr="000C4E35">
        <w:rPr>
          <w:rFonts w:ascii="宋体" w:hAnsi="宋体" w:hint="eastAsia"/>
        </w:rPr>
        <w:t>》及一系列</w:t>
      </w:r>
      <w:r w:rsidRPr="000C4E35">
        <w:rPr>
          <w:rFonts w:ascii="宋体" w:hAnsi="宋体"/>
        </w:rPr>
        <w:t>的地质调查，天津市地热异常区</w:t>
      </w:r>
      <w:r w:rsidRPr="000C4E35">
        <w:rPr>
          <w:rFonts w:ascii="宋体" w:hAnsi="宋体" w:hint="eastAsia"/>
        </w:rPr>
        <w:t>一览表</w:t>
      </w:r>
      <w:r w:rsidRPr="000C4E35">
        <w:rPr>
          <w:rFonts w:ascii="宋体" w:hAnsi="宋体"/>
        </w:rPr>
        <w:t>及</w:t>
      </w:r>
      <w:r w:rsidRPr="000C4E35">
        <w:rPr>
          <w:rFonts w:ascii="宋体" w:hint="eastAsia"/>
        </w:rPr>
        <w:t>分布图（</w:t>
      </w:r>
      <w:r w:rsidRPr="000C4E35">
        <w:rPr>
          <w:rFonts w:ascii="宋体"/>
          <w:sz w:val="22"/>
        </w:rPr>
        <w:t>B.0.4-1</w:t>
      </w:r>
      <w:r w:rsidRPr="000C4E35">
        <w:rPr>
          <w:rFonts w:ascii="宋体" w:hint="eastAsia"/>
        </w:rPr>
        <w:t>）如下：</w:t>
      </w:r>
    </w:p>
    <w:p w:rsidR="003636C1" w:rsidRPr="000C4E35" w:rsidRDefault="003636C1" w:rsidP="009E41AA">
      <w:pPr>
        <w:spacing w:before="22" w:after="18"/>
        <w:ind w:left="480"/>
        <w:jc w:val="center"/>
        <w:rPr>
          <w:rFonts w:ascii="黑体" w:eastAsia="黑体" w:cs="黑体"/>
          <w:bCs/>
        </w:rPr>
      </w:pPr>
      <w:r w:rsidRPr="000C4E35">
        <w:rPr>
          <w:rFonts w:ascii="宋体" w:hint="eastAsia"/>
        </w:rPr>
        <w:t>表</w:t>
      </w:r>
      <w:r w:rsidRPr="000C4E35">
        <w:rPr>
          <w:rFonts w:ascii="宋体"/>
        </w:rPr>
        <w:t xml:space="preserve">B.0.4-1 </w:t>
      </w:r>
      <w:r w:rsidRPr="000C4E35">
        <w:rPr>
          <w:rFonts w:ascii="宋体" w:hint="eastAsia"/>
        </w:rPr>
        <w:t>天津市地热异常区</w:t>
      </w:r>
      <w:r w:rsidRPr="000C4E35">
        <w:rPr>
          <w:rFonts w:ascii="宋体"/>
        </w:rPr>
        <w:t>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1418"/>
        <w:gridCol w:w="2126"/>
        <w:gridCol w:w="851"/>
        <w:gridCol w:w="1701"/>
      </w:tblGrid>
      <w:tr w:rsidR="003636C1" w:rsidRPr="000C4E35" w:rsidTr="009E41AA">
        <w:trPr>
          <w:tblHeader/>
          <w:jc w:val="center"/>
        </w:trPr>
        <w:tc>
          <w:tcPr>
            <w:tcW w:w="1129" w:type="dxa"/>
            <w:vAlign w:val="center"/>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地热异常区</w:t>
            </w:r>
          </w:p>
        </w:tc>
        <w:tc>
          <w:tcPr>
            <w:tcW w:w="1418" w:type="dxa"/>
            <w:vAlign w:val="center"/>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构造部位</w:t>
            </w:r>
          </w:p>
        </w:tc>
        <w:tc>
          <w:tcPr>
            <w:tcW w:w="2126" w:type="dxa"/>
            <w:vAlign w:val="center"/>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行政区</w:t>
            </w:r>
            <w:r w:rsidRPr="000C4E35">
              <w:rPr>
                <w:rFonts w:ascii="宋体"/>
                <w:sz w:val="18"/>
                <w:szCs w:val="18"/>
              </w:rPr>
              <w:t>位置</w:t>
            </w:r>
          </w:p>
        </w:tc>
        <w:tc>
          <w:tcPr>
            <w:tcW w:w="851" w:type="dxa"/>
            <w:vAlign w:val="center"/>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面积</w:t>
            </w:r>
            <w:r w:rsidRPr="000C4E35">
              <w:rPr>
                <w:rFonts w:ascii="宋体"/>
                <w:sz w:val="18"/>
                <w:szCs w:val="18"/>
              </w:rPr>
              <w:br/>
              <w:t>（</w:t>
            </w:r>
            <w:r w:rsidRPr="000C4E35">
              <w:rPr>
                <w:rFonts w:ascii="宋体" w:hint="eastAsia"/>
                <w:sz w:val="18"/>
                <w:szCs w:val="18"/>
              </w:rPr>
              <w:t>km</w:t>
            </w:r>
            <w:r w:rsidRPr="000C4E35">
              <w:rPr>
                <w:rFonts w:ascii="宋体" w:hint="eastAsia"/>
                <w:sz w:val="18"/>
                <w:szCs w:val="18"/>
                <w:vertAlign w:val="superscript"/>
              </w:rPr>
              <w:t>2</w:t>
            </w:r>
            <w:r w:rsidRPr="000C4E35">
              <w:rPr>
                <w:rFonts w:ascii="宋体"/>
                <w:sz w:val="18"/>
                <w:szCs w:val="18"/>
              </w:rPr>
              <w:t>）</w:t>
            </w:r>
          </w:p>
        </w:tc>
        <w:tc>
          <w:tcPr>
            <w:tcW w:w="1701" w:type="dxa"/>
            <w:vAlign w:val="center"/>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盖层</w:t>
            </w:r>
            <w:r w:rsidRPr="000C4E35">
              <w:rPr>
                <w:rFonts w:ascii="宋体"/>
                <w:sz w:val="18"/>
                <w:szCs w:val="18"/>
              </w:rPr>
              <w:t>最大低温梯度</w:t>
            </w:r>
            <w:r w:rsidRPr="000C4E35">
              <w:rPr>
                <w:rFonts w:ascii="宋体"/>
                <w:sz w:val="18"/>
                <w:szCs w:val="18"/>
              </w:rPr>
              <w:br/>
              <w:t>（</w:t>
            </w:r>
            <w:r w:rsidRPr="000C4E35">
              <w:rPr>
                <w:rFonts w:ascii="宋体" w:hAnsi="宋体" w:hint="eastAsia"/>
                <w:sz w:val="18"/>
                <w:szCs w:val="18"/>
              </w:rPr>
              <w:t>℃</w:t>
            </w:r>
            <w:r w:rsidRPr="000C4E35">
              <w:rPr>
                <w:rFonts w:ascii="宋体" w:hint="eastAsia"/>
                <w:sz w:val="18"/>
                <w:szCs w:val="18"/>
              </w:rPr>
              <w:t>/100</w:t>
            </w:r>
            <w:r w:rsidRPr="000C4E35">
              <w:rPr>
                <w:rFonts w:ascii="宋体"/>
                <w:sz w:val="18"/>
                <w:szCs w:val="18"/>
              </w:rPr>
              <w:t>m）</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王兰庄</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双窑</w:t>
            </w:r>
            <w:r w:rsidRPr="000C4E35">
              <w:rPr>
                <w:rFonts w:ascii="宋体"/>
                <w:sz w:val="18"/>
                <w:szCs w:val="18"/>
              </w:rPr>
              <w:t>凸起</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市区</w:t>
            </w:r>
            <w:r w:rsidRPr="000C4E35">
              <w:rPr>
                <w:rFonts w:ascii="宋体"/>
                <w:sz w:val="18"/>
                <w:szCs w:val="18"/>
              </w:rPr>
              <w:t>中南部及西区</w:t>
            </w:r>
            <w:r w:rsidRPr="000C4E35">
              <w:rPr>
                <w:rFonts w:ascii="宋体" w:hint="eastAsia"/>
                <w:sz w:val="18"/>
                <w:szCs w:val="18"/>
              </w:rPr>
              <w:t>东部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534</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8.0</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山岭子</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大</w:t>
            </w:r>
            <w:r w:rsidRPr="000C4E35">
              <w:rPr>
                <w:rFonts w:ascii="宋体"/>
                <w:sz w:val="18"/>
                <w:szCs w:val="18"/>
              </w:rPr>
              <w:t>、小东庄凸起</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市区</w:t>
            </w:r>
            <w:r w:rsidRPr="000C4E35">
              <w:rPr>
                <w:rFonts w:ascii="宋体"/>
                <w:sz w:val="18"/>
                <w:szCs w:val="18"/>
              </w:rPr>
              <w:t>东北部，东丽区</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315</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sz w:val="18"/>
                <w:szCs w:val="18"/>
              </w:rPr>
              <w:t>8</w:t>
            </w:r>
            <w:r w:rsidRPr="000C4E35">
              <w:rPr>
                <w:rFonts w:ascii="宋体" w:hint="eastAsia"/>
                <w:sz w:val="18"/>
                <w:szCs w:val="18"/>
              </w:rPr>
              <w:t>.3</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万家码头</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小韩庄</w:t>
            </w:r>
            <w:r w:rsidRPr="000C4E35">
              <w:rPr>
                <w:rFonts w:ascii="宋体"/>
                <w:sz w:val="18"/>
                <w:szCs w:val="18"/>
              </w:rPr>
              <w:t>凸起</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津南区</w:t>
            </w:r>
            <w:r w:rsidRPr="000C4E35">
              <w:rPr>
                <w:rFonts w:ascii="宋体"/>
                <w:sz w:val="18"/>
                <w:szCs w:val="18"/>
              </w:rPr>
              <w:t>，大港区西部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235</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8.8</w:t>
            </w:r>
          </w:p>
        </w:tc>
      </w:tr>
      <w:tr w:rsidR="003636C1" w:rsidRPr="000C4E35" w:rsidTr="009E41AA">
        <w:trPr>
          <w:trHeight w:val="268"/>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潘庄</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潘庄</w:t>
            </w:r>
            <w:r w:rsidRPr="000C4E35">
              <w:rPr>
                <w:rFonts w:ascii="宋体"/>
                <w:sz w:val="18"/>
                <w:szCs w:val="18"/>
              </w:rPr>
              <w:t>凸起</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宁河县</w:t>
            </w:r>
            <w:r w:rsidRPr="000C4E35">
              <w:rPr>
                <w:rFonts w:ascii="宋体"/>
                <w:sz w:val="18"/>
                <w:szCs w:val="18"/>
              </w:rPr>
              <w:t>西部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610</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6.9</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周良庄</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王草庄</w:t>
            </w:r>
            <w:r w:rsidRPr="000C4E35">
              <w:rPr>
                <w:rFonts w:ascii="宋体"/>
                <w:sz w:val="18"/>
                <w:szCs w:val="18"/>
              </w:rPr>
              <w:t>凸起</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宝坻区</w:t>
            </w:r>
            <w:r w:rsidRPr="000C4E35">
              <w:rPr>
                <w:rFonts w:ascii="宋体"/>
                <w:sz w:val="18"/>
                <w:szCs w:val="18"/>
              </w:rPr>
              <w:t>东南部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180</w:t>
            </w:r>
          </w:p>
        </w:tc>
        <w:tc>
          <w:tcPr>
            <w:tcW w:w="1701" w:type="dxa"/>
          </w:tcPr>
          <w:p w:rsidR="003636C1" w:rsidRPr="000C4E35" w:rsidRDefault="003636C1" w:rsidP="009E41AA">
            <w:pPr>
              <w:tabs>
                <w:tab w:val="left" w:pos="1055"/>
              </w:tabs>
              <w:spacing w:before="120" w:line="312" w:lineRule="auto"/>
              <w:ind w:leftChars="12" w:left="29"/>
              <w:jc w:val="center"/>
              <w:rPr>
                <w:rFonts w:ascii="宋体"/>
                <w:sz w:val="18"/>
                <w:szCs w:val="18"/>
              </w:rPr>
            </w:pPr>
            <w:r w:rsidRPr="000C4E35">
              <w:rPr>
                <w:rFonts w:ascii="宋体" w:hint="eastAsia"/>
                <w:sz w:val="18"/>
                <w:szCs w:val="18"/>
              </w:rPr>
              <w:t>5.5</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桥沽</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构造带</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汉沽区</w:t>
            </w:r>
            <w:r w:rsidRPr="000C4E35">
              <w:rPr>
                <w:rFonts w:ascii="宋体"/>
                <w:sz w:val="18"/>
                <w:szCs w:val="18"/>
              </w:rPr>
              <w:t>北部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90</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5.5</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王庆坨</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大城凸起</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武清区</w:t>
            </w:r>
            <w:r w:rsidRPr="000C4E35">
              <w:rPr>
                <w:rFonts w:ascii="宋体"/>
                <w:sz w:val="18"/>
                <w:szCs w:val="18"/>
              </w:rPr>
              <w:t>西南部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114</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5.0</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沙井子</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北大港</w:t>
            </w:r>
            <w:r w:rsidRPr="000C4E35">
              <w:rPr>
                <w:rFonts w:ascii="宋体"/>
                <w:sz w:val="18"/>
                <w:szCs w:val="18"/>
              </w:rPr>
              <w:t>凸起</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大港区</w:t>
            </w:r>
            <w:r w:rsidRPr="000C4E35">
              <w:rPr>
                <w:rFonts w:ascii="宋体"/>
                <w:sz w:val="18"/>
                <w:szCs w:val="18"/>
              </w:rPr>
              <w:t>东南部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190</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4.5</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唐官屯</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构造带</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静海县</w:t>
            </w:r>
            <w:r w:rsidRPr="000C4E35">
              <w:rPr>
                <w:rFonts w:ascii="宋体"/>
                <w:sz w:val="18"/>
                <w:szCs w:val="18"/>
              </w:rPr>
              <w:t>南端</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40</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7.6</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看财庄</w:t>
            </w:r>
          </w:p>
        </w:tc>
        <w:tc>
          <w:tcPr>
            <w:tcW w:w="1418"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构造带</w:t>
            </w:r>
          </w:p>
        </w:tc>
        <w:tc>
          <w:tcPr>
            <w:tcW w:w="2126"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汉沽区</w:t>
            </w:r>
            <w:r w:rsidRPr="000C4E35">
              <w:rPr>
                <w:rFonts w:ascii="宋体"/>
                <w:sz w:val="18"/>
                <w:szCs w:val="18"/>
              </w:rPr>
              <w:t>东部</w:t>
            </w: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20</w:t>
            </w:r>
          </w:p>
        </w:tc>
        <w:tc>
          <w:tcPr>
            <w:tcW w:w="170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5.5</w:t>
            </w:r>
          </w:p>
        </w:tc>
      </w:tr>
      <w:tr w:rsidR="003636C1" w:rsidRPr="000C4E35" w:rsidTr="009E41AA">
        <w:trPr>
          <w:jc w:val="center"/>
        </w:trPr>
        <w:tc>
          <w:tcPr>
            <w:tcW w:w="1129"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合计</w:t>
            </w:r>
          </w:p>
        </w:tc>
        <w:tc>
          <w:tcPr>
            <w:tcW w:w="1418" w:type="dxa"/>
          </w:tcPr>
          <w:p w:rsidR="003636C1" w:rsidRPr="000C4E35" w:rsidRDefault="003636C1" w:rsidP="009E41AA">
            <w:pPr>
              <w:spacing w:before="120" w:line="312" w:lineRule="auto"/>
              <w:ind w:leftChars="12" w:left="29"/>
              <w:jc w:val="center"/>
              <w:rPr>
                <w:rFonts w:ascii="宋体"/>
                <w:sz w:val="18"/>
                <w:szCs w:val="18"/>
              </w:rPr>
            </w:pPr>
          </w:p>
        </w:tc>
        <w:tc>
          <w:tcPr>
            <w:tcW w:w="2126" w:type="dxa"/>
          </w:tcPr>
          <w:p w:rsidR="003636C1" w:rsidRPr="000C4E35" w:rsidRDefault="003636C1" w:rsidP="009E41AA">
            <w:pPr>
              <w:spacing w:before="120" w:line="312" w:lineRule="auto"/>
              <w:ind w:leftChars="12" w:left="29"/>
              <w:jc w:val="center"/>
              <w:rPr>
                <w:rFonts w:ascii="宋体"/>
                <w:sz w:val="18"/>
                <w:szCs w:val="18"/>
              </w:rPr>
            </w:pPr>
          </w:p>
        </w:tc>
        <w:tc>
          <w:tcPr>
            <w:tcW w:w="851" w:type="dxa"/>
          </w:tcPr>
          <w:p w:rsidR="003636C1" w:rsidRPr="000C4E35" w:rsidRDefault="003636C1" w:rsidP="009E41AA">
            <w:pPr>
              <w:spacing w:before="120" w:line="312" w:lineRule="auto"/>
              <w:ind w:leftChars="12" w:left="29"/>
              <w:jc w:val="center"/>
              <w:rPr>
                <w:rFonts w:ascii="宋体"/>
                <w:sz w:val="18"/>
                <w:szCs w:val="18"/>
              </w:rPr>
            </w:pPr>
            <w:r w:rsidRPr="000C4E35">
              <w:rPr>
                <w:rFonts w:ascii="宋体" w:hint="eastAsia"/>
                <w:sz w:val="18"/>
                <w:szCs w:val="18"/>
              </w:rPr>
              <w:t>2328</w:t>
            </w:r>
          </w:p>
        </w:tc>
        <w:tc>
          <w:tcPr>
            <w:tcW w:w="1701" w:type="dxa"/>
          </w:tcPr>
          <w:p w:rsidR="003636C1" w:rsidRPr="000C4E35" w:rsidRDefault="003636C1" w:rsidP="009E41AA">
            <w:pPr>
              <w:spacing w:before="120" w:line="312" w:lineRule="auto"/>
              <w:ind w:leftChars="12" w:left="29"/>
              <w:jc w:val="center"/>
              <w:rPr>
                <w:rFonts w:ascii="宋体"/>
                <w:sz w:val="18"/>
                <w:szCs w:val="18"/>
              </w:rPr>
            </w:pPr>
          </w:p>
        </w:tc>
      </w:tr>
    </w:tbl>
    <w:p w:rsidR="003636C1" w:rsidRPr="000C4E35" w:rsidRDefault="00FD7AB5" w:rsidP="009E41AA">
      <w:pPr>
        <w:pStyle w:val="a6"/>
        <w:spacing w:before="276" w:line="312" w:lineRule="auto"/>
        <w:ind w:leftChars="0" w:left="0" w:right="597"/>
        <w:jc w:val="center"/>
        <w:rPr>
          <w:rFonts w:ascii="宋体"/>
        </w:rPr>
      </w:pPr>
      <w:r w:rsidRPr="000C4E35">
        <w:rPr>
          <w:rFonts w:ascii="宋体" w:hAnsi="宋体"/>
        </w:rPr>
        <w:t xml:space="preserve">   </w:t>
      </w:r>
      <w:r w:rsidR="003636C1" w:rsidRPr="000C4E35">
        <w:rPr>
          <w:rFonts w:ascii="宋体" w:hint="eastAsia"/>
          <w:sz w:val="22"/>
          <w:szCs w:val="22"/>
        </w:rPr>
        <w:t>图</w:t>
      </w:r>
      <w:r w:rsidR="003636C1" w:rsidRPr="000C4E35">
        <w:rPr>
          <w:rFonts w:ascii="宋体"/>
          <w:sz w:val="22"/>
          <w:szCs w:val="22"/>
        </w:rPr>
        <w:t>B.0.4-1</w:t>
      </w:r>
      <w:r w:rsidR="003636C1" w:rsidRPr="000C4E35">
        <w:rPr>
          <w:rFonts w:ascii="宋体" w:hint="eastAsia"/>
          <w:sz w:val="22"/>
          <w:szCs w:val="22"/>
        </w:rPr>
        <w:t>天津市地热</w:t>
      </w:r>
      <w:r w:rsidR="003636C1" w:rsidRPr="000C4E35">
        <w:rPr>
          <w:rFonts w:ascii="宋体"/>
          <w:sz w:val="22"/>
          <w:szCs w:val="22"/>
        </w:rPr>
        <w:t>异常分布</w:t>
      </w:r>
      <w:r w:rsidR="003636C1" w:rsidRPr="000C4E35">
        <w:rPr>
          <w:rFonts w:ascii="宋体" w:hint="eastAsia"/>
          <w:sz w:val="22"/>
          <w:szCs w:val="22"/>
        </w:rPr>
        <w:t>图</w:t>
      </w:r>
    </w:p>
    <w:p w:rsidR="003636C1" w:rsidRPr="000C4E35" w:rsidRDefault="003636C1" w:rsidP="003636C1">
      <w:pPr>
        <w:ind w:left="480"/>
        <w:jc w:val="center"/>
        <w:rPr>
          <w:rFonts w:ascii="黑体" w:eastAsia="黑体"/>
          <w:sz w:val="16"/>
        </w:rPr>
        <w:sectPr w:rsidR="003636C1" w:rsidRPr="000C4E35" w:rsidSect="00BD0440">
          <w:headerReference w:type="default" r:id="rId94"/>
          <w:pgSz w:w="16840" w:h="11910" w:orient="landscape" w:code="9"/>
          <w:pgMar w:top="1077" w:right="839" w:bottom="1021" w:left="1021" w:header="885" w:footer="851" w:gutter="0"/>
          <w:cols w:space="720"/>
          <w:docGrid w:linePitch="299"/>
        </w:sectPr>
      </w:pPr>
    </w:p>
    <w:p w:rsidR="003636C1" w:rsidRPr="000C4E35" w:rsidRDefault="003636C1" w:rsidP="003636C1">
      <w:pPr>
        <w:spacing w:before="19"/>
        <w:ind w:left="480" w:right="313"/>
        <w:jc w:val="right"/>
        <w:rPr>
          <w:rFonts w:ascii="微软雅黑"/>
          <w:b/>
          <w:sz w:val="21"/>
        </w:rPr>
      </w:pPr>
      <w:r w:rsidRPr="000C4E35">
        <w:rPr>
          <w:rFonts w:ascii="微软雅黑"/>
          <w:b/>
          <w:sz w:val="21"/>
        </w:rPr>
        <w:lastRenderedPageBreak/>
        <w:t>DB 11/xxx-2019</w:t>
      </w:r>
    </w:p>
    <w:p w:rsidR="003636C1" w:rsidRPr="000C4E35" w:rsidRDefault="003636C1" w:rsidP="003636C1">
      <w:pPr>
        <w:pStyle w:val="a6"/>
        <w:spacing w:before="2"/>
        <w:ind w:left="480"/>
        <w:rPr>
          <w:rFonts w:ascii="宋体"/>
          <w:sz w:val="18"/>
        </w:rPr>
      </w:pPr>
      <w:bookmarkStart w:id="353" w:name="_bookmark81"/>
      <w:bookmarkEnd w:id="353"/>
    </w:p>
    <w:p w:rsidR="003636C1" w:rsidRPr="000C4E35" w:rsidRDefault="00E45CE7" w:rsidP="009E41AA">
      <w:pPr>
        <w:pStyle w:val="2"/>
        <w:ind w:left="480"/>
      </w:pPr>
      <w:bookmarkStart w:id="354" w:name="_bookmark82"/>
      <w:bookmarkStart w:id="355" w:name="_Toc41595111"/>
      <w:bookmarkEnd w:id="354"/>
      <w:r w:rsidRPr="000C4E35">
        <w:rPr>
          <w:rFonts w:hint="eastAsia"/>
        </w:rPr>
        <w:t>B</w:t>
      </w:r>
      <w:r w:rsidRPr="000C4E35">
        <w:t xml:space="preserve">.0.5 </w:t>
      </w:r>
      <w:r w:rsidR="003636C1" w:rsidRPr="000C4E35">
        <w:t>乡土植物</w:t>
      </w:r>
      <w:bookmarkEnd w:id="355"/>
    </w:p>
    <w:p w:rsidR="003636C1" w:rsidRPr="000C4E35" w:rsidRDefault="003636C1" w:rsidP="003636C1">
      <w:pPr>
        <w:pStyle w:val="a6"/>
        <w:spacing w:before="4"/>
        <w:ind w:left="480"/>
        <w:rPr>
          <w:rFonts w:ascii="宋体"/>
          <w:b/>
          <w:sz w:val="16"/>
        </w:rPr>
      </w:pPr>
    </w:p>
    <w:p w:rsidR="003636C1" w:rsidRPr="000C4E35" w:rsidRDefault="003636C1" w:rsidP="003636C1">
      <w:pPr>
        <w:pStyle w:val="a6"/>
        <w:spacing w:before="67" w:line="312" w:lineRule="auto"/>
        <w:ind w:left="480" w:right="317" w:firstLine="480"/>
        <w:rPr>
          <w:rFonts w:ascii="宋体"/>
        </w:rPr>
      </w:pPr>
      <w:r w:rsidRPr="000C4E35">
        <w:rPr>
          <w:rFonts w:ascii="宋体" w:hint="eastAsia"/>
          <w:spacing w:val="-8"/>
        </w:rPr>
        <w:t>在选择种植植物时，注意防止被外来物种入侵。乡土植物具有很强的适应能力，种植</w:t>
      </w:r>
      <w:r w:rsidRPr="000C4E35">
        <w:rPr>
          <w:rFonts w:ascii="宋体" w:hint="eastAsia"/>
          <w:spacing w:val="-7"/>
        </w:rPr>
        <w:t>乡土植物可确保植物的存活，减少病虫害，能有效降低维护费用，宜采用天津市地方标准</w:t>
      </w:r>
      <w:r w:rsidRPr="000C4E35">
        <w:rPr>
          <w:rFonts w:ascii="宋体" w:hint="eastAsia"/>
          <w:spacing w:val="-2"/>
        </w:rPr>
        <w:t>《天津市绿色建筑设计标准》</w:t>
      </w:r>
      <w:r w:rsidRPr="000C4E35">
        <w:rPr>
          <w:rFonts w:eastAsia="Times New Roman"/>
        </w:rPr>
        <w:t xml:space="preserve">DB29-205-2015 </w:t>
      </w:r>
      <w:r w:rsidRPr="000C4E35">
        <w:rPr>
          <w:rFonts w:ascii="宋体" w:hint="eastAsia"/>
          <w:spacing w:val="-22"/>
        </w:rPr>
        <w:t xml:space="preserve">附录 </w:t>
      </w:r>
      <w:r w:rsidRPr="000C4E35">
        <w:rPr>
          <w:rFonts w:eastAsia="Times New Roman"/>
        </w:rPr>
        <w:t xml:space="preserve">B </w:t>
      </w:r>
      <w:r w:rsidRPr="000C4E35">
        <w:rPr>
          <w:rFonts w:ascii="宋体" w:hint="eastAsia"/>
          <w:spacing w:val="-2"/>
        </w:rPr>
        <w:t>所给出的天津乡土植物名录</w:t>
      </w:r>
      <w:r w:rsidRPr="000C4E35">
        <w:rPr>
          <w:rFonts w:ascii="宋体" w:hint="eastAsia"/>
          <w:spacing w:val="-5"/>
        </w:rPr>
        <w:t>作为乡土植物推荐，见</w:t>
      </w:r>
      <w:r w:rsidRPr="000C4E35">
        <w:rPr>
          <w:rFonts w:ascii="宋体" w:hint="eastAsia"/>
          <w:spacing w:val="-7"/>
        </w:rPr>
        <w:t xml:space="preserve">表 </w:t>
      </w:r>
      <w:r w:rsidRPr="000C4E35">
        <w:rPr>
          <w:rFonts w:ascii="宋体"/>
          <w:spacing w:val="-7"/>
        </w:rPr>
        <w:t>B.0.5-1</w:t>
      </w:r>
      <w:r w:rsidRPr="000C4E35">
        <w:rPr>
          <w:rFonts w:ascii="宋体" w:hint="eastAsia"/>
          <w:spacing w:val="-7"/>
        </w:rPr>
        <w:t>。</w:t>
      </w:r>
    </w:p>
    <w:p w:rsidR="003636C1" w:rsidRPr="000C4E35" w:rsidRDefault="003636C1" w:rsidP="003636C1">
      <w:pPr>
        <w:spacing w:before="20" w:after="17"/>
        <w:ind w:left="480" w:right="980"/>
        <w:jc w:val="center"/>
        <w:rPr>
          <w:rFonts w:ascii="宋体"/>
        </w:rPr>
      </w:pPr>
      <w:r w:rsidRPr="000C4E35">
        <w:rPr>
          <w:rFonts w:ascii="宋体" w:hint="eastAsia"/>
        </w:rPr>
        <w:t>表</w:t>
      </w:r>
      <w:r w:rsidRPr="000C4E35">
        <w:rPr>
          <w:rFonts w:ascii="宋体"/>
        </w:rPr>
        <w:t xml:space="preserve">B.0.5-1  </w:t>
      </w:r>
      <w:r w:rsidRPr="000C4E35">
        <w:rPr>
          <w:rFonts w:ascii="宋体" w:hint="eastAsia"/>
        </w:rPr>
        <w:t>天津乡土植物名录</w:t>
      </w:r>
    </w:p>
    <w:tbl>
      <w:tblPr>
        <w:tblW w:w="10055" w:type="dxa"/>
        <w:jc w:val="center"/>
        <w:tblLook w:val="04A0"/>
      </w:tblPr>
      <w:tblGrid>
        <w:gridCol w:w="632"/>
        <w:gridCol w:w="1058"/>
        <w:gridCol w:w="2410"/>
        <w:gridCol w:w="778"/>
        <w:gridCol w:w="1491"/>
        <w:gridCol w:w="1254"/>
        <w:gridCol w:w="936"/>
        <w:gridCol w:w="792"/>
        <w:gridCol w:w="704"/>
      </w:tblGrid>
      <w:tr w:rsidR="003636C1" w:rsidRPr="000C4E35" w:rsidTr="009E41AA">
        <w:trPr>
          <w:trHeight w:val="495"/>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序号</w:t>
            </w:r>
          </w:p>
        </w:tc>
        <w:tc>
          <w:tcPr>
            <w:tcW w:w="1058" w:type="dxa"/>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树种</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学名</w:t>
            </w:r>
          </w:p>
        </w:tc>
        <w:tc>
          <w:tcPr>
            <w:tcW w:w="778" w:type="dxa"/>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特征</w:t>
            </w:r>
          </w:p>
        </w:tc>
        <w:tc>
          <w:tcPr>
            <w:tcW w:w="1491" w:type="dxa"/>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绿色期（旬</w:t>
            </w:r>
            <w:r w:rsidRPr="000C4E35">
              <w:rPr>
                <w:rFonts w:hint="eastAsia"/>
              </w:rPr>
              <w:t>/</w:t>
            </w:r>
            <w:r w:rsidRPr="000C4E35">
              <w:rPr>
                <w:rFonts w:hint="eastAsia"/>
              </w:rPr>
              <w:t>月）</w:t>
            </w:r>
          </w:p>
        </w:tc>
        <w:tc>
          <w:tcPr>
            <w:tcW w:w="1254" w:type="dxa"/>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花期（旬</w:t>
            </w:r>
            <w:r w:rsidRPr="000C4E35">
              <w:rPr>
                <w:rFonts w:hint="eastAsia"/>
              </w:rPr>
              <w:t>/</w:t>
            </w:r>
            <w:r w:rsidRPr="000C4E35">
              <w:rPr>
                <w:rFonts w:hint="eastAsia"/>
              </w:rPr>
              <w:t>月）</w:t>
            </w:r>
          </w:p>
        </w:tc>
        <w:tc>
          <w:tcPr>
            <w:tcW w:w="936" w:type="dxa"/>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冠径（米）</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耐盐能力</w:t>
            </w:r>
          </w:p>
        </w:tc>
        <w:tc>
          <w:tcPr>
            <w:tcW w:w="704" w:type="dxa"/>
            <w:tcBorders>
              <w:top w:val="single" w:sz="8" w:space="0" w:color="auto"/>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元宝枫</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Acer truncatum</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七叶树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Aesculus chinensis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臭椿</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Ailanthus altissima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合欢</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Albizia julibrissin</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/6-</w:t>
            </w:r>
            <w:r w:rsidRPr="000C4E35">
              <w:rPr>
                <w:rFonts w:hint="eastAsia"/>
              </w:rPr>
              <w:t>下</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构树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Broussonetia papyrifera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楸树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Catalpa bungei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中</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梓树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Catalpa ovata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黄金树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Catalpa speciosa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中</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雪松</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Cedrus deodara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朴树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Celtis sinensis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小叶朴</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Celtis bungeana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流苏</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Chionanthus retusus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毛梾木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Cornus walteri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山楂</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Crataegus pinnatifida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柿</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Diospyros kaki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君迁子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Diospyros lotus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沙枣</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Elaeagnus angustifolia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lastRenderedPageBreak/>
              <w:t>18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丝棉木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Euonymus maackii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梧桐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Firmiana platanifolia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中</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绒毛白蜡</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Fraxinus velutina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皂荚</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Gleditsia sinensis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核桃</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Juglans regia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栾树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Koelreuteria paniculata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/6-</w:t>
            </w:r>
            <w:r w:rsidRPr="000C4E35">
              <w:rPr>
                <w:rFonts w:hint="eastAsia"/>
              </w:rPr>
              <w:t>下</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朝鲜槐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Maackia amurensis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/6-</w:t>
            </w:r>
            <w:r w:rsidRPr="000C4E35">
              <w:rPr>
                <w:rFonts w:hint="eastAsia"/>
              </w:rPr>
              <w:t>中</w:t>
            </w:r>
            <w:r w:rsidRPr="000C4E35">
              <w:rPr>
                <w:rFonts w:hint="eastAsia"/>
              </w:rPr>
              <w:t>/8</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海棠果</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Malus prunifolia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Morus alba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毛泡桐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Paulowinia tomentosa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黑松</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Pinus thunbergii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侧柏</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Platycladus orientalis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下</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新疆杨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Populus alba var. pyramdalis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毛白杨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Populus tomentosa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/3-</w:t>
            </w:r>
            <w:r w:rsidRPr="000C4E35">
              <w:rPr>
                <w:rFonts w:hint="eastAsia"/>
              </w:rPr>
              <w:t>中</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加杨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Populuscanadensis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紫叶李</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cerasifera</w:t>
            </w:r>
            <w:r w:rsidRPr="000C4E35">
              <w:rPr>
                <w:rFonts w:hint="eastAsia"/>
                <w:sz w:val="21"/>
                <w:szCs w:val="21"/>
              </w:rPr>
              <w:t>‘</w:t>
            </w:r>
            <w:r w:rsidRPr="000C4E35">
              <w:rPr>
                <w:rFonts w:hint="eastAsia"/>
                <w:sz w:val="21"/>
                <w:szCs w:val="21"/>
              </w:rPr>
              <w:t>Atropurpurea</w:t>
            </w:r>
            <w:r w:rsidRPr="000C4E35">
              <w:rPr>
                <w:rFonts w:hint="eastAsia"/>
                <w:sz w:val="21"/>
                <w:szCs w:val="21"/>
              </w:rPr>
              <w:t>’</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山桃</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davidiana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—中</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李</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salicina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杏</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vulgaris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桃</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persica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杜梨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Pyrus betulifolia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白梨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Pyrus bretschneideri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火炬树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Rhus typhina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中</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lastRenderedPageBreak/>
              <w:t>41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刺槐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Robinia pseudoacacia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圆柏</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Sabina chinensis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旱柳</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Salix matsudana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中</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槐树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Sophora japonica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/6-</w:t>
            </w:r>
            <w:r w:rsidRPr="000C4E35">
              <w:rPr>
                <w:rFonts w:hint="eastAsia"/>
              </w:rPr>
              <w:t>中</w:t>
            </w:r>
            <w:r w:rsidRPr="000C4E35">
              <w:rPr>
                <w:rFonts w:hint="eastAsia"/>
              </w:rPr>
              <w:t>/8</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73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暴马丁香</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Syringa reticulatavar.amurensis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糠椴</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Tilia mandshurica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/6-</w:t>
            </w:r>
            <w:r w:rsidRPr="000C4E35">
              <w:rPr>
                <w:rFonts w:hint="eastAsia"/>
              </w:rPr>
              <w:t>上</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香椿</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Toona sinensis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/6-</w:t>
            </w:r>
            <w:r w:rsidRPr="000C4E35">
              <w:rPr>
                <w:rFonts w:hint="eastAsia"/>
              </w:rPr>
              <w:t>上</w:t>
            </w:r>
            <w:r w:rsidRPr="000C4E35">
              <w:rPr>
                <w:rFonts w:hint="eastAsia"/>
              </w:rPr>
              <w:t>/8</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榆树</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Ulmus pumila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花椒</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Zanthoxylum bungeanum</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枣</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Ziziphus jujuba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乔木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紫穗槐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Amorpha fruticosa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紫叶小檗</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Berberis thunbergii</w:t>
            </w:r>
            <w:r w:rsidRPr="000C4E35">
              <w:rPr>
                <w:rFonts w:hint="eastAsia"/>
                <w:sz w:val="21"/>
                <w:szCs w:val="21"/>
              </w:rPr>
              <w:t>‘</w:t>
            </w:r>
            <w:r w:rsidRPr="000C4E35">
              <w:rPr>
                <w:rFonts w:hint="eastAsia"/>
                <w:sz w:val="21"/>
                <w:szCs w:val="21"/>
              </w:rPr>
              <w:t>Atropurpurea</w:t>
            </w:r>
            <w:r w:rsidRPr="000C4E35">
              <w:rPr>
                <w:rFonts w:hint="eastAsia"/>
                <w:sz w:val="21"/>
                <w:szCs w:val="21"/>
              </w:rPr>
              <w:t>’</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/3</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锦熟黄杨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Buxus sempervirens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小紫珠</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Callicarpa dichotoma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下</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日本紫珠</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Callicarpa japonica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/6-</w:t>
            </w:r>
            <w:r w:rsidRPr="000C4E35">
              <w:rPr>
                <w:rFonts w:hint="eastAsia"/>
              </w:rPr>
              <w:t>下</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锦鸡儿</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Caragana sinica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蒙古莸</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Caryopteris mongholica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/7-</w:t>
            </w:r>
            <w:r w:rsidRPr="000C4E35">
              <w:rPr>
                <w:rFonts w:hint="eastAsia"/>
              </w:rPr>
              <w:t>上</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紫荆</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Cercis chinensis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木瓜海棠</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Chaenomeles cathayensis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贴梗海棠</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Chaenomeles speciosa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海州常</w:t>
            </w:r>
            <w:r w:rsidRPr="000C4E35">
              <w:rPr>
                <w:rFonts w:hint="eastAsia"/>
              </w:rPr>
              <w:lastRenderedPageBreak/>
              <w:t>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lastRenderedPageBreak/>
              <w:t xml:space="preserve">Clerodendrum </w:t>
            </w:r>
            <w:r w:rsidRPr="000C4E35">
              <w:rPr>
                <w:rFonts w:hint="eastAsia"/>
                <w:sz w:val="21"/>
                <w:szCs w:val="21"/>
              </w:rPr>
              <w:lastRenderedPageBreak/>
              <w:t>trichotomum</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lastRenderedPageBreak/>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/7-</w:t>
            </w:r>
            <w:r w:rsidRPr="000C4E35">
              <w:rPr>
                <w:rFonts w:hint="eastAsia"/>
              </w:rPr>
              <w:t>下</w:t>
            </w:r>
            <w:r w:rsidRPr="000C4E35">
              <w:rPr>
                <w:rFonts w:hint="eastAsia"/>
              </w:rPr>
              <w:t>/8</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lastRenderedPageBreak/>
              <w:t>62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红瑞木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Cornus alba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73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黄栌</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Cotinus coggygriavar.cinerea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大叶黄杨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Euonymus japonicus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/6-</w:t>
            </w:r>
            <w:r w:rsidRPr="000C4E35">
              <w:rPr>
                <w:rFonts w:hint="eastAsia"/>
              </w:rPr>
              <w:t>上</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雪柳</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Fontanesia fortunei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连翘</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Forsythia suspensa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金钟花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Forsythia viridissima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木槿</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Hibiscus sgriacus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/7-</w:t>
            </w:r>
            <w:r w:rsidRPr="000C4E35">
              <w:rPr>
                <w:rFonts w:hint="eastAsia"/>
              </w:rPr>
              <w:t>下</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迎春</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Jasminum nudiflorum</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/3</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/3-</w:t>
            </w:r>
            <w:r w:rsidRPr="000C4E35">
              <w:rPr>
                <w:rFonts w:hint="eastAsia"/>
              </w:rPr>
              <w:t>上</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重瓣棣棠</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kerria japonica</w:t>
            </w:r>
            <w:r w:rsidRPr="000C4E35">
              <w:rPr>
                <w:rFonts w:hint="eastAsia"/>
                <w:sz w:val="21"/>
                <w:szCs w:val="21"/>
              </w:rPr>
              <w:t>‘</w:t>
            </w:r>
            <w:r w:rsidRPr="000C4E35">
              <w:rPr>
                <w:rFonts w:hint="eastAsia"/>
                <w:sz w:val="21"/>
                <w:szCs w:val="21"/>
              </w:rPr>
              <w:t>Pleniflora</w:t>
            </w:r>
            <w:r w:rsidRPr="000C4E35">
              <w:rPr>
                <w:rFonts w:hint="eastAsia"/>
                <w:sz w:val="21"/>
                <w:szCs w:val="21"/>
              </w:rPr>
              <w:t>’</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/10</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紫薇</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Lagerstroemia indica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/6-</w:t>
            </w:r>
            <w:r w:rsidRPr="000C4E35">
              <w:rPr>
                <w:rFonts w:hint="eastAsia"/>
              </w:rPr>
              <w:t>中</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胡枝子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Lespedeza bicolor</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/6-</w:t>
            </w:r>
            <w:r w:rsidRPr="000C4E35">
              <w:rPr>
                <w:rFonts w:hint="eastAsia"/>
              </w:rPr>
              <w:t>中</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多花胡枝子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Lespedeza floribunda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中</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水蜡</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Ligustrum obtusifolium</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小叶女贞</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Ligustrum quihoui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金银木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Lonicera maackii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枸杞</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Lycium chinense</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西府海棠</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 xml:space="preserve">Malus spectavilis </w:t>
            </w:r>
            <w:r w:rsidRPr="000C4E35">
              <w:rPr>
                <w:rFonts w:hint="eastAsia"/>
                <w:sz w:val="21"/>
                <w:szCs w:val="21"/>
              </w:rPr>
              <w:t>‘</w:t>
            </w:r>
            <w:r w:rsidRPr="000C4E35">
              <w:rPr>
                <w:rFonts w:hint="eastAsia"/>
                <w:sz w:val="21"/>
                <w:szCs w:val="21"/>
              </w:rPr>
              <w:t>Riversii</w:t>
            </w:r>
            <w:r w:rsidRPr="000C4E35">
              <w:rPr>
                <w:rFonts w:hint="eastAsia"/>
                <w:sz w:val="21"/>
                <w:szCs w:val="21"/>
              </w:rPr>
              <w:t>’</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79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太平花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Philadelphus pekinensis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欧李</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humilis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28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毛樱桃</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tomentosa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lastRenderedPageBreak/>
              <w:t>82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榆叶梅</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Prunus triloba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/4</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石榴</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Punica granatum</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/6-</w:t>
            </w:r>
            <w:r w:rsidRPr="000C4E35">
              <w:rPr>
                <w:rFonts w:hint="eastAsia"/>
              </w:rPr>
              <w:t>下</w:t>
            </w:r>
            <w:r w:rsidRPr="000C4E35">
              <w:rPr>
                <w:rFonts w:hint="eastAsia"/>
              </w:rPr>
              <w:t>/8</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冻绿</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Rhamnus utilis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中</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香茶藨子</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Ribes odoratum</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玫瑰</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Rosa rugosa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黄刺玫</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Rosa xanthina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6</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月季花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Rosa chinensis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下</w:t>
            </w:r>
            <w:r w:rsidRPr="000C4E35">
              <w:rPr>
                <w:rFonts w:hint="eastAsia"/>
              </w:rPr>
              <w:t>/10</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89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野蔷薇</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Rosa multiflora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接骨木</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Sambucus williamsii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白刺花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Sophora davidii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珍珠梅</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Sorbaria sorbifolia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/6-</w:t>
            </w:r>
            <w:r w:rsidRPr="000C4E35">
              <w:rPr>
                <w:rFonts w:hint="eastAsia"/>
              </w:rPr>
              <w:t>下</w:t>
            </w:r>
            <w:r w:rsidRPr="000C4E35">
              <w:rPr>
                <w:rFonts w:hint="eastAsia"/>
              </w:rPr>
              <w:t>/8</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珍珠绣球</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Spiraea blumei</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紫丁香</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Syringa oblata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上</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柽柳</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Tamarix chinensis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上</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5</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73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天目琼花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Viburnum opulusvar.calvescens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—下</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荆条</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Vitex negundo var.heterophylla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/6</w:t>
            </w:r>
            <w:r w:rsidRPr="000C4E35">
              <w:rPr>
                <w:rFonts w:hint="eastAsia"/>
              </w:rPr>
              <w:t>—下</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锦带花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Weigela florida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中</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99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文冠果</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Xamthoceras sorbifolia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灌木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/5</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4</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100</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软枣猕猴桃</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Actinidia arguta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/6-</w:t>
            </w:r>
            <w:r w:rsidRPr="000C4E35">
              <w:rPr>
                <w:rFonts w:hint="eastAsia"/>
              </w:rPr>
              <w:t>上</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101</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葎叶蛇</w:t>
            </w:r>
            <w:r w:rsidRPr="000C4E35">
              <w:rPr>
                <w:rFonts w:hint="eastAsia"/>
              </w:rPr>
              <w:lastRenderedPageBreak/>
              <w:t>葡萄</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lastRenderedPageBreak/>
              <w:t>Ampelopsis humulifolia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中</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lastRenderedPageBreak/>
              <w:t>102</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凌霄</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Campsis grandiflora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/5-</w:t>
            </w:r>
            <w:r w:rsidRPr="000C4E35">
              <w:rPr>
                <w:rFonts w:hint="eastAsia"/>
              </w:rPr>
              <w:t>下</w:t>
            </w:r>
            <w:r w:rsidRPr="000C4E35">
              <w:rPr>
                <w:rFonts w:hint="eastAsia"/>
              </w:rPr>
              <w:t>/10</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103</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美国凌霄</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Campsis radicans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/6-</w:t>
            </w:r>
            <w:r w:rsidRPr="000C4E35">
              <w:rPr>
                <w:rFonts w:hint="eastAsia"/>
              </w:rPr>
              <w:t>下</w:t>
            </w:r>
            <w:r w:rsidRPr="000C4E35">
              <w:rPr>
                <w:rFonts w:hint="eastAsia"/>
              </w:rPr>
              <w:t>/9</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104</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南蛇藤</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Celastrus orbiculatus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/4</w:t>
            </w:r>
            <w:r w:rsidRPr="000C4E35">
              <w:rPr>
                <w:rFonts w:hint="eastAsia"/>
              </w:rPr>
              <w:t>—中</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/6</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105</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金银花</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Lonicera japonica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下</w:t>
            </w:r>
            <w:r w:rsidRPr="000C4E35">
              <w:rPr>
                <w:rFonts w:hint="eastAsia"/>
              </w:rPr>
              <w:t>/3</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上</w:t>
            </w:r>
            <w:r w:rsidRPr="000C4E35">
              <w:rPr>
                <w:rFonts w:hint="eastAsia"/>
              </w:rPr>
              <w:t>/5-</w:t>
            </w:r>
            <w:r w:rsidRPr="000C4E35">
              <w:rPr>
                <w:rFonts w:hint="eastAsia"/>
              </w:rPr>
              <w:t>上</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106</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美国地锦</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Parthenocissus quinquefolia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—上</w:t>
            </w:r>
            <w:r w:rsidRPr="000C4E35">
              <w:rPr>
                <w:rFonts w:hint="eastAsia"/>
              </w:rPr>
              <w:t>/11</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/6-</w:t>
            </w:r>
            <w:r w:rsidRPr="000C4E35">
              <w:rPr>
                <w:rFonts w:hint="eastAsia"/>
              </w:rPr>
              <w:t>中</w:t>
            </w:r>
            <w:r w:rsidRPr="000C4E35">
              <w:rPr>
                <w:rFonts w:hint="eastAsia"/>
              </w:rPr>
              <w:t>/7</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107</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地锦</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Parthenocissus tricuspidata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藤本</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/4</w:t>
            </w:r>
            <w:r w:rsidRPr="000C4E35">
              <w:rPr>
                <w:rFonts w:hint="eastAsia"/>
              </w:rPr>
              <w:t>—下</w:t>
            </w:r>
            <w:r w:rsidRPr="000C4E35">
              <w:rPr>
                <w:rFonts w:hint="eastAsia"/>
              </w:rPr>
              <w:t>/10</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中</w:t>
            </w:r>
            <w:r w:rsidRPr="000C4E35">
              <w:rPr>
                <w:rFonts w:hint="eastAsia"/>
              </w:rPr>
              <w:t>/5-</w:t>
            </w:r>
            <w:r w:rsidRPr="000C4E35">
              <w:rPr>
                <w:rFonts w:hint="eastAsia"/>
              </w:rPr>
              <w:t>上</w:t>
            </w:r>
            <w:r w:rsidRPr="000C4E35">
              <w:rPr>
                <w:rFonts w:hint="eastAsia"/>
              </w:rPr>
              <w:t>/8</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3</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108</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箬竹</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Indocalamus tessellatus</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竹木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r w:rsidR="003636C1" w:rsidRPr="000C4E35" w:rsidTr="009E41AA">
        <w:trPr>
          <w:trHeight w:val="495"/>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109</w:t>
            </w:r>
          </w:p>
        </w:tc>
        <w:tc>
          <w:tcPr>
            <w:tcW w:w="105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早园竹</w:t>
            </w:r>
          </w:p>
        </w:tc>
        <w:tc>
          <w:tcPr>
            <w:tcW w:w="2410"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rPr>
                <w:sz w:val="21"/>
                <w:szCs w:val="21"/>
              </w:rPr>
            </w:pPr>
            <w:r w:rsidRPr="000C4E35">
              <w:rPr>
                <w:rFonts w:hint="eastAsia"/>
                <w:sz w:val="21"/>
                <w:szCs w:val="21"/>
              </w:rPr>
              <w:t>Phyllostachys propinqua</w:t>
            </w:r>
          </w:p>
        </w:tc>
        <w:tc>
          <w:tcPr>
            <w:tcW w:w="778"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竹木</w:t>
            </w:r>
          </w:p>
        </w:tc>
        <w:tc>
          <w:tcPr>
            <w:tcW w:w="1491"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常绿</w:t>
            </w:r>
          </w:p>
        </w:tc>
        <w:tc>
          <w:tcPr>
            <w:tcW w:w="125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c>
          <w:tcPr>
            <w:tcW w:w="936"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1</w:t>
            </w:r>
          </w:p>
        </w:tc>
        <w:tc>
          <w:tcPr>
            <w:tcW w:w="0" w:type="auto"/>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2</w:t>
            </w:r>
          </w:p>
        </w:tc>
        <w:tc>
          <w:tcPr>
            <w:tcW w:w="704" w:type="dxa"/>
            <w:tcBorders>
              <w:top w:val="nil"/>
              <w:left w:val="nil"/>
              <w:bottom w:val="single" w:sz="8" w:space="0" w:color="auto"/>
              <w:right w:val="single" w:sz="8" w:space="0" w:color="auto"/>
            </w:tcBorders>
            <w:shd w:val="clear" w:color="auto" w:fill="auto"/>
            <w:vAlign w:val="center"/>
            <w:hideMark/>
          </w:tcPr>
          <w:p w:rsidR="003636C1" w:rsidRPr="000C4E35" w:rsidRDefault="003636C1" w:rsidP="009E41AA">
            <w:pPr>
              <w:ind w:leftChars="0" w:left="0"/>
              <w:jc w:val="center"/>
            </w:pPr>
            <w:r w:rsidRPr="000C4E35">
              <w:rPr>
                <w:rFonts w:hint="eastAsia"/>
              </w:rPr>
              <w:t>+</w:t>
            </w:r>
          </w:p>
        </w:tc>
      </w:tr>
    </w:tbl>
    <w:p w:rsidR="003636C1" w:rsidRPr="000C4E35" w:rsidRDefault="003636C1" w:rsidP="009E41AA">
      <w:pPr>
        <w:pStyle w:val="a6"/>
        <w:spacing w:before="8"/>
        <w:ind w:leftChars="0" w:left="0"/>
        <w:rPr>
          <w:rFonts w:ascii="宋体"/>
          <w:sz w:val="10"/>
        </w:rPr>
      </w:pPr>
    </w:p>
    <w:p w:rsidR="003636C1" w:rsidRPr="000C4E35" w:rsidRDefault="00026C54" w:rsidP="00FE2F21">
      <w:pPr>
        <w:pStyle w:val="2"/>
        <w:ind w:left="480"/>
      </w:pPr>
      <w:bookmarkStart w:id="356" w:name="_bookmark83"/>
      <w:bookmarkStart w:id="357" w:name="_Toc41595112"/>
      <w:bookmarkEnd w:id="356"/>
      <w:r w:rsidRPr="000C4E35">
        <w:t>B.0.6</w:t>
      </w:r>
      <w:r w:rsidR="00366256" w:rsidRPr="000C4E35">
        <w:t xml:space="preserve"> </w:t>
      </w:r>
      <w:r w:rsidR="003636C1" w:rsidRPr="000C4E35">
        <w:t>海绵城市运用植物</w:t>
      </w:r>
      <w:bookmarkEnd w:id="357"/>
    </w:p>
    <w:p w:rsidR="003636C1" w:rsidRPr="000C4E35" w:rsidRDefault="003636C1" w:rsidP="00026C54">
      <w:pPr>
        <w:ind w:left="480"/>
      </w:pPr>
      <w:r w:rsidRPr="000C4E35">
        <w:rPr>
          <w:rFonts w:hint="eastAsia"/>
        </w:rPr>
        <w:t>海绵城市部分植物种类宜采用《天津市海绵城市建设技术导则》推荐种类，见表</w:t>
      </w:r>
      <w:r w:rsidRPr="000C4E35">
        <w:rPr>
          <w:rFonts w:hint="eastAsia"/>
        </w:rPr>
        <w:t xml:space="preserve"> </w:t>
      </w:r>
      <w:r w:rsidRPr="000C4E35">
        <w:t>B.0.6-1</w:t>
      </w:r>
      <w:r w:rsidRPr="000C4E35">
        <w:rPr>
          <w:rFonts w:hint="eastAsia"/>
        </w:rPr>
        <w:t>。</w:t>
      </w:r>
    </w:p>
    <w:p w:rsidR="003636C1" w:rsidRPr="000C4E35" w:rsidRDefault="003636C1" w:rsidP="00026C54">
      <w:pPr>
        <w:ind w:left="480"/>
        <w:jc w:val="center"/>
      </w:pPr>
      <w:r w:rsidRPr="000C4E35">
        <w:rPr>
          <w:spacing w:val="-8"/>
        </w:rPr>
        <w:t>表</w:t>
      </w:r>
      <w:r w:rsidRPr="000C4E35">
        <w:rPr>
          <w:spacing w:val="-8"/>
        </w:rPr>
        <w:t>B.0.6</w:t>
      </w:r>
      <w:r w:rsidRPr="000C4E35">
        <w:t>-1</w:t>
      </w:r>
      <w:r w:rsidRPr="000C4E35">
        <w:rPr>
          <w:spacing w:val="-8"/>
        </w:rPr>
        <w:t xml:space="preserve"> </w:t>
      </w:r>
      <w:r w:rsidRPr="000C4E35">
        <w:rPr>
          <w:rFonts w:hint="eastAsia"/>
        </w:rPr>
        <w:t>天津市海绵城市建设适宜植物名录</w:t>
      </w:r>
    </w:p>
    <w:tbl>
      <w:tblPr>
        <w:tblW w:w="0" w:type="auto"/>
        <w:tblInd w:w="1057" w:type="dxa"/>
        <w:tblLayout w:type="fixed"/>
        <w:tblCellMar>
          <w:left w:w="0" w:type="dxa"/>
          <w:right w:w="0" w:type="dxa"/>
        </w:tblCellMar>
        <w:tblLook w:val="0000"/>
      </w:tblPr>
      <w:tblGrid>
        <w:gridCol w:w="818"/>
        <w:gridCol w:w="991"/>
        <w:gridCol w:w="1560"/>
        <w:gridCol w:w="1381"/>
        <w:gridCol w:w="3772"/>
      </w:tblGrid>
      <w:tr w:rsidR="003636C1" w:rsidRPr="000C4E35" w:rsidTr="00026C54">
        <w:trPr>
          <w:trHeight w:val="400"/>
          <w:tblHeader/>
        </w:trPr>
        <w:tc>
          <w:tcPr>
            <w:tcW w:w="818" w:type="dxa"/>
            <w:tcBorders>
              <w:top w:val="single" w:sz="4" w:space="0" w:color="000000"/>
              <w:left w:val="single" w:sz="4" w:space="0" w:color="000000"/>
              <w:bottom w:val="single" w:sz="4" w:space="0" w:color="000000"/>
              <w:right w:val="single" w:sz="4" w:space="0" w:color="000000"/>
            </w:tcBorders>
          </w:tcPr>
          <w:p w:rsidR="003636C1" w:rsidRPr="000C4E35" w:rsidRDefault="003636C1" w:rsidP="00026C54">
            <w:pPr>
              <w:pStyle w:val="TableParagraph"/>
              <w:numPr>
                <w:ilvl w:val="0"/>
                <w:numId w:val="5"/>
              </w:numPr>
              <w:kinsoku w:val="0"/>
              <w:overflowPunct w:val="0"/>
              <w:ind w:left="480"/>
              <w:rPr>
                <w:lang w:eastAsia="zh-CN"/>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40" w:left="528" w:hanging="432"/>
              <w:jc w:val="center"/>
              <w:rPr>
                <w:bCs/>
                <w:sz w:val="21"/>
                <w:szCs w:val="21"/>
              </w:rPr>
            </w:pPr>
            <w:r w:rsidRPr="000C4E35">
              <w:rPr>
                <w:rFonts w:hint="eastAsia"/>
                <w:bCs/>
                <w:sz w:val="21"/>
                <w:szCs w:val="21"/>
              </w:rPr>
              <w:t>序号</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95" w:left="252" w:hanging="480"/>
              <w:jc w:val="center"/>
              <w:rPr>
                <w:bCs/>
                <w:sz w:val="21"/>
                <w:szCs w:val="21"/>
              </w:rPr>
            </w:pPr>
            <w:r w:rsidRPr="000C4E35">
              <w:rPr>
                <w:rFonts w:hint="eastAsia"/>
                <w:bCs/>
                <w:sz w:val="21"/>
                <w:szCs w:val="21"/>
              </w:rPr>
              <w:t>名称</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75" w:left="533" w:hanging="713"/>
              <w:jc w:val="center"/>
              <w:rPr>
                <w:bCs/>
                <w:sz w:val="21"/>
                <w:szCs w:val="21"/>
              </w:rPr>
            </w:pPr>
            <w:r w:rsidRPr="000C4E35">
              <w:rPr>
                <w:rFonts w:hint="eastAsia"/>
                <w:bCs/>
                <w:sz w:val="21"/>
                <w:szCs w:val="21"/>
              </w:rPr>
              <w:t>科目</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35" w:left="564" w:hanging="480"/>
              <w:jc w:val="center"/>
              <w:rPr>
                <w:bCs/>
                <w:sz w:val="21"/>
                <w:szCs w:val="21"/>
              </w:rPr>
            </w:pPr>
            <w:r w:rsidRPr="000C4E35">
              <w:rPr>
                <w:rFonts w:hint="eastAsia"/>
                <w:bCs/>
                <w:sz w:val="21"/>
                <w:szCs w:val="21"/>
              </w:rPr>
              <w:t>拉丁学名</w:t>
            </w:r>
          </w:p>
        </w:tc>
      </w:tr>
      <w:tr w:rsidR="003636C1" w:rsidRPr="000C4E35" w:rsidTr="003636C1">
        <w:trPr>
          <w:trHeight w:val="397"/>
        </w:trPr>
        <w:tc>
          <w:tcPr>
            <w:tcW w:w="818" w:type="dxa"/>
            <w:vMerge w:val="restart"/>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sz w:val="29"/>
                <w:szCs w:val="29"/>
              </w:rPr>
            </w:pPr>
          </w:p>
          <w:p w:rsidR="003636C1" w:rsidRPr="000C4E35" w:rsidRDefault="003636C1" w:rsidP="009E41AA">
            <w:pPr>
              <w:ind w:leftChars="88" w:left="211"/>
              <w:rPr>
                <w:sz w:val="21"/>
                <w:szCs w:val="21"/>
              </w:rPr>
            </w:pPr>
            <w:r w:rsidRPr="000C4E35">
              <w:rPr>
                <w:rFonts w:hint="eastAsia"/>
                <w:sz w:val="21"/>
                <w:szCs w:val="21"/>
              </w:rPr>
              <w:t>乔木</w:t>
            </w: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lastRenderedPageBreak/>
              <w:t>1</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绒毛白蜡</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木犀科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Fraxinus velutina Torr</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构树</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桑科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Broussonetia papyrifera (L.) Vent.</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枫杨</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胡桃科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Pterocarya stenoptera</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黄金树</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紫葳科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Catalpa speciosa</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杜仲</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杜仲科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Eucommia ulmoides</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6</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刺槐</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豆科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Robinia pseudoacacia Linn.</w:t>
            </w:r>
          </w:p>
        </w:tc>
      </w:tr>
      <w:tr w:rsidR="003636C1" w:rsidRPr="000C4E35" w:rsidTr="003636C1">
        <w:trPr>
          <w:trHeight w:val="397"/>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7</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丝棉木</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卫矛科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Euonymus maackii</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8</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皂荚</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豆科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Gleditsia sinensis Lam.</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9</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栾树</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无患子科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Koelreuteria paniculata Laxm.</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10</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女贞</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木犀科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Ligustrum lucidum Ait.</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11</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桑树</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桑科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Morus alba L.</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12</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垂柳</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杨柳科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Salix babylonica</w:t>
            </w:r>
          </w:p>
        </w:tc>
      </w:tr>
      <w:tr w:rsidR="003636C1" w:rsidRPr="000C4E35" w:rsidTr="003636C1">
        <w:trPr>
          <w:trHeight w:val="397"/>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13</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旱柳</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杨柳科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Salix matsudana Koidz.</w:t>
            </w:r>
          </w:p>
        </w:tc>
      </w:tr>
      <w:tr w:rsidR="003636C1" w:rsidRPr="000C4E35" w:rsidTr="003636C1">
        <w:trPr>
          <w:trHeight w:val="484"/>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14</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馒头柳</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杨柳科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Salix matsudana var. matsudana f. umbraculifera Rehd.</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15</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新疆杨</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杨柳科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Populus alba var. pyramidalis</w:t>
            </w:r>
          </w:p>
        </w:tc>
      </w:tr>
      <w:tr w:rsidR="003636C1" w:rsidRPr="000C4E35" w:rsidTr="003636C1">
        <w:trPr>
          <w:trHeight w:val="397"/>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16</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榆树</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榆科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Ulmus pumila L.</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17</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黄栌</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漆树科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Cotinus coggygria</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18</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青桐</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梧桐科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i/>
                <w:iCs/>
                <w:sz w:val="21"/>
                <w:szCs w:val="21"/>
              </w:rPr>
            </w:pPr>
            <w:r w:rsidRPr="000C4E35">
              <w:rPr>
                <w:i/>
                <w:iCs/>
                <w:sz w:val="21"/>
                <w:szCs w:val="21"/>
              </w:rPr>
              <w:t>Firmiana simplex</w:t>
            </w:r>
          </w:p>
        </w:tc>
      </w:tr>
      <w:tr w:rsidR="003636C1" w:rsidRPr="000C4E35" w:rsidTr="003636C1">
        <w:trPr>
          <w:trHeight w:val="400"/>
        </w:trPr>
        <w:tc>
          <w:tcPr>
            <w:tcW w:w="818" w:type="dxa"/>
            <w:vMerge w:val="restart"/>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rPr>
            </w:pPr>
          </w:p>
          <w:p w:rsidR="003636C1" w:rsidRPr="000C4E35" w:rsidRDefault="003636C1" w:rsidP="009E41AA">
            <w:pPr>
              <w:ind w:left="480"/>
              <w:rPr>
                <w:rFonts w:ascii="黑体" w:eastAsia="黑体" w:cs="黑体"/>
                <w:b/>
                <w:bCs/>
                <w:sz w:val="18"/>
                <w:szCs w:val="18"/>
              </w:rPr>
            </w:pPr>
          </w:p>
          <w:p w:rsidR="003636C1" w:rsidRPr="000C4E35" w:rsidRDefault="003636C1" w:rsidP="009E41AA">
            <w:pPr>
              <w:ind w:leftChars="88" w:left="211"/>
              <w:rPr>
                <w:sz w:val="21"/>
                <w:szCs w:val="21"/>
              </w:rPr>
            </w:pPr>
            <w:r w:rsidRPr="000C4E35">
              <w:rPr>
                <w:rFonts w:hint="eastAsia"/>
                <w:sz w:val="21"/>
                <w:szCs w:val="21"/>
              </w:rPr>
              <w:t>灌木</w:t>
            </w: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19</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紫穗槐</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豆科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Amorpha fruticosa Linn.</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20</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醉鱼草</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马钱科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Buddleja lindleyana Fortune</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21</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蒙古莸</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马鞭草科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Caryopteris mongholica Bunge</w:t>
            </w:r>
          </w:p>
        </w:tc>
      </w:tr>
      <w:tr w:rsidR="003636C1" w:rsidRPr="000C4E35" w:rsidTr="003636C1">
        <w:trPr>
          <w:trHeight w:val="397"/>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22</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红瑞木</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山茱萸科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Swida alba Opiz</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23</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大叶黄杨</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黄杨科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Buxus megistophylla Levl.</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24</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胶东卫矛</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卫矛科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Euonymus kiautschovicus</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25</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白鹃梅</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蔷薇科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Exochorda racemosa (Lindl.) Rehd.</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26</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雪柳</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木犀科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Fontanesia fortunei Carr</w:t>
            </w:r>
          </w:p>
        </w:tc>
      </w:tr>
      <w:tr w:rsidR="003636C1" w:rsidRPr="000C4E35" w:rsidTr="003636C1">
        <w:trPr>
          <w:trHeight w:val="400"/>
        </w:trPr>
        <w:tc>
          <w:tcPr>
            <w:tcW w:w="818" w:type="dxa"/>
            <w:vMerge/>
            <w:tcBorders>
              <w:top w:val="nil"/>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27</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木槿</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锦葵科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Hibiscus syriacus Linn.</w:t>
            </w:r>
          </w:p>
        </w:tc>
      </w:tr>
      <w:tr w:rsidR="003636C1" w:rsidRPr="000C4E35" w:rsidTr="003636C1">
        <w:trPr>
          <w:trHeight w:val="400"/>
        </w:trPr>
        <w:tc>
          <w:tcPr>
            <w:tcW w:w="818" w:type="dxa"/>
            <w:vMerge/>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28</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金叶女贞</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木犀科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Ligustrum vicaryi</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29</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海棠果</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蔷薇科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Malus prunifolia</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30</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八棱海棠</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蔷薇科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malus robusta Rehd.</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31</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石榴</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石榴科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Punica granatum</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32</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月季</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蔷薇科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Rosa chinensis Jacq.</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33</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黄刺玫</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蔷薇科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Rosa xanthina</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34</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接骨木</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忍冬科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Sambucus williamsii</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35</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东北珍珠梅</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蔷薇科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Sorbaria sorbifolia</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36</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紫丁香</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木犀科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Syringa oblata</w:t>
            </w:r>
          </w:p>
        </w:tc>
      </w:tr>
      <w:tr w:rsidR="003636C1" w:rsidRPr="000C4E35" w:rsidTr="003636C1">
        <w:trPr>
          <w:trHeight w:val="400"/>
        </w:trPr>
        <w:tc>
          <w:tcPr>
            <w:tcW w:w="818" w:type="dxa"/>
            <w:tcBorders>
              <w:top w:val="nil"/>
              <w:left w:val="single" w:sz="4" w:space="0" w:color="000000"/>
              <w:bottom w:val="nil"/>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37</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锦带花</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忍冬科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Weigela florida</w:t>
            </w:r>
          </w:p>
        </w:tc>
      </w:tr>
      <w:tr w:rsidR="003636C1" w:rsidRPr="000C4E35" w:rsidTr="003636C1">
        <w:trPr>
          <w:trHeight w:val="400"/>
        </w:trPr>
        <w:tc>
          <w:tcPr>
            <w:tcW w:w="818" w:type="dxa"/>
            <w:tcBorders>
              <w:top w:val="nil"/>
              <w:left w:val="single" w:sz="4" w:space="0" w:color="000000"/>
              <w:bottom w:val="single" w:sz="4" w:space="0" w:color="auto"/>
              <w:right w:val="single" w:sz="4" w:space="0" w:color="000000"/>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38</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柽柳</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柽柳科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Tamarix chinensis Lour.</w:t>
            </w:r>
          </w:p>
        </w:tc>
      </w:tr>
      <w:tr w:rsidR="003636C1" w:rsidRPr="000C4E35" w:rsidTr="003636C1">
        <w:trPr>
          <w:trHeight w:val="400"/>
        </w:trPr>
        <w:tc>
          <w:tcPr>
            <w:tcW w:w="818" w:type="dxa"/>
            <w:vMerge w:val="restart"/>
            <w:tcBorders>
              <w:top w:val="single" w:sz="4" w:space="0" w:color="auto"/>
              <w:left w:val="single" w:sz="4" w:space="0" w:color="auto"/>
              <w:right w:val="single" w:sz="4" w:space="0" w:color="auto"/>
            </w:tcBorders>
          </w:tcPr>
          <w:p w:rsidR="003636C1" w:rsidRPr="000C4E35" w:rsidRDefault="003636C1" w:rsidP="009E41AA">
            <w:pPr>
              <w:ind w:leftChars="29" w:left="70"/>
              <w:rPr>
                <w:sz w:val="21"/>
                <w:szCs w:val="21"/>
              </w:rPr>
            </w:pPr>
          </w:p>
          <w:p w:rsidR="003636C1" w:rsidRPr="000C4E35" w:rsidRDefault="003636C1" w:rsidP="009E41AA">
            <w:pPr>
              <w:ind w:leftChars="29" w:left="70"/>
              <w:rPr>
                <w:rFonts w:ascii="黑体" w:eastAsia="黑体" w:cs="黑体"/>
                <w:b/>
                <w:bCs/>
                <w:sz w:val="21"/>
                <w:szCs w:val="21"/>
              </w:rPr>
            </w:pPr>
            <w:r w:rsidRPr="000C4E35">
              <w:rPr>
                <w:rFonts w:hint="eastAsia"/>
                <w:sz w:val="21"/>
                <w:szCs w:val="21"/>
              </w:rPr>
              <w:t>藤本</w:t>
            </w: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39</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扶芳藤</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卫矛科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Euonymus fortunei</w:t>
            </w:r>
          </w:p>
        </w:tc>
      </w:tr>
      <w:tr w:rsidR="003636C1" w:rsidRPr="000C4E35" w:rsidTr="003636C1">
        <w:trPr>
          <w:trHeight w:val="400"/>
        </w:trPr>
        <w:tc>
          <w:tcPr>
            <w:tcW w:w="818" w:type="dxa"/>
            <w:vMerge/>
            <w:tcBorders>
              <w:left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40</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五叶地锦</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葡萄科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Parthenocissus quinquefolia</w:t>
            </w:r>
          </w:p>
        </w:tc>
      </w:tr>
      <w:tr w:rsidR="003636C1" w:rsidRPr="000C4E35" w:rsidTr="003636C1">
        <w:trPr>
          <w:trHeight w:val="400"/>
        </w:trPr>
        <w:tc>
          <w:tcPr>
            <w:tcW w:w="818" w:type="dxa"/>
            <w:vMerge/>
            <w:tcBorders>
              <w:left w:val="single" w:sz="4" w:space="0" w:color="auto"/>
              <w:bottom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41</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紫藤</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豆科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Wisteria sinensis</w:t>
            </w:r>
          </w:p>
        </w:tc>
      </w:tr>
      <w:tr w:rsidR="003636C1" w:rsidRPr="000C4E35" w:rsidTr="003636C1">
        <w:trPr>
          <w:trHeight w:val="400"/>
        </w:trPr>
        <w:tc>
          <w:tcPr>
            <w:tcW w:w="818" w:type="dxa"/>
            <w:vMerge w:val="restart"/>
            <w:tcBorders>
              <w:top w:val="single" w:sz="4" w:space="0" w:color="auto"/>
              <w:left w:val="single" w:sz="4" w:space="0" w:color="auto"/>
              <w:right w:val="single" w:sz="4" w:space="0" w:color="auto"/>
            </w:tcBorders>
          </w:tcPr>
          <w:p w:rsidR="003636C1" w:rsidRPr="000C4E35" w:rsidRDefault="003636C1" w:rsidP="009E41AA">
            <w:pPr>
              <w:ind w:leftChars="29" w:left="70"/>
              <w:rPr>
                <w:rFonts w:ascii="黑体" w:eastAsia="黑体" w:cs="黑体"/>
                <w:b/>
                <w:bCs/>
                <w:sz w:val="27"/>
                <w:szCs w:val="27"/>
              </w:rPr>
            </w:pPr>
          </w:p>
          <w:p w:rsidR="003636C1" w:rsidRPr="000C4E35" w:rsidRDefault="003636C1" w:rsidP="009E41AA">
            <w:pPr>
              <w:ind w:leftChars="29" w:left="70"/>
              <w:rPr>
                <w:rFonts w:ascii="黑体" w:eastAsia="黑体" w:cs="黑体"/>
                <w:b/>
                <w:bCs/>
                <w:sz w:val="27"/>
                <w:szCs w:val="27"/>
              </w:rPr>
            </w:pPr>
          </w:p>
          <w:p w:rsidR="003636C1" w:rsidRPr="000C4E35" w:rsidRDefault="003636C1" w:rsidP="009E41AA">
            <w:pPr>
              <w:ind w:leftChars="29" w:left="70"/>
              <w:rPr>
                <w:rFonts w:ascii="黑体" w:eastAsia="黑体" w:cs="黑体"/>
                <w:b/>
                <w:bCs/>
                <w:sz w:val="27"/>
                <w:szCs w:val="27"/>
              </w:rPr>
            </w:pPr>
          </w:p>
          <w:p w:rsidR="003636C1" w:rsidRPr="000C4E35" w:rsidRDefault="003636C1" w:rsidP="009E41AA">
            <w:pPr>
              <w:ind w:leftChars="29" w:left="70"/>
              <w:rPr>
                <w:rFonts w:ascii="黑体" w:eastAsia="黑体" w:cs="黑体"/>
                <w:b/>
                <w:bCs/>
              </w:rPr>
            </w:pPr>
            <w:r w:rsidRPr="000C4E35">
              <w:rPr>
                <w:rFonts w:hint="eastAsia"/>
                <w:sz w:val="21"/>
                <w:szCs w:val="21"/>
              </w:rPr>
              <w:t>耐涝草本</w:t>
            </w: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42</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千屈菜</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千屈菜科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Lythrum salicaria L.</w:t>
            </w:r>
          </w:p>
        </w:tc>
      </w:tr>
      <w:tr w:rsidR="003636C1" w:rsidRPr="000C4E35" w:rsidTr="003636C1">
        <w:trPr>
          <w:trHeight w:val="400"/>
        </w:trPr>
        <w:tc>
          <w:tcPr>
            <w:tcW w:w="818" w:type="dxa"/>
            <w:vMerge/>
            <w:tcBorders>
              <w:left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43</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花菖蒲</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鸢尾科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Iris ensata var. hortensis Makino et</w:t>
            </w:r>
          </w:p>
          <w:p w:rsidR="003636C1" w:rsidRPr="000C4E35" w:rsidRDefault="003636C1" w:rsidP="009E41AA">
            <w:pPr>
              <w:ind w:left="480"/>
              <w:rPr>
                <w:sz w:val="21"/>
                <w:szCs w:val="21"/>
              </w:rPr>
            </w:pPr>
            <w:r w:rsidRPr="000C4E35">
              <w:rPr>
                <w:sz w:val="21"/>
                <w:szCs w:val="21"/>
              </w:rPr>
              <w:t>Nemoto</w:t>
            </w:r>
          </w:p>
        </w:tc>
      </w:tr>
      <w:tr w:rsidR="003636C1" w:rsidRPr="000C4E35" w:rsidTr="003636C1">
        <w:trPr>
          <w:trHeight w:val="400"/>
        </w:trPr>
        <w:tc>
          <w:tcPr>
            <w:tcW w:w="818" w:type="dxa"/>
            <w:vMerge/>
            <w:tcBorders>
              <w:left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44</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黄菖蒲</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鸢尾科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Iris pseudacorus L.</w:t>
            </w:r>
          </w:p>
        </w:tc>
      </w:tr>
      <w:tr w:rsidR="003636C1" w:rsidRPr="000C4E35" w:rsidTr="003636C1">
        <w:trPr>
          <w:trHeight w:val="400"/>
        </w:trPr>
        <w:tc>
          <w:tcPr>
            <w:tcW w:w="818" w:type="dxa"/>
            <w:vMerge/>
            <w:tcBorders>
              <w:left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45</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德国鸢尾</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鸢尾科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Iris germanica L.</w:t>
            </w:r>
          </w:p>
        </w:tc>
      </w:tr>
      <w:tr w:rsidR="003636C1" w:rsidRPr="000C4E35" w:rsidTr="003636C1">
        <w:trPr>
          <w:trHeight w:val="400"/>
        </w:trPr>
        <w:tc>
          <w:tcPr>
            <w:tcW w:w="818" w:type="dxa"/>
            <w:vMerge/>
            <w:tcBorders>
              <w:left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rFonts w:ascii="黑体" w:eastAsia="黑体" w:cs="黑体"/>
                <w:b/>
                <w:bCs/>
              </w:rPr>
            </w:pPr>
          </w:p>
          <w:p w:rsidR="003636C1" w:rsidRPr="000C4E35" w:rsidRDefault="003636C1" w:rsidP="009E41AA">
            <w:pPr>
              <w:ind w:left="480"/>
              <w:rPr>
                <w:sz w:val="21"/>
                <w:szCs w:val="21"/>
              </w:rPr>
            </w:pPr>
            <w:r w:rsidRPr="000C4E35">
              <w:rPr>
                <w:sz w:val="21"/>
                <w:szCs w:val="21"/>
              </w:rPr>
              <w:t>46</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rFonts w:ascii="黑体" w:eastAsia="黑体" w:cs="黑体"/>
                <w:b/>
                <w:bCs/>
                <w:sz w:val="19"/>
                <w:szCs w:val="19"/>
              </w:rPr>
            </w:pPr>
          </w:p>
          <w:p w:rsidR="003636C1" w:rsidRPr="000C4E35" w:rsidRDefault="003636C1" w:rsidP="009E41AA">
            <w:pPr>
              <w:ind w:left="480"/>
              <w:rPr>
                <w:sz w:val="21"/>
                <w:szCs w:val="21"/>
              </w:rPr>
            </w:pPr>
            <w:r w:rsidRPr="000C4E35">
              <w:rPr>
                <w:rFonts w:hint="eastAsia"/>
                <w:sz w:val="21"/>
                <w:szCs w:val="21"/>
              </w:rPr>
              <w:t>芦苇</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49" w:hangingChars="58" w:hanging="111"/>
              <w:rPr>
                <w:rFonts w:ascii="黑体" w:eastAsia="黑体" w:cs="黑体"/>
                <w:b/>
                <w:bCs/>
                <w:sz w:val="19"/>
                <w:szCs w:val="19"/>
              </w:rPr>
            </w:pPr>
          </w:p>
          <w:p w:rsidR="003636C1" w:rsidRPr="000C4E35" w:rsidRDefault="003636C1" w:rsidP="009E41AA">
            <w:pPr>
              <w:ind w:leftChars="141" w:left="460" w:hangingChars="58" w:hanging="122"/>
              <w:rPr>
                <w:sz w:val="21"/>
                <w:szCs w:val="21"/>
              </w:rPr>
            </w:pPr>
            <w:r w:rsidRPr="000C4E35">
              <w:rPr>
                <w:rFonts w:hint="eastAsia"/>
                <w:sz w:val="21"/>
                <w:szCs w:val="21"/>
              </w:rPr>
              <w:t>禾本科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Phragmites australis (Cav.) Trin. ex Steud</w:t>
            </w:r>
          </w:p>
        </w:tc>
      </w:tr>
      <w:tr w:rsidR="003636C1" w:rsidRPr="000C4E35" w:rsidTr="003636C1">
        <w:trPr>
          <w:trHeight w:val="400"/>
        </w:trPr>
        <w:tc>
          <w:tcPr>
            <w:tcW w:w="818" w:type="dxa"/>
            <w:vMerge/>
            <w:tcBorders>
              <w:left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47</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芦竹</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禾本科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Arundo donax</w:t>
            </w:r>
          </w:p>
        </w:tc>
      </w:tr>
      <w:tr w:rsidR="003636C1" w:rsidRPr="000C4E35" w:rsidTr="003636C1">
        <w:trPr>
          <w:trHeight w:val="400"/>
        </w:trPr>
        <w:tc>
          <w:tcPr>
            <w:tcW w:w="818" w:type="dxa"/>
            <w:vMerge/>
            <w:tcBorders>
              <w:left w:val="single" w:sz="4" w:space="0" w:color="auto"/>
              <w:bottom w:val="single" w:sz="4" w:space="0" w:color="auto"/>
              <w:right w:val="single" w:sz="4" w:space="0" w:color="auto"/>
            </w:tcBorders>
          </w:tcPr>
          <w:p w:rsidR="003636C1" w:rsidRPr="000C4E35" w:rsidRDefault="003636C1" w:rsidP="009E41AA">
            <w:pPr>
              <w:ind w:leftChars="29" w:left="7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48</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细叶芒</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禾本科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Miscanthus sinensis cv.</w:t>
            </w:r>
          </w:p>
        </w:tc>
      </w:tr>
      <w:tr w:rsidR="003636C1" w:rsidRPr="000C4E35" w:rsidTr="003636C1">
        <w:trPr>
          <w:trHeight w:val="400"/>
        </w:trPr>
        <w:tc>
          <w:tcPr>
            <w:tcW w:w="818" w:type="dxa"/>
            <w:vMerge w:val="restart"/>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Chars="29" w:left="70"/>
              <w:rPr>
                <w:sz w:val="21"/>
                <w:szCs w:val="21"/>
              </w:rPr>
            </w:pPr>
          </w:p>
          <w:p w:rsidR="003636C1" w:rsidRPr="000C4E35" w:rsidRDefault="003636C1" w:rsidP="009E41AA">
            <w:pPr>
              <w:ind w:leftChars="29" w:left="70"/>
              <w:rPr>
                <w:sz w:val="21"/>
                <w:szCs w:val="21"/>
              </w:rPr>
            </w:pPr>
          </w:p>
          <w:p w:rsidR="003636C1" w:rsidRPr="000C4E35" w:rsidRDefault="003636C1" w:rsidP="009E41AA">
            <w:pPr>
              <w:ind w:leftChars="29" w:left="70"/>
              <w:rPr>
                <w:sz w:val="21"/>
                <w:szCs w:val="21"/>
              </w:rPr>
            </w:pPr>
          </w:p>
          <w:p w:rsidR="003636C1" w:rsidRPr="000C4E35" w:rsidRDefault="003636C1" w:rsidP="009E41AA">
            <w:pPr>
              <w:ind w:leftChars="29" w:left="70"/>
              <w:rPr>
                <w:sz w:val="21"/>
                <w:szCs w:val="21"/>
              </w:rPr>
            </w:pPr>
          </w:p>
          <w:p w:rsidR="003636C1" w:rsidRPr="000C4E35" w:rsidRDefault="003636C1" w:rsidP="009E41AA">
            <w:pPr>
              <w:ind w:leftChars="29" w:left="70"/>
              <w:rPr>
                <w:sz w:val="21"/>
                <w:szCs w:val="21"/>
              </w:rPr>
            </w:pPr>
          </w:p>
          <w:p w:rsidR="003636C1" w:rsidRPr="000C4E35" w:rsidRDefault="003636C1" w:rsidP="009E41AA">
            <w:pPr>
              <w:ind w:leftChars="29" w:left="70"/>
              <w:rPr>
                <w:rFonts w:ascii="黑体" w:eastAsia="黑体" w:cs="黑体"/>
                <w:b/>
                <w:bCs/>
              </w:rPr>
            </w:pPr>
            <w:r w:rsidRPr="000C4E35">
              <w:rPr>
                <w:rFonts w:hint="eastAsia"/>
                <w:sz w:val="21"/>
                <w:szCs w:val="21"/>
              </w:rPr>
              <w:t>水生植物</w:t>
            </w: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49</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香蒲</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香蒲科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Typha orientalis Presl.</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50</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旱伞草</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莎草科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Cyperus alternifolius</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51</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水葱</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莎草科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Scirpus validus Vahl</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52</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水蓼</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蓼科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Polygonum hydropiper</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53</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红蓼</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蓼科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Polygonum orientale Linn.</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54</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荷花</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睡莲科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Nelumbo nucifera Gaertn.</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55</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美人蕉</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美人蕉科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Canna indica L.</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56</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菖蒲</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天南星科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Acorus calamus</w:t>
            </w:r>
          </w:p>
        </w:tc>
      </w:tr>
      <w:tr w:rsidR="003636C1" w:rsidRPr="000C4E35" w:rsidTr="003636C1">
        <w:trPr>
          <w:trHeight w:val="400"/>
        </w:trPr>
        <w:tc>
          <w:tcPr>
            <w:tcW w:w="818" w:type="dxa"/>
            <w:vMerge/>
            <w:tcBorders>
              <w:top w:val="single" w:sz="4" w:space="0" w:color="auto"/>
              <w:left w:val="single" w:sz="4" w:space="0" w:color="auto"/>
              <w:bottom w:val="single" w:sz="4" w:space="0" w:color="auto"/>
              <w:right w:val="single" w:sz="4" w:space="0" w:color="auto"/>
            </w:tcBorders>
          </w:tcPr>
          <w:p w:rsidR="003636C1" w:rsidRPr="000C4E35" w:rsidRDefault="003636C1" w:rsidP="009E41AA">
            <w:pPr>
              <w:ind w:left="480"/>
              <w:rPr>
                <w:rFonts w:ascii="黑体" w:eastAsia="黑体" w:cs="黑体"/>
                <w:b/>
                <w:bCs/>
                <w:sz w:val="2"/>
                <w:szCs w:val="2"/>
              </w:rPr>
            </w:pPr>
          </w:p>
        </w:tc>
        <w:tc>
          <w:tcPr>
            <w:tcW w:w="991" w:type="dxa"/>
            <w:tcBorders>
              <w:top w:val="single" w:sz="4" w:space="0" w:color="000000"/>
              <w:left w:val="single" w:sz="4" w:space="0" w:color="auto"/>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57</w:t>
            </w:r>
          </w:p>
        </w:tc>
        <w:tc>
          <w:tcPr>
            <w:tcW w:w="1560"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rFonts w:hint="eastAsia"/>
                <w:sz w:val="21"/>
                <w:szCs w:val="21"/>
              </w:rPr>
              <w:t>睡莲</w:t>
            </w:r>
          </w:p>
        </w:tc>
        <w:tc>
          <w:tcPr>
            <w:tcW w:w="1381"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Chars="141" w:left="460" w:hangingChars="58" w:hanging="122"/>
              <w:rPr>
                <w:sz w:val="21"/>
                <w:szCs w:val="21"/>
              </w:rPr>
            </w:pPr>
            <w:r w:rsidRPr="000C4E35">
              <w:rPr>
                <w:rFonts w:hint="eastAsia"/>
                <w:sz w:val="21"/>
                <w:szCs w:val="21"/>
              </w:rPr>
              <w:t>睡莲科</w:t>
            </w:r>
          </w:p>
        </w:tc>
        <w:tc>
          <w:tcPr>
            <w:tcW w:w="3772" w:type="dxa"/>
            <w:tcBorders>
              <w:top w:val="single" w:sz="4" w:space="0" w:color="000000"/>
              <w:left w:val="single" w:sz="4" w:space="0" w:color="000000"/>
              <w:bottom w:val="single" w:sz="4" w:space="0" w:color="000000"/>
              <w:right w:val="single" w:sz="4" w:space="0" w:color="000000"/>
            </w:tcBorders>
          </w:tcPr>
          <w:p w:rsidR="003636C1" w:rsidRPr="000C4E35" w:rsidRDefault="003636C1" w:rsidP="009E41AA">
            <w:pPr>
              <w:ind w:left="480"/>
              <w:rPr>
                <w:sz w:val="21"/>
                <w:szCs w:val="21"/>
              </w:rPr>
            </w:pPr>
            <w:r w:rsidRPr="000C4E35">
              <w:rPr>
                <w:sz w:val="21"/>
                <w:szCs w:val="21"/>
              </w:rPr>
              <w:t>Nymphaea tetragona Georgi</w:t>
            </w:r>
          </w:p>
        </w:tc>
      </w:tr>
    </w:tbl>
    <w:p w:rsidR="003636C1" w:rsidRPr="000C4E35" w:rsidRDefault="003636C1" w:rsidP="003636C1">
      <w:pPr>
        <w:pStyle w:val="a6"/>
        <w:kinsoku w:val="0"/>
        <w:overflowPunct w:val="0"/>
        <w:spacing w:before="108"/>
        <w:ind w:left="480" w:firstLineChars="500" w:firstLine="1050"/>
        <w:rPr>
          <w:sz w:val="21"/>
          <w:szCs w:val="21"/>
        </w:rPr>
        <w:sectPr w:rsidR="003636C1" w:rsidRPr="000C4E35">
          <w:headerReference w:type="default" r:id="rId95"/>
          <w:pgSz w:w="11910" w:h="16850"/>
          <w:pgMar w:top="1440" w:right="620" w:bottom="1620" w:left="640" w:header="0" w:footer="1434" w:gutter="0"/>
          <w:cols w:space="720"/>
          <w:noEndnote/>
        </w:sectPr>
      </w:pPr>
      <w:r w:rsidRPr="000C4E35">
        <w:rPr>
          <w:rFonts w:hint="eastAsia"/>
          <w:sz w:val="21"/>
          <w:szCs w:val="21"/>
        </w:rPr>
        <w:t>注：本植物名录主要选用天津市适宜生长的相对较耐涝、较耐盐碱的植物品种</w:t>
      </w:r>
    </w:p>
    <w:p w:rsidR="00D200D3" w:rsidRPr="000C4E35" w:rsidRDefault="00D200D3" w:rsidP="00D200D3">
      <w:pPr>
        <w:pStyle w:val="1"/>
        <w:ind w:left="480"/>
      </w:pPr>
      <w:bookmarkStart w:id="358" w:name="_Toc41595113"/>
      <w:r w:rsidRPr="000C4E35">
        <w:rPr>
          <w:rFonts w:hint="eastAsia"/>
        </w:rPr>
        <w:lastRenderedPageBreak/>
        <w:t>附录</w:t>
      </w:r>
      <w:r w:rsidRPr="000C4E35">
        <w:t>C</w:t>
      </w:r>
      <w:r w:rsidRPr="000C4E35">
        <w:rPr>
          <w:rFonts w:hint="eastAsia"/>
        </w:rPr>
        <w:t xml:space="preserve"> </w:t>
      </w:r>
      <w:r w:rsidRPr="000C4E35">
        <w:rPr>
          <w:rFonts w:hint="eastAsia"/>
        </w:rPr>
        <w:t>河北省绿色设计资料汇编</w:t>
      </w:r>
      <w:bookmarkEnd w:id="358"/>
    </w:p>
    <w:p w:rsidR="00876738" w:rsidRPr="000C4E35" w:rsidRDefault="00876738" w:rsidP="00876738">
      <w:pPr>
        <w:pStyle w:val="2"/>
        <w:tabs>
          <w:tab w:val="left" w:pos="1473"/>
        </w:tabs>
        <w:spacing w:before="1"/>
        <w:ind w:leftChars="0" w:left="632"/>
      </w:pPr>
      <w:bookmarkStart w:id="359" w:name="_Toc41595114"/>
      <w:r w:rsidRPr="000C4E35">
        <w:rPr>
          <w:rFonts w:hint="eastAsia"/>
        </w:rPr>
        <w:t xml:space="preserve">C.0.1 </w:t>
      </w:r>
      <w:r w:rsidRPr="000C4E35">
        <w:t>室外气象计算参数</w:t>
      </w:r>
      <w:bookmarkEnd w:id="359"/>
    </w:p>
    <w:p w:rsidR="00876738" w:rsidRPr="000C4E35" w:rsidRDefault="00876738" w:rsidP="00876738">
      <w:pPr>
        <w:pStyle w:val="a6"/>
        <w:autoSpaceDE w:val="0"/>
        <w:autoSpaceDN w:val="0"/>
        <w:adjustRightInd/>
        <w:snapToGrid/>
        <w:spacing w:before="275"/>
        <w:ind w:left="480" w:firstLineChars="200" w:firstLine="480"/>
        <w:rPr>
          <w:rFonts w:ascii="宋体"/>
        </w:rPr>
      </w:pPr>
      <w:r w:rsidRPr="000C4E35">
        <w:rPr>
          <w:rFonts w:ascii="宋体" w:hint="eastAsia"/>
        </w:rPr>
        <w:t xml:space="preserve">室外气象设计参数可采用表 </w:t>
      </w:r>
      <w:r w:rsidRPr="000C4E35">
        <w:rPr>
          <w:rFonts w:eastAsia="Times New Roman" w:hint="eastAsia"/>
        </w:rPr>
        <w:t>C</w:t>
      </w:r>
      <w:r w:rsidRPr="000C4E35">
        <w:rPr>
          <w:rFonts w:eastAsia="Times New Roman"/>
        </w:rPr>
        <w:t xml:space="preserve">.0.1 </w:t>
      </w:r>
      <w:r w:rsidRPr="000C4E35">
        <w:rPr>
          <w:rFonts w:ascii="宋体" w:hint="eastAsia"/>
        </w:rPr>
        <w:t xml:space="preserve">气象参数表，石家庄、唐山、邢台、保定、张家口、承德、秦皇岛、廊坊、衡水气象统计年限为 </w:t>
      </w:r>
      <w:r w:rsidRPr="000C4E35">
        <w:rPr>
          <w:rFonts w:eastAsia="Times New Roman"/>
        </w:rPr>
        <w:t xml:space="preserve">1971 </w:t>
      </w:r>
      <w:r w:rsidRPr="000C4E35">
        <w:rPr>
          <w:rFonts w:ascii="宋体" w:hint="eastAsia"/>
        </w:rPr>
        <w:t xml:space="preserve">年 </w:t>
      </w:r>
      <w:r w:rsidRPr="000C4E35">
        <w:rPr>
          <w:rFonts w:eastAsia="Times New Roman"/>
        </w:rPr>
        <w:t xml:space="preserve">1 </w:t>
      </w:r>
      <w:r w:rsidRPr="000C4E35">
        <w:rPr>
          <w:rFonts w:ascii="宋体" w:hint="eastAsia"/>
        </w:rPr>
        <w:t xml:space="preserve">月 </w:t>
      </w:r>
      <w:r w:rsidRPr="000C4E35">
        <w:rPr>
          <w:rFonts w:eastAsia="Times New Roman"/>
        </w:rPr>
        <w:t xml:space="preserve">1 </w:t>
      </w:r>
      <w:r w:rsidRPr="000C4E35">
        <w:rPr>
          <w:rFonts w:ascii="宋体" w:hint="eastAsia"/>
        </w:rPr>
        <w:t xml:space="preserve">日至 </w:t>
      </w:r>
      <w:r w:rsidRPr="000C4E35">
        <w:rPr>
          <w:rFonts w:eastAsia="Times New Roman"/>
        </w:rPr>
        <w:t xml:space="preserve">2000 </w:t>
      </w:r>
      <w:r w:rsidRPr="000C4E35">
        <w:rPr>
          <w:rFonts w:ascii="宋体" w:hint="eastAsia"/>
        </w:rPr>
        <w:t xml:space="preserve">年 </w:t>
      </w:r>
      <w:r w:rsidRPr="000C4E35">
        <w:rPr>
          <w:rFonts w:eastAsia="Times New Roman"/>
        </w:rPr>
        <w:t xml:space="preserve">12 </w:t>
      </w:r>
      <w:r w:rsidRPr="000C4E35">
        <w:rPr>
          <w:rFonts w:ascii="宋体" w:hint="eastAsia"/>
        </w:rPr>
        <w:t xml:space="preserve">月 </w:t>
      </w:r>
      <w:r w:rsidRPr="000C4E35">
        <w:rPr>
          <w:rFonts w:eastAsia="Times New Roman"/>
        </w:rPr>
        <w:t xml:space="preserve">31 </w:t>
      </w:r>
      <w:r w:rsidRPr="000C4E35">
        <w:rPr>
          <w:rFonts w:ascii="宋体" w:hint="eastAsia"/>
        </w:rPr>
        <w:t xml:space="preserve">日，沧州气象统计年限为 </w:t>
      </w:r>
      <w:r w:rsidRPr="000C4E35">
        <w:rPr>
          <w:rFonts w:eastAsia="Times New Roman"/>
        </w:rPr>
        <w:t xml:space="preserve">1971 </w:t>
      </w:r>
      <w:r w:rsidRPr="000C4E35">
        <w:rPr>
          <w:rFonts w:ascii="宋体" w:hint="eastAsia"/>
        </w:rPr>
        <w:t xml:space="preserve">年 </w:t>
      </w:r>
      <w:r w:rsidRPr="000C4E35">
        <w:rPr>
          <w:rFonts w:eastAsia="Times New Roman"/>
        </w:rPr>
        <w:t xml:space="preserve">1 </w:t>
      </w:r>
      <w:r w:rsidRPr="000C4E35">
        <w:rPr>
          <w:rFonts w:ascii="宋体" w:hint="eastAsia"/>
        </w:rPr>
        <w:t xml:space="preserve">月 </w:t>
      </w:r>
      <w:r w:rsidRPr="000C4E35">
        <w:rPr>
          <w:rFonts w:eastAsia="Times New Roman"/>
        </w:rPr>
        <w:t xml:space="preserve">1 </w:t>
      </w:r>
      <w:r w:rsidRPr="000C4E35">
        <w:rPr>
          <w:rFonts w:ascii="宋体" w:hint="eastAsia"/>
        </w:rPr>
        <w:t xml:space="preserve">日至 </w:t>
      </w:r>
      <w:r w:rsidRPr="000C4E35">
        <w:rPr>
          <w:rFonts w:eastAsia="Times New Roman" w:hint="eastAsia"/>
        </w:rPr>
        <w:t>1995</w:t>
      </w:r>
      <w:r w:rsidRPr="000C4E35">
        <w:rPr>
          <w:rFonts w:eastAsia="Times New Roman"/>
        </w:rPr>
        <w:t xml:space="preserve"> </w:t>
      </w:r>
      <w:r w:rsidRPr="000C4E35">
        <w:rPr>
          <w:rFonts w:ascii="宋体" w:hint="eastAsia"/>
        </w:rPr>
        <w:t xml:space="preserve">年 </w:t>
      </w:r>
      <w:r w:rsidRPr="000C4E35">
        <w:rPr>
          <w:rFonts w:eastAsia="Times New Roman"/>
        </w:rPr>
        <w:t xml:space="preserve">12 </w:t>
      </w:r>
      <w:r w:rsidRPr="000C4E35">
        <w:rPr>
          <w:rFonts w:ascii="宋体" w:hint="eastAsia"/>
        </w:rPr>
        <w:t xml:space="preserve">月 </w:t>
      </w:r>
      <w:r w:rsidRPr="000C4E35">
        <w:rPr>
          <w:rFonts w:eastAsia="Times New Roman"/>
        </w:rPr>
        <w:t xml:space="preserve">31 </w:t>
      </w:r>
      <w:r w:rsidRPr="000C4E35">
        <w:rPr>
          <w:rFonts w:ascii="宋体" w:hint="eastAsia"/>
        </w:rPr>
        <w:t>日。</w:t>
      </w:r>
    </w:p>
    <w:p w:rsidR="00876738" w:rsidRPr="000C4E35" w:rsidRDefault="00876738" w:rsidP="00876738">
      <w:pPr>
        <w:spacing w:before="113" w:after="16"/>
        <w:ind w:left="480" w:right="655"/>
        <w:jc w:val="center"/>
        <w:rPr>
          <w:rFonts w:ascii="宋体"/>
        </w:rPr>
      </w:pPr>
      <w:r w:rsidRPr="000C4E35">
        <w:rPr>
          <w:rFonts w:ascii="宋体" w:hint="eastAsia"/>
        </w:rPr>
        <w:t xml:space="preserve">表 </w:t>
      </w:r>
      <w:r w:rsidRPr="000C4E35">
        <w:rPr>
          <w:rFonts w:eastAsia="Times New Roman" w:hint="eastAsia"/>
        </w:rPr>
        <w:t>C</w:t>
      </w:r>
      <w:r w:rsidRPr="000C4E35">
        <w:rPr>
          <w:rFonts w:eastAsia="Times New Roman"/>
        </w:rPr>
        <w:t xml:space="preserve">.0.1 </w:t>
      </w:r>
      <w:r w:rsidRPr="000C4E35">
        <w:rPr>
          <w:rFonts w:ascii="宋体" w:hint="eastAsia"/>
        </w:rPr>
        <w:t>气象参数表</w:t>
      </w: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43"/>
        <w:gridCol w:w="50"/>
        <w:gridCol w:w="2683"/>
      </w:tblGrid>
      <w:tr w:rsidR="00876738" w:rsidRPr="000C4E35" w:rsidTr="007F260D">
        <w:trPr>
          <w:trHeight w:val="498"/>
        </w:trPr>
        <w:tc>
          <w:tcPr>
            <w:tcW w:w="6829" w:type="dxa"/>
            <w:gridSpan w:val="3"/>
          </w:tcPr>
          <w:p w:rsidR="00876738" w:rsidRPr="000C4E35" w:rsidRDefault="00876738" w:rsidP="007F260D">
            <w:pPr>
              <w:pStyle w:val="TableParagraph"/>
              <w:spacing w:before="73"/>
              <w:ind w:left="480" w:right="2527"/>
              <w:rPr>
                <w:sz w:val="24"/>
              </w:rPr>
            </w:pPr>
            <w:r w:rsidRPr="000C4E35">
              <w:rPr>
                <w:sz w:val="24"/>
              </w:rPr>
              <w:t>地点</w:t>
            </w:r>
          </w:p>
        </w:tc>
        <w:tc>
          <w:tcPr>
            <w:tcW w:w="2683" w:type="dxa"/>
          </w:tcPr>
          <w:p w:rsidR="00876738" w:rsidRPr="000C4E35" w:rsidRDefault="00876738" w:rsidP="007F260D">
            <w:pPr>
              <w:pStyle w:val="TableParagraph"/>
              <w:spacing w:before="73"/>
              <w:ind w:left="480" w:right="902"/>
              <w:rPr>
                <w:sz w:val="24"/>
              </w:rPr>
            </w:pPr>
            <w:r w:rsidRPr="000C4E35">
              <w:rPr>
                <w:rFonts w:hint="eastAsia"/>
                <w:sz w:val="24"/>
                <w:lang w:eastAsia="zh-CN"/>
              </w:rPr>
              <w:t>石家庄</w:t>
            </w:r>
          </w:p>
        </w:tc>
      </w:tr>
      <w:tr w:rsidR="00876738" w:rsidRPr="000C4E35" w:rsidTr="007F260D">
        <w:trPr>
          <w:trHeight w:val="352"/>
        </w:trPr>
        <w:tc>
          <w:tcPr>
            <w:tcW w:w="6829" w:type="dxa"/>
            <w:gridSpan w:val="3"/>
            <w:vMerge w:val="restart"/>
            <w:tcBorders>
              <w:bottom w:val="single" w:sz="8" w:space="0" w:color="000000"/>
            </w:tcBorders>
          </w:tcPr>
          <w:p w:rsidR="00876738" w:rsidRPr="000C4E35" w:rsidRDefault="00876738" w:rsidP="007F260D">
            <w:pPr>
              <w:pStyle w:val="TableParagraph"/>
              <w:spacing w:before="178"/>
              <w:ind w:left="480" w:right="2527"/>
              <w:rPr>
                <w:rFonts w:eastAsia="宋体"/>
                <w:sz w:val="24"/>
                <w:lang w:eastAsia="zh-CN"/>
              </w:rPr>
            </w:pPr>
            <w:r w:rsidRPr="000C4E35">
              <w:rPr>
                <w:sz w:val="24"/>
              </w:rPr>
              <w:t>台站名称及</w:t>
            </w:r>
            <w:r w:rsidRPr="000C4E35">
              <w:rPr>
                <w:rFonts w:hint="eastAsia"/>
                <w:sz w:val="24"/>
                <w:lang w:eastAsia="zh-CN"/>
              </w:rPr>
              <w:t>编号</w:t>
            </w:r>
          </w:p>
        </w:tc>
        <w:tc>
          <w:tcPr>
            <w:tcW w:w="2683" w:type="dxa"/>
          </w:tcPr>
          <w:p w:rsidR="00876738" w:rsidRPr="000C4E35" w:rsidRDefault="00876738" w:rsidP="007F260D">
            <w:pPr>
              <w:pStyle w:val="TableParagraph"/>
              <w:spacing w:before="3"/>
              <w:ind w:left="480" w:right="902"/>
              <w:rPr>
                <w:sz w:val="24"/>
              </w:rPr>
            </w:pPr>
            <w:r w:rsidRPr="000C4E35">
              <w:rPr>
                <w:rFonts w:hint="eastAsia"/>
                <w:sz w:val="24"/>
                <w:lang w:eastAsia="zh-CN"/>
              </w:rPr>
              <w:t>石家庄</w:t>
            </w:r>
          </w:p>
        </w:tc>
      </w:tr>
      <w:tr w:rsidR="00876738" w:rsidRPr="000C4E35" w:rsidTr="007F260D">
        <w:trPr>
          <w:trHeight w:val="335"/>
        </w:trPr>
        <w:tc>
          <w:tcPr>
            <w:tcW w:w="6829" w:type="dxa"/>
            <w:gridSpan w:val="3"/>
            <w:vMerge/>
            <w:tcBorders>
              <w:top w:val="nil"/>
              <w:bottom w:val="single" w:sz="8" w:space="0" w:color="000000"/>
            </w:tcBorders>
          </w:tcPr>
          <w:p w:rsidR="00876738" w:rsidRPr="000C4E35" w:rsidRDefault="00876738" w:rsidP="007F260D">
            <w:pPr>
              <w:ind w:left="480"/>
              <w:rPr>
                <w:sz w:val="2"/>
                <w:szCs w:val="2"/>
              </w:rPr>
            </w:pPr>
          </w:p>
        </w:tc>
        <w:tc>
          <w:tcPr>
            <w:tcW w:w="2683"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3698</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593" w:type="dxa"/>
            <w:gridSpan w:val="2"/>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683"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sz w:val="24"/>
              </w:rPr>
              <w:t>3</w:t>
            </w:r>
            <w:r w:rsidRPr="000C4E35">
              <w:rPr>
                <w:rFonts w:ascii="Times New Roman" w:hAnsi="Times New Roman" w:hint="eastAsia"/>
                <w:sz w:val="24"/>
                <w:lang w:eastAsia="zh-CN"/>
              </w:rPr>
              <w:t>8</w:t>
            </w:r>
            <w:r w:rsidRPr="000C4E35">
              <w:rPr>
                <w:rFonts w:ascii="Times New Roman" w:hAnsi="Times New Roman"/>
                <w:sz w:val="24"/>
              </w:rPr>
              <w:t>°0</w:t>
            </w:r>
            <w:r w:rsidRPr="000C4E35">
              <w:rPr>
                <w:rFonts w:ascii="Times New Roman" w:hAnsi="Times New Roman" w:hint="eastAsia"/>
                <w:sz w:val="24"/>
                <w:lang w:eastAsia="zh-CN"/>
              </w:rPr>
              <w:t>2</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4</w:t>
            </w:r>
            <w:r w:rsidRPr="000C4E35">
              <w:rPr>
                <w:rFonts w:ascii="Times New Roman" w:hAnsi="Times New Roman"/>
                <w:sz w:val="24"/>
              </w:rPr>
              <w:t>°</w:t>
            </w:r>
            <w:r w:rsidRPr="000C4E35">
              <w:rPr>
                <w:rFonts w:ascii="Times New Roman" w:hAnsi="Times New Roman" w:hint="eastAsia"/>
                <w:sz w:val="24"/>
                <w:lang w:eastAsia="zh-CN"/>
              </w:rPr>
              <w:t>25</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81</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68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29" w:type="dxa"/>
            <w:gridSpan w:val="3"/>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683"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sz w:val="24"/>
              </w:rPr>
              <w:t>1</w:t>
            </w:r>
            <w:r w:rsidRPr="000C4E35">
              <w:rPr>
                <w:rFonts w:ascii="Times New Roman" w:hint="eastAsia"/>
                <w:sz w:val="24"/>
                <w:lang w:eastAsia="zh-CN"/>
              </w:rPr>
              <w:t>3.4</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593" w:type="dxa"/>
            <w:gridSpan w:val="2"/>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68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6.2</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8.8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5.1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26.8</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30.8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6</w:t>
            </w:r>
            <w:r w:rsidRPr="000C4E35">
              <w:rPr>
                <w:rFonts w:ascii="Times New Roman" w:hint="eastAsia"/>
                <w:sz w:val="24"/>
                <w:lang w:eastAsia="zh-CN"/>
              </w:rPr>
              <w:t>0</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68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30.0</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593" w:type="dxa"/>
            <w:gridSpan w:val="2"/>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68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1.7</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sz w:val="24"/>
              </w:rPr>
            </w:pPr>
            <w:r w:rsidRPr="000C4E35">
              <w:rPr>
                <w:rFonts w:ascii="Times New Roman"/>
                <w:sz w:val="24"/>
              </w:rPr>
              <w:t>C</w:t>
            </w:r>
            <w:r w:rsidRPr="000C4E35">
              <w:rPr>
                <w:rFonts w:ascii="Times New Roman"/>
                <w:sz w:val="24"/>
              </w:rPr>
              <w:tab/>
              <w:t>S</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26</w:t>
            </w:r>
            <w:r w:rsidRPr="000C4E35">
              <w:rPr>
                <w:rFonts w:ascii="Times New Roman"/>
                <w:sz w:val="24"/>
              </w:rPr>
              <w:tab/>
            </w:r>
            <w:r w:rsidRPr="000C4E35">
              <w:rPr>
                <w:rFonts w:ascii="Times New Roman" w:hint="eastAsia"/>
                <w:sz w:val="24"/>
                <w:lang w:eastAsia="zh-CN"/>
              </w:rPr>
              <w:t>13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6</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1.8</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t>N</w:t>
            </w:r>
            <w:r w:rsidRPr="000C4E35">
              <w:rPr>
                <w:rFonts w:ascii="Times New Roman" w:hint="eastAsia"/>
                <w:sz w:val="24"/>
                <w:lang w:eastAsia="zh-CN"/>
              </w:rPr>
              <w:t>NE</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68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5</w:t>
            </w:r>
            <w:r w:rsidRPr="000C4E35">
              <w:rPr>
                <w:rFonts w:ascii="Times New Roman"/>
                <w:sz w:val="24"/>
              </w:rPr>
              <w:tab/>
              <w:t>1</w:t>
            </w:r>
            <w:r w:rsidRPr="000C4E35">
              <w:rPr>
                <w:rFonts w:ascii="Times New Roman" w:hint="eastAsia"/>
                <w:sz w:val="24"/>
                <w:lang w:eastAsia="zh-CN"/>
              </w:rPr>
              <w:t>2</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43"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33" w:type="dxa"/>
            <w:gridSpan w:val="2"/>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3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sz w:val="24"/>
              </w:rPr>
            </w:pPr>
            <w:r w:rsidRPr="000C4E35">
              <w:rPr>
                <w:rFonts w:ascii="Times New Roman"/>
                <w:sz w:val="24"/>
              </w:rPr>
              <w:t>C</w:t>
            </w:r>
            <w:r w:rsidRPr="000C4E35">
              <w:rPr>
                <w:rFonts w:ascii="Times New Roman"/>
                <w:sz w:val="24"/>
              </w:rPr>
              <w:tab/>
              <w:t>S</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33" w:type="dxa"/>
            <w:gridSpan w:val="2"/>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25</w:t>
            </w:r>
            <w:r w:rsidRPr="000C4E35">
              <w:rPr>
                <w:rFonts w:ascii="Times New Roman"/>
                <w:sz w:val="24"/>
              </w:rPr>
              <w:tab/>
            </w:r>
            <w:r w:rsidRPr="000C4E35">
              <w:rPr>
                <w:rFonts w:ascii="Times New Roman" w:hint="eastAsia"/>
                <w:sz w:val="24"/>
                <w:lang w:eastAsia="zh-CN"/>
              </w:rPr>
              <w:t>12</w:t>
            </w:r>
          </w:p>
        </w:tc>
      </w:tr>
      <w:tr w:rsidR="00876738" w:rsidRPr="000C4E35" w:rsidTr="007F260D">
        <w:trPr>
          <w:trHeight w:val="357"/>
        </w:trPr>
        <w:tc>
          <w:tcPr>
            <w:tcW w:w="677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lastRenderedPageBreak/>
              <w:t>冬季日照百分率</w:t>
            </w:r>
            <w:r w:rsidRPr="000C4E35">
              <w:rPr>
                <w:rFonts w:ascii="Times New Roman" w:eastAsia="Times New Roman"/>
                <w:sz w:val="24"/>
              </w:rPr>
              <w:t>/%</w:t>
            </w:r>
          </w:p>
        </w:tc>
        <w:tc>
          <w:tcPr>
            <w:tcW w:w="2733"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6</w:t>
            </w:r>
          </w:p>
        </w:tc>
      </w:tr>
      <w:tr w:rsidR="00876738" w:rsidRPr="000C4E35" w:rsidTr="007F260D">
        <w:trPr>
          <w:trHeight w:val="357"/>
        </w:trPr>
        <w:tc>
          <w:tcPr>
            <w:tcW w:w="677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33"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6</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4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33" w:type="dxa"/>
            <w:gridSpan w:val="2"/>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10</w:t>
            </w:r>
            <w:r w:rsidRPr="000C4E35">
              <w:rPr>
                <w:rFonts w:ascii="Times New Roman" w:hint="eastAsia"/>
                <w:sz w:val="24"/>
                <w:lang w:eastAsia="zh-CN"/>
              </w:rPr>
              <w:t>17</w:t>
            </w:r>
            <w:r w:rsidRPr="000C4E35">
              <w:rPr>
                <w:rFonts w:ascii="Times New Roman"/>
                <w:sz w:val="24"/>
              </w:rPr>
              <w:t>.</w:t>
            </w:r>
            <w:r w:rsidRPr="000C4E35">
              <w:rPr>
                <w:rFonts w:ascii="Times New Roman" w:hint="eastAsia"/>
                <w:sz w:val="24"/>
                <w:lang w:eastAsia="zh-CN"/>
              </w:rPr>
              <w:t>2</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33" w:type="dxa"/>
            <w:gridSpan w:val="2"/>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995.8</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54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33" w:type="dxa"/>
            <w:gridSpan w:val="2"/>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111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3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11.1</w:t>
            </w:r>
            <w:r w:rsidRPr="000C4E35">
              <w:rPr>
                <w:rFonts w:ascii="Times New Roman" w:hint="eastAsia"/>
                <w:sz w:val="24"/>
                <w:lang w:eastAsia="zh-CN"/>
              </w:rPr>
              <w:t>5</w:t>
            </w:r>
            <w:r w:rsidRPr="000C4E35">
              <w:rPr>
                <w:rFonts w:ascii="Times New Roman"/>
                <w:sz w:val="24"/>
              </w:rPr>
              <w:t>-03.</w:t>
            </w:r>
            <w:r w:rsidRPr="000C4E35">
              <w:rPr>
                <w:rFonts w:ascii="Times New Roman" w:hint="eastAsia"/>
                <w:sz w:val="24"/>
                <w:lang w:eastAsia="zh-CN"/>
              </w:rPr>
              <w:t>05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3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0.1</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3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14</w:t>
            </w:r>
            <w:r w:rsidRPr="000C4E35">
              <w:rPr>
                <w:rFonts w:ascii="Times New Roman" w:hint="eastAsia"/>
                <w:sz w:val="24"/>
                <w:lang w:eastAsia="zh-CN"/>
              </w:rPr>
              <w:t>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33" w:type="dxa"/>
            <w:gridSpan w:val="2"/>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sz w:val="24"/>
              </w:rPr>
              <w:t>11.0</w:t>
            </w:r>
            <w:r w:rsidRPr="000C4E35">
              <w:rPr>
                <w:rFonts w:ascii="Times New Roman" w:hint="eastAsia"/>
                <w:sz w:val="24"/>
                <w:lang w:eastAsia="zh-CN"/>
              </w:rPr>
              <w:t>7</w:t>
            </w:r>
            <w:r w:rsidRPr="000C4E35">
              <w:rPr>
                <w:rFonts w:ascii="Times New Roman"/>
                <w:sz w:val="24"/>
              </w:rPr>
              <w:t>-03.2</w:t>
            </w:r>
            <w:r w:rsidRPr="000C4E35">
              <w:rPr>
                <w:rFonts w:ascii="Times New Roman" w:hint="eastAsia"/>
                <w:sz w:val="24"/>
                <w:lang w:eastAsia="zh-CN"/>
              </w:rPr>
              <w:t>6</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4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33" w:type="dxa"/>
            <w:gridSpan w:val="2"/>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1.5</w:t>
            </w:r>
          </w:p>
        </w:tc>
      </w:tr>
      <w:tr w:rsidR="00876738" w:rsidRPr="000C4E35" w:rsidTr="007F260D">
        <w:trPr>
          <w:trHeight w:val="358"/>
        </w:trPr>
        <w:tc>
          <w:tcPr>
            <w:tcW w:w="677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33"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sz w:val="24"/>
              </w:rPr>
            </w:pPr>
            <w:r w:rsidRPr="000C4E35">
              <w:rPr>
                <w:rFonts w:ascii="Times New Roman"/>
                <w:sz w:val="24"/>
              </w:rPr>
              <w:t>4</w:t>
            </w:r>
            <w:r w:rsidRPr="000C4E35">
              <w:rPr>
                <w:rFonts w:ascii="Times New Roman" w:hint="eastAsia"/>
                <w:sz w:val="24"/>
                <w:lang w:eastAsia="zh-CN"/>
              </w:rPr>
              <w:t>1</w:t>
            </w:r>
            <w:r w:rsidRPr="000C4E35">
              <w:rPr>
                <w:rFonts w:ascii="Times New Roman"/>
                <w:sz w:val="24"/>
              </w:rPr>
              <w:t>.5</w:t>
            </w:r>
          </w:p>
        </w:tc>
      </w:tr>
      <w:tr w:rsidR="00876738" w:rsidRPr="000C4E35" w:rsidTr="007F260D">
        <w:trPr>
          <w:trHeight w:val="357"/>
        </w:trPr>
        <w:tc>
          <w:tcPr>
            <w:tcW w:w="677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33"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-1</w:t>
            </w:r>
            <w:r w:rsidRPr="000C4E35">
              <w:rPr>
                <w:rFonts w:ascii="Times New Roman" w:hint="eastAsia"/>
                <w:sz w:val="24"/>
                <w:lang w:eastAsia="zh-CN"/>
              </w:rPr>
              <w:t>9.3</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76"/>
        <w:gridCol w:w="2700"/>
      </w:tblGrid>
      <w:tr w:rsidR="00876738" w:rsidRPr="000C4E35" w:rsidTr="007F260D">
        <w:trPr>
          <w:trHeight w:val="498"/>
        </w:trPr>
        <w:tc>
          <w:tcPr>
            <w:tcW w:w="6812"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唐山</w:t>
            </w:r>
          </w:p>
        </w:tc>
      </w:tr>
      <w:tr w:rsidR="00876738" w:rsidRPr="000C4E35" w:rsidTr="007F260D">
        <w:trPr>
          <w:trHeight w:val="352"/>
        </w:trPr>
        <w:tc>
          <w:tcPr>
            <w:tcW w:w="6812"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唐山</w:t>
            </w:r>
          </w:p>
        </w:tc>
      </w:tr>
      <w:tr w:rsidR="00876738" w:rsidRPr="000C4E35" w:rsidTr="007F260D">
        <w:trPr>
          <w:trHeight w:val="335"/>
        </w:trPr>
        <w:tc>
          <w:tcPr>
            <w:tcW w:w="6812"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4534</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sz w:val="24"/>
              </w:rPr>
              <w:t>3</w:t>
            </w:r>
            <w:r w:rsidRPr="000C4E35">
              <w:rPr>
                <w:rFonts w:ascii="Times New Roman" w:hAnsi="Times New Roman" w:hint="eastAsia"/>
                <w:sz w:val="24"/>
                <w:lang w:eastAsia="zh-CN"/>
              </w:rPr>
              <w:t>9</w:t>
            </w:r>
            <w:r w:rsidRPr="000C4E35">
              <w:rPr>
                <w:rFonts w:ascii="Times New Roman" w:hAnsi="Times New Roman"/>
                <w:sz w:val="24"/>
              </w:rPr>
              <w:t>°</w:t>
            </w:r>
            <w:r w:rsidRPr="000C4E35">
              <w:rPr>
                <w:rFonts w:ascii="Times New Roman" w:hAnsi="Times New Roman" w:hint="eastAsia"/>
                <w:sz w:val="24"/>
                <w:lang w:eastAsia="zh-CN"/>
              </w:rPr>
              <w:t>40</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8</w:t>
            </w:r>
            <w:r w:rsidRPr="000C4E35">
              <w:rPr>
                <w:rFonts w:ascii="Times New Roman" w:hAnsi="Times New Roman"/>
                <w:sz w:val="24"/>
              </w:rPr>
              <w:t>°</w:t>
            </w:r>
            <w:r w:rsidRPr="000C4E35">
              <w:rPr>
                <w:rFonts w:ascii="Times New Roman" w:hAnsi="Times New Roman" w:hint="eastAsia"/>
                <w:sz w:val="24"/>
                <w:lang w:eastAsia="zh-CN"/>
              </w:rPr>
              <w:t>09</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27.8</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11.5</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9.2</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5.1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11.6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2.9</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26.</w:t>
            </w:r>
            <w:r w:rsidRPr="000C4E35">
              <w:rPr>
                <w:rFonts w:ascii="Times New Roman" w:hint="eastAsia"/>
                <w:sz w:val="24"/>
                <w:lang w:eastAsia="zh-CN"/>
              </w:rPr>
              <w:t>3</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29.2</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6</w:t>
            </w:r>
            <w:r w:rsidRPr="000C4E35">
              <w:rPr>
                <w:rFonts w:ascii="Times New Roman" w:hint="eastAsia"/>
                <w:sz w:val="24"/>
                <w:lang w:eastAsia="zh-CN"/>
              </w:rPr>
              <w:t>3</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28.5</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lastRenderedPageBreak/>
              <w:t>风向、风速及频率</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lastRenderedPageBreak/>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E</w:t>
            </w:r>
            <w:r w:rsidRPr="000C4E35">
              <w:rPr>
                <w:rFonts w:ascii="Times New Roman"/>
                <w:sz w:val="24"/>
              </w:rPr>
              <w:t>S</w:t>
            </w:r>
            <w:r w:rsidRPr="000C4E35">
              <w:rPr>
                <w:rFonts w:ascii="Times New Roman" w:hint="eastAsia"/>
                <w:sz w:val="24"/>
                <w:lang w:eastAsia="zh-CN"/>
              </w:rPr>
              <w:t>E</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14</w:t>
            </w:r>
            <w:r w:rsidRPr="000C4E35">
              <w:rPr>
                <w:rFonts w:ascii="Times New Roman"/>
                <w:sz w:val="24"/>
              </w:rPr>
              <w:tab/>
            </w:r>
            <w:r w:rsidRPr="000C4E35">
              <w:rPr>
                <w:rFonts w:ascii="Times New Roman" w:hint="eastAsia"/>
                <w:sz w:val="24"/>
                <w:lang w:eastAsia="zh-CN"/>
              </w:rPr>
              <w:t>11</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8</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2.2</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WNW</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2</w:t>
            </w:r>
            <w:r w:rsidRPr="000C4E35">
              <w:rPr>
                <w:rFonts w:ascii="Times New Roman"/>
                <w:sz w:val="24"/>
              </w:rPr>
              <w:tab/>
              <w:t>1</w:t>
            </w:r>
            <w:r w:rsidRPr="000C4E35">
              <w:rPr>
                <w:rFonts w:ascii="Times New Roman" w:hint="eastAsia"/>
                <w:sz w:val="24"/>
                <w:lang w:eastAsia="zh-CN"/>
              </w:rPr>
              <w:t>1</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76"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2.9</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E</w:t>
            </w:r>
            <w:r w:rsidRPr="000C4E35">
              <w:rPr>
                <w:rFonts w:ascii="Times New Roman"/>
                <w:sz w:val="24"/>
              </w:rPr>
              <w:t>S</w:t>
            </w:r>
            <w:r w:rsidRPr="000C4E35">
              <w:rPr>
                <w:rFonts w:ascii="Times New Roman" w:hint="eastAsia"/>
                <w:sz w:val="24"/>
                <w:lang w:eastAsia="zh-CN"/>
              </w:rPr>
              <w:t>E</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17</w:t>
            </w:r>
            <w:r w:rsidRPr="000C4E35">
              <w:rPr>
                <w:rFonts w:ascii="Times New Roman"/>
                <w:sz w:val="24"/>
              </w:rPr>
              <w:tab/>
            </w:r>
            <w:r w:rsidRPr="000C4E35">
              <w:rPr>
                <w:rFonts w:ascii="Times New Roman" w:hint="eastAsia"/>
                <w:sz w:val="24"/>
                <w:lang w:eastAsia="zh-CN"/>
              </w:rPr>
              <w:t>8</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60</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72</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10</w:t>
            </w:r>
            <w:r w:rsidRPr="000C4E35">
              <w:rPr>
                <w:rFonts w:ascii="Times New Roman" w:hint="eastAsia"/>
                <w:sz w:val="24"/>
                <w:lang w:eastAsia="zh-CN"/>
              </w:rPr>
              <w:t>23.6</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1002.4</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130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11.1</w:t>
            </w:r>
            <w:r w:rsidRPr="000C4E35">
              <w:rPr>
                <w:rFonts w:ascii="Times New Roman" w:hint="eastAsia"/>
                <w:sz w:val="24"/>
                <w:lang w:eastAsia="zh-CN"/>
              </w:rPr>
              <w:t>0</w:t>
            </w:r>
            <w:r w:rsidRPr="000C4E35">
              <w:rPr>
                <w:rFonts w:ascii="Times New Roman"/>
                <w:sz w:val="24"/>
              </w:rPr>
              <w:t>-03.</w:t>
            </w:r>
            <w:r w:rsidRPr="000C4E35">
              <w:rPr>
                <w:rFonts w:ascii="Times New Roman" w:hint="eastAsia"/>
                <w:sz w:val="24"/>
                <w:lang w:eastAsia="zh-CN"/>
              </w:rPr>
              <w:t>19</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-1.6</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14</w:t>
            </w:r>
            <w:r w:rsidRPr="000C4E35">
              <w:rPr>
                <w:rFonts w:ascii="Times New Roman" w:hint="eastAsia"/>
                <w:sz w:val="24"/>
                <w:lang w:eastAsia="zh-CN"/>
              </w:rPr>
              <w:t>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sz w:val="24"/>
              </w:rPr>
              <w:t>11.0</w:t>
            </w:r>
            <w:r w:rsidRPr="000C4E35">
              <w:rPr>
                <w:rFonts w:ascii="Times New Roman" w:hint="eastAsia"/>
                <w:sz w:val="24"/>
                <w:lang w:eastAsia="zh-CN"/>
              </w:rPr>
              <w:t>4</w:t>
            </w:r>
            <w:r w:rsidRPr="000C4E35">
              <w:rPr>
                <w:rFonts w:ascii="Times New Roman"/>
                <w:sz w:val="24"/>
              </w:rPr>
              <w:t>-03.2</w:t>
            </w:r>
            <w:r w:rsidRPr="000C4E35">
              <w:rPr>
                <w:rFonts w:ascii="Times New Roman" w:hint="eastAsia"/>
                <w:sz w:val="24"/>
                <w:lang w:eastAsia="zh-CN"/>
              </w:rPr>
              <w:t>9</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-0.7</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39.6</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22.7</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93"/>
        <w:gridCol w:w="2700"/>
      </w:tblGrid>
      <w:tr w:rsidR="00876738" w:rsidRPr="000C4E35" w:rsidTr="007F260D">
        <w:trPr>
          <w:trHeight w:val="498"/>
        </w:trPr>
        <w:tc>
          <w:tcPr>
            <w:tcW w:w="6829"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邢台</w:t>
            </w:r>
          </w:p>
        </w:tc>
      </w:tr>
      <w:tr w:rsidR="00876738" w:rsidRPr="000C4E35" w:rsidTr="007F260D">
        <w:trPr>
          <w:trHeight w:val="352"/>
        </w:trPr>
        <w:tc>
          <w:tcPr>
            <w:tcW w:w="6829"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邢台</w:t>
            </w:r>
          </w:p>
        </w:tc>
      </w:tr>
      <w:tr w:rsidR="00876738" w:rsidRPr="000C4E35" w:rsidTr="007F260D">
        <w:trPr>
          <w:trHeight w:val="335"/>
        </w:trPr>
        <w:tc>
          <w:tcPr>
            <w:tcW w:w="6829"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3798</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sz w:val="24"/>
              </w:rPr>
              <w:t>3</w:t>
            </w:r>
            <w:r w:rsidRPr="000C4E35">
              <w:rPr>
                <w:rFonts w:ascii="Times New Roman" w:hAnsi="Times New Roman" w:hint="eastAsia"/>
                <w:sz w:val="24"/>
                <w:lang w:eastAsia="zh-CN"/>
              </w:rPr>
              <w:t>7</w:t>
            </w:r>
            <w:r w:rsidRPr="000C4E35">
              <w:rPr>
                <w:rFonts w:ascii="Times New Roman" w:hAnsi="Times New Roman"/>
                <w:sz w:val="24"/>
              </w:rPr>
              <w:t>°</w:t>
            </w:r>
            <w:r w:rsidRPr="000C4E35">
              <w:rPr>
                <w:rFonts w:ascii="Times New Roman" w:hAnsi="Times New Roman" w:hint="eastAsia"/>
                <w:sz w:val="24"/>
                <w:lang w:eastAsia="zh-CN"/>
              </w:rPr>
              <w:t>04</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4</w:t>
            </w:r>
            <w:r w:rsidRPr="000C4E35">
              <w:rPr>
                <w:rFonts w:ascii="Times New Roman" w:hAnsi="Times New Roman"/>
                <w:sz w:val="24"/>
              </w:rPr>
              <w:t>°</w:t>
            </w:r>
            <w:r w:rsidRPr="000C4E35">
              <w:rPr>
                <w:rFonts w:ascii="Times New Roman" w:hAnsi="Times New Roman" w:hint="eastAsia"/>
                <w:sz w:val="24"/>
                <w:lang w:eastAsia="zh-CN"/>
              </w:rPr>
              <w:t>30</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76.8</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13.9</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w:t>
            </w:r>
            <w:r w:rsidRPr="000C4E35">
              <w:rPr>
                <w:sz w:val="24"/>
              </w:rPr>
              <w:lastRenderedPageBreak/>
              <w:t>计算温、湿度</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lastRenderedPageBreak/>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5.5</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8.0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7</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5.1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26.</w:t>
            </w:r>
            <w:r w:rsidRPr="000C4E35">
              <w:rPr>
                <w:rFonts w:ascii="Times New Roman" w:hint="eastAsia"/>
                <w:sz w:val="24"/>
                <w:lang w:eastAsia="zh-CN"/>
              </w:rPr>
              <w:t>9</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31.0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6</w:t>
            </w:r>
            <w:r w:rsidRPr="000C4E35">
              <w:rPr>
                <w:rFonts w:ascii="Times New Roman" w:hint="eastAsia"/>
                <w:sz w:val="24"/>
                <w:lang w:eastAsia="zh-CN"/>
              </w:rPr>
              <w:t>1</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30.2</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1.7</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SSW</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23</w:t>
            </w:r>
            <w:r w:rsidRPr="000C4E35">
              <w:rPr>
                <w:rFonts w:ascii="Times New Roman"/>
                <w:sz w:val="24"/>
              </w:rPr>
              <w:tab/>
            </w:r>
            <w:r w:rsidRPr="000C4E35">
              <w:rPr>
                <w:rFonts w:ascii="Times New Roman" w:hint="eastAsia"/>
                <w:sz w:val="24"/>
                <w:lang w:eastAsia="zh-CN"/>
              </w:rPr>
              <w:t>13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1.4</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NNE</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7</w:t>
            </w:r>
            <w:r w:rsidRPr="000C4E35">
              <w:rPr>
                <w:rFonts w:ascii="Times New Roman"/>
                <w:sz w:val="24"/>
              </w:rPr>
              <w:tab/>
              <w:t>1</w:t>
            </w:r>
            <w:r w:rsidRPr="000C4E35">
              <w:rPr>
                <w:rFonts w:ascii="Times New Roman" w:hint="eastAsia"/>
                <w:sz w:val="24"/>
                <w:lang w:eastAsia="zh-CN"/>
              </w:rPr>
              <w:t>0</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93"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2.0</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SSW</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24</w:t>
            </w:r>
            <w:r w:rsidRPr="000C4E35">
              <w:rPr>
                <w:rFonts w:ascii="Times New Roman"/>
                <w:sz w:val="24"/>
              </w:rPr>
              <w:tab/>
            </w:r>
            <w:r w:rsidRPr="000C4E35">
              <w:rPr>
                <w:rFonts w:ascii="Times New Roman" w:hint="eastAsia"/>
                <w:sz w:val="24"/>
                <w:lang w:eastAsia="zh-CN"/>
              </w:rPr>
              <w:t>13</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56</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46</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10</w:t>
            </w:r>
            <w:r w:rsidRPr="000C4E35">
              <w:rPr>
                <w:rFonts w:ascii="Times New Roman" w:hint="eastAsia"/>
                <w:sz w:val="24"/>
                <w:lang w:eastAsia="zh-CN"/>
              </w:rPr>
              <w:t>17.7</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996.2</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105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11.1</w:t>
            </w:r>
            <w:r w:rsidRPr="000C4E35">
              <w:rPr>
                <w:rFonts w:ascii="Times New Roman" w:hint="eastAsia"/>
                <w:sz w:val="24"/>
                <w:lang w:eastAsia="zh-CN"/>
              </w:rPr>
              <w:t>9</w:t>
            </w:r>
            <w:r w:rsidRPr="000C4E35">
              <w:rPr>
                <w:rFonts w:ascii="Times New Roman"/>
                <w:sz w:val="24"/>
              </w:rPr>
              <w:t>-03.</w:t>
            </w:r>
            <w:r w:rsidRPr="000C4E35">
              <w:rPr>
                <w:rFonts w:ascii="Times New Roman" w:hint="eastAsia"/>
                <w:sz w:val="24"/>
                <w:lang w:eastAsia="zh-CN"/>
              </w:rPr>
              <w:t>03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0.5</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w:t>
            </w:r>
            <w:r w:rsidRPr="000C4E35">
              <w:rPr>
                <w:rFonts w:ascii="Times New Roman" w:hint="eastAsia"/>
                <w:sz w:val="24"/>
                <w:lang w:eastAsia="zh-CN"/>
              </w:rPr>
              <w:t>29</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sz w:val="24"/>
              </w:rPr>
              <w:t>11.0</w:t>
            </w:r>
            <w:r w:rsidRPr="000C4E35">
              <w:rPr>
                <w:rFonts w:ascii="Times New Roman" w:hint="eastAsia"/>
                <w:sz w:val="24"/>
                <w:lang w:eastAsia="zh-CN"/>
              </w:rPr>
              <w:t>8</w:t>
            </w:r>
            <w:r w:rsidRPr="000C4E35">
              <w:rPr>
                <w:rFonts w:ascii="Times New Roman"/>
                <w:sz w:val="24"/>
              </w:rPr>
              <w:t>-03.</w:t>
            </w:r>
            <w:r w:rsidRPr="000C4E35">
              <w:rPr>
                <w:rFonts w:ascii="Times New Roman" w:hint="eastAsia"/>
                <w:sz w:val="24"/>
                <w:lang w:eastAsia="zh-CN"/>
              </w:rPr>
              <w:t>16</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1.8</w:t>
            </w:r>
          </w:p>
        </w:tc>
      </w:tr>
      <w:tr w:rsidR="00876738" w:rsidRPr="000C4E35" w:rsidTr="007F260D">
        <w:trPr>
          <w:trHeight w:val="358"/>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41.1</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20.2</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93"/>
        <w:gridCol w:w="2700"/>
      </w:tblGrid>
      <w:tr w:rsidR="00876738" w:rsidRPr="000C4E35" w:rsidTr="007F260D">
        <w:trPr>
          <w:trHeight w:val="498"/>
        </w:trPr>
        <w:tc>
          <w:tcPr>
            <w:tcW w:w="6829"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保定</w:t>
            </w:r>
          </w:p>
        </w:tc>
      </w:tr>
      <w:tr w:rsidR="00876738" w:rsidRPr="000C4E35" w:rsidTr="007F260D">
        <w:trPr>
          <w:trHeight w:val="352"/>
        </w:trPr>
        <w:tc>
          <w:tcPr>
            <w:tcW w:w="6829"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保定</w:t>
            </w:r>
          </w:p>
        </w:tc>
      </w:tr>
      <w:tr w:rsidR="00876738" w:rsidRPr="000C4E35" w:rsidTr="007F260D">
        <w:trPr>
          <w:trHeight w:val="335"/>
        </w:trPr>
        <w:tc>
          <w:tcPr>
            <w:tcW w:w="6829"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4602</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w:t>
            </w:r>
            <w:r w:rsidRPr="000C4E35">
              <w:rPr>
                <w:sz w:val="24"/>
              </w:rPr>
              <w:lastRenderedPageBreak/>
              <w:t>息</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lastRenderedPageBreak/>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sz w:val="24"/>
              </w:rPr>
              <w:t>3</w:t>
            </w:r>
            <w:r w:rsidRPr="000C4E35">
              <w:rPr>
                <w:rFonts w:ascii="Times New Roman" w:hAnsi="Times New Roman" w:hint="eastAsia"/>
                <w:sz w:val="24"/>
                <w:lang w:eastAsia="zh-CN"/>
              </w:rPr>
              <w:t>8</w:t>
            </w:r>
            <w:r w:rsidRPr="000C4E35">
              <w:rPr>
                <w:rFonts w:ascii="Times New Roman" w:hAnsi="Times New Roman"/>
                <w:sz w:val="24"/>
              </w:rPr>
              <w:t>°</w:t>
            </w:r>
            <w:r w:rsidRPr="000C4E35">
              <w:rPr>
                <w:rFonts w:ascii="Times New Roman" w:hAnsi="Times New Roman" w:hint="eastAsia"/>
                <w:sz w:val="24"/>
                <w:lang w:eastAsia="zh-CN"/>
              </w:rPr>
              <w:t>51</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5</w:t>
            </w:r>
            <w:r w:rsidRPr="000C4E35">
              <w:rPr>
                <w:rFonts w:ascii="Times New Roman" w:hAnsi="Times New Roman"/>
                <w:sz w:val="24"/>
              </w:rPr>
              <w:t>°</w:t>
            </w:r>
            <w:r w:rsidRPr="000C4E35">
              <w:rPr>
                <w:rFonts w:ascii="Times New Roman" w:hAnsi="Times New Roman" w:hint="eastAsia"/>
                <w:sz w:val="24"/>
                <w:lang w:eastAsia="zh-CN"/>
              </w:rPr>
              <w:t>31</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17.2</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lastRenderedPageBreak/>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12.9</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7.0</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3.2</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9.5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4.8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26.</w:t>
            </w:r>
            <w:r w:rsidRPr="000C4E35">
              <w:rPr>
                <w:rFonts w:ascii="Times New Roman" w:hint="eastAsia"/>
                <w:sz w:val="24"/>
                <w:lang w:eastAsia="zh-CN"/>
              </w:rPr>
              <w:t>6</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30.4</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6</w:t>
            </w:r>
            <w:r w:rsidRPr="000C4E35">
              <w:rPr>
                <w:rFonts w:ascii="Times New Roman" w:hint="eastAsia"/>
                <w:sz w:val="24"/>
                <w:lang w:eastAsia="zh-CN"/>
              </w:rPr>
              <w:t>1</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29.8</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2.0</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18</w:t>
            </w:r>
            <w:r w:rsidRPr="000C4E35">
              <w:rPr>
                <w:rFonts w:ascii="Times New Roman"/>
                <w:sz w:val="24"/>
              </w:rPr>
              <w:tab/>
            </w:r>
            <w:r w:rsidRPr="000C4E35">
              <w:rPr>
                <w:rFonts w:ascii="Times New Roman" w:hint="eastAsia"/>
                <w:sz w:val="24"/>
                <w:lang w:eastAsia="zh-CN"/>
              </w:rPr>
              <w:t>14</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5</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1.8</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3</w:t>
            </w:r>
            <w:r w:rsidRPr="000C4E35">
              <w:rPr>
                <w:rFonts w:ascii="Times New Roman"/>
                <w:sz w:val="24"/>
              </w:rPr>
              <w:tab/>
              <w:t>1</w:t>
            </w:r>
            <w:r w:rsidRPr="000C4E35">
              <w:rPr>
                <w:rFonts w:ascii="Times New Roman" w:hint="eastAsia"/>
                <w:sz w:val="24"/>
                <w:lang w:eastAsia="zh-CN"/>
              </w:rPr>
              <w:t>2</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93"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19</w:t>
            </w:r>
            <w:r w:rsidRPr="000C4E35">
              <w:rPr>
                <w:rFonts w:ascii="Times New Roman"/>
                <w:sz w:val="24"/>
              </w:rPr>
              <w:tab/>
            </w:r>
            <w:r w:rsidRPr="000C4E35">
              <w:rPr>
                <w:rFonts w:ascii="Times New Roman" w:hint="eastAsia"/>
                <w:sz w:val="24"/>
                <w:lang w:eastAsia="zh-CN"/>
              </w:rPr>
              <w:t>14</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56</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58</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10</w:t>
            </w:r>
            <w:r w:rsidRPr="000C4E35">
              <w:rPr>
                <w:rFonts w:ascii="Times New Roman" w:hint="eastAsia"/>
                <w:sz w:val="24"/>
                <w:lang w:eastAsia="zh-CN"/>
              </w:rPr>
              <w:t>25.1</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1002.9</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119</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11.1</w:t>
            </w:r>
            <w:r w:rsidRPr="000C4E35">
              <w:rPr>
                <w:rFonts w:ascii="Times New Roman" w:hint="eastAsia"/>
                <w:sz w:val="24"/>
                <w:lang w:eastAsia="zh-CN"/>
              </w:rPr>
              <w:t>3</w:t>
            </w:r>
            <w:r w:rsidRPr="000C4E35">
              <w:rPr>
                <w:rFonts w:ascii="Times New Roman"/>
                <w:sz w:val="24"/>
              </w:rPr>
              <w:t>-03.</w:t>
            </w:r>
            <w:r w:rsidRPr="000C4E35">
              <w:rPr>
                <w:rFonts w:ascii="Times New Roman" w:hint="eastAsia"/>
                <w:sz w:val="24"/>
                <w:lang w:eastAsia="zh-CN"/>
              </w:rPr>
              <w:t>11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-0.5</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142</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sz w:val="24"/>
              </w:rPr>
              <w:t>11.0</w:t>
            </w:r>
            <w:r w:rsidRPr="000C4E35">
              <w:rPr>
                <w:rFonts w:ascii="Times New Roman" w:hint="eastAsia"/>
                <w:sz w:val="24"/>
                <w:lang w:eastAsia="zh-CN"/>
              </w:rPr>
              <w:t>5</w:t>
            </w:r>
            <w:r w:rsidRPr="000C4E35">
              <w:rPr>
                <w:rFonts w:ascii="Times New Roman"/>
                <w:sz w:val="24"/>
              </w:rPr>
              <w:t>-03.</w:t>
            </w:r>
            <w:r w:rsidRPr="000C4E35">
              <w:rPr>
                <w:rFonts w:ascii="Times New Roman" w:hint="eastAsia"/>
                <w:sz w:val="24"/>
                <w:lang w:eastAsia="zh-CN"/>
              </w:rPr>
              <w:t>27</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0.7</w:t>
            </w:r>
          </w:p>
        </w:tc>
      </w:tr>
      <w:tr w:rsidR="00876738" w:rsidRPr="000C4E35" w:rsidTr="007F260D">
        <w:trPr>
          <w:trHeight w:val="358"/>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41.6</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19.6</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76"/>
        <w:gridCol w:w="2700"/>
      </w:tblGrid>
      <w:tr w:rsidR="00876738" w:rsidRPr="000C4E35" w:rsidTr="007F260D">
        <w:trPr>
          <w:trHeight w:val="498"/>
        </w:trPr>
        <w:tc>
          <w:tcPr>
            <w:tcW w:w="6812"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张家口</w:t>
            </w:r>
          </w:p>
        </w:tc>
      </w:tr>
      <w:tr w:rsidR="00876738" w:rsidRPr="000C4E35" w:rsidTr="007F260D">
        <w:trPr>
          <w:trHeight w:val="352"/>
        </w:trPr>
        <w:tc>
          <w:tcPr>
            <w:tcW w:w="6812"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张家口</w:t>
            </w:r>
          </w:p>
        </w:tc>
      </w:tr>
      <w:tr w:rsidR="00876738" w:rsidRPr="000C4E35" w:rsidTr="007F260D">
        <w:trPr>
          <w:trHeight w:val="335"/>
        </w:trPr>
        <w:tc>
          <w:tcPr>
            <w:tcW w:w="6812"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4401</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hint="eastAsia"/>
                <w:sz w:val="24"/>
                <w:lang w:eastAsia="zh-CN"/>
              </w:rPr>
              <w:t>40</w:t>
            </w:r>
            <w:r w:rsidRPr="000C4E35">
              <w:rPr>
                <w:rFonts w:ascii="Times New Roman" w:hAnsi="Times New Roman"/>
                <w:sz w:val="24"/>
              </w:rPr>
              <w:t>°</w:t>
            </w:r>
            <w:r w:rsidRPr="000C4E35">
              <w:rPr>
                <w:rFonts w:ascii="Times New Roman" w:hAnsi="Times New Roman" w:hint="eastAsia"/>
                <w:sz w:val="24"/>
                <w:lang w:eastAsia="zh-CN"/>
              </w:rPr>
              <w:t>47</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4</w:t>
            </w:r>
            <w:r w:rsidRPr="000C4E35">
              <w:rPr>
                <w:rFonts w:ascii="Times New Roman" w:hAnsi="Times New Roman"/>
                <w:sz w:val="24"/>
              </w:rPr>
              <w:t>°</w:t>
            </w:r>
            <w:r w:rsidRPr="000C4E35">
              <w:rPr>
                <w:rFonts w:ascii="Times New Roman" w:hAnsi="Times New Roman" w:hint="eastAsia"/>
                <w:sz w:val="24"/>
                <w:lang w:eastAsia="zh-CN"/>
              </w:rPr>
              <w:t>53</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724.2</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8.8</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13.6</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8.3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16.2</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41.0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2.1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2.6</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27.8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50.0</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27.0</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2.1</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SE</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19</w:t>
            </w:r>
            <w:r w:rsidRPr="000C4E35">
              <w:rPr>
                <w:rFonts w:ascii="Times New Roman"/>
                <w:sz w:val="24"/>
              </w:rPr>
              <w:tab/>
            </w:r>
            <w:r w:rsidRPr="000C4E35">
              <w:rPr>
                <w:rFonts w:ascii="Times New Roman" w:hint="eastAsia"/>
                <w:sz w:val="24"/>
                <w:lang w:eastAsia="zh-CN"/>
              </w:rPr>
              <w:t>15</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9</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2.8</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hint="eastAsia"/>
                <w:sz w:val="24"/>
                <w:lang w:eastAsia="zh-CN"/>
              </w:rPr>
              <w:t>N</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35.0</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76"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3.5</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hint="eastAsia"/>
                <w:sz w:val="24"/>
                <w:lang w:eastAsia="zh-CN"/>
              </w:rPr>
              <w:t>N</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26</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65.0</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136.0</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939.5</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925.0</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w:t>
            </w:r>
            <w:r w:rsidRPr="000C4E35">
              <w:rPr>
                <w:sz w:val="24"/>
                <w:lang w:eastAsia="zh-CN"/>
              </w:rPr>
              <w:lastRenderedPageBreak/>
              <w:t>用供暖期天数及其平均温度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lastRenderedPageBreak/>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146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w:t>
            </w:r>
            <w:r w:rsidRPr="000C4E35">
              <w:rPr>
                <w:rFonts w:ascii="Times New Roman" w:hint="eastAsia"/>
                <w:sz w:val="24"/>
                <w:lang w:eastAsia="zh-CN"/>
              </w:rPr>
              <w:t>03</w:t>
            </w:r>
            <w:r w:rsidRPr="000C4E35">
              <w:rPr>
                <w:rFonts w:ascii="Times New Roman"/>
                <w:sz w:val="24"/>
              </w:rPr>
              <w:t>-03.</w:t>
            </w:r>
            <w:r w:rsidRPr="000C4E35">
              <w:rPr>
                <w:rFonts w:ascii="Times New Roman" w:hint="eastAsia"/>
                <w:sz w:val="24"/>
                <w:lang w:eastAsia="zh-CN"/>
              </w:rPr>
              <w:t>28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-3.9</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168.0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sz w:val="24"/>
              </w:rPr>
              <w:t>1</w:t>
            </w:r>
            <w:r w:rsidRPr="000C4E35">
              <w:rPr>
                <w:rFonts w:ascii="Times New Roman" w:hint="eastAsia"/>
                <w:sz w:val="24"/>
                <w:lang w:eastAsia="zh-CN"/>
              </w:rPr>
              <w:t>0.20</w:t>
            </w:r>
            <w:r w:rsidRPr="000C4E35">
              <w:rPr>
                <w:rFonts w:ascii="Times New Roman"/>
                <w:sz w:val="24"/>
              </w:rPr>
              <w:t>-0</w:t>
            </w:r>
            <w:r w:rsidRPr="000C4E35">
              <w:rPr>
                <w:rFonts w:ascii="Times New Roman" w:hint="eastAsia"/>
                <w:sz w:val="24"/>
                <w:lang w:eastAsia="zh-CN"/>
              </w:rPr>
              <w:t>4</w:t>
            </w:r>
            <w:r w:rsidRPr="000C4E35">
              <w:rPr>
                <w:rFonts w:ascii="Times New Roman"/>
                <w:sz w:val="24"/>
              </w:rPr>
              <w:t>.</w:t>
            </w:r>
            <w:r w:rsidRPr="000C4E35">
              <w:rPr>
                <w:rFonts w:ascii="Times New Roman" w:hint="eastAsia"/>
                <w:sz w:val="24"/>
                <w:lang w:eastAsia="zh-CN"/>
              </w:rPr>
              <w:t>05</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-2.6</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39.2</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24.6</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93"/>
        <w:gridCol w:w="2700"/>
      </w:tblGrid>
      <w:tr w:rsidR="00876738" w:rsidRPr="000C4E35" w:rsidTr="007F260D">
        <w:trPr>
          <w:trHeight w:val="498"/>
        </w:trPr>
        <w:tc>
          <w:tcPr>
            <w:tcW w:w="6829"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承德</w:t>
            </w:r>
          </w:p>
        </w:tc>
      </w:tr>
      <w:tr w:rsidR="00876738" w:rsidRPr="000C4E35" w:rsidTr="007F260D">
        <w:trPr>
          <w:trHeight w:val="352"/>
        </w:trPr>
        <w:tc>
          <w:tcPr>
            <w:tcW w:w="6829"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承德</w:t>
            </w:r>
          </w:p>
        </w:tc>
      </w:tr>
      <w:tr w:rsidR="00876738" w:rsidRPr="000C4E35" w:rsidTr="007F260D">
        <w:trPr>
          <w:trHeight w:val="335"/>
        </w:trPr>
        <w:tc>
          <w:tcPr>
            <w:tcW w:w="6829"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4423</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hint="eastAsia"/>
                <w:sz w:val="24"/>
                <w:lang w:eastAsia="zh-CN"/>
              </w:rPr>
              <w:t>40</w:t>
            </w:r>
            <w:r w:rsidRPr="000C4E35">
              <w:rPr>
                <w:rFonts w:ascii="Times New Roman" w:hAnsi="Times New Roman"/>
                <w:sz w:val="24"/>
              </w:rPr>
              <w:t>°</w:t>
            </w:r>
            <w:r w:rsidRPr="000C4E35">
              <w:rPr>
                <w:rFonts w:ascii="Times New Roman" w:hAnsi="Times New Roman" w:hint="eastAsia"/>
                <w:sz w:val="24"/>
                <w:lang w:eastAsia="zh-CN"/>
              </w:rPr>
              <w:t>58</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7</w:t>
            </w:r>
            <w:r w:rsidRPr="000C4E35">
              <w:rPr>
                <w:rFonts w:ascii="Times New Roman" w:hAnsi="Times New Roman"/>
                <w:sz w:val="24"/>
              </w:rPr>
              <w:t>°</w:t>
            </w:r>
            <w:r w:rsidRPr="000C4E35">
              <w:rPr>
                <w:rFonts w:ascii="Times New Roman" w:hAnsi="Times New Roman" w:hint="eastAsia"/>
                <w:sz w:val="24"/>
                <w:lang w:eastAsia="zh-CN"/>
              </w:rPr>
              <w:t>56</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377.2</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9.1</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13.3</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9.1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15.7</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2.7</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4.1</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28.7</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55</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27.4</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0.9</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SSW</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61</w:t>
            </w:r>
            <w:r w:rsidRPr="000C4E35">
              <w:rPr>
                <w:rFonts w:ascii="Times New Roman"/>
                <w:sz w:val="24"/>
              </w:rPr>
              <w:tab/>
            </w:r>
            <w:r w:rsidRPr="000C4E35">
              <w:rPr>
                <w:rFonts w:ascii="Times New Roman" w:hint="eastAsia"/>
                <w:sz w:val="24"/>
                <w:lang w:eastAsia="zh-CN"/>
              </w:rPr>
              <w:t>6</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5</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1.0</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NW</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66</w:t>
            </w:r>
            <w:r w:rsidRPr="000C4E35">
              <w:rPr>
                <w:rFonts w:ascii="Times New Roman"/>
                <w:sz w:val="24"/>
              </w:rPr>
              <w:tab/>
            </w:r>
            <w:r w:rsidRPr="000C4E35">
              <w:rPr>
                <w:rFonts w:ascii="Times New Roman" w:hint="eastAsia"/>
                <w:sz w:val="24"/>
                <w:lang w:eastAsia="zh-CN"/>
              </w:rPr>
              <w:t>10</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93"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3.3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NW</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61</w:t>
            </w:r>
            <w:r w:rsidRPr="000C4E35">
              <w:rPr>
                <w:rFonts w:ascii="Times New Roman"/>
                <w:sz w:val="24"/>
              </w:rPr>
              <w:tab/>
            </w:r>
            <w:r w:rsidRPr="000C4E35">
              <w:rPr>
                <w:rFonts w:ascii="Times New Roman" w:hint="eastAsia"/>
                <w:sz w:val="24"/>
                <w:lang w:eastAsia="zh-CN"/>
              </w:rPr>
              <w:t>6</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lastRenderedPageBreak/>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65</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126</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980.5</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963.3</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593"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145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w:t>
            </w:r>
            <w:r w:rsidRPr="000C4E35">
              <w:rPr>
                <w:rFonts w:ascii="Times New Roman" w:hint="eastAsia"/>
                <w:sz w:val="24"/>
                <w:lang w:eastAsia="zh-CN"/>
              </w:rPr>
              <w:t>03</w:t>
            </w:r>
            <w:r w:rsidRPr="000C4E35">
              <w:rPr>
                <w:rFonts w:ascii="Times New Roman"/>
                <w:sz w:val="24"/>
              </w:rPr>
              <w:t>-03.</w:t>
            </w:r>
            <w:r w:rsidRPr="000C4E35">
              <w:rPr>
                <w:rFonts w:ascii="Times New Roman" w:hint="eastAsia"/>
                <w:sz w:val="24"/>
                <w:lang w:eastAsia="zh-CN"/>
              </w:rPr>
              <w:t>27</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-4.1</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166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sz w:val="24"/>
              </w:rPr>
              <w:t>1</w:t>
            </w:r>
            <w:r w:rsidRPr="000C4E35">
              <w:rPr>
                <w:rFonts w:ascii="Times New Roman" w:hint="eastAsia"/>
                <w:sz w:val="24"/>
                <w:lang w:eastAsia="zh-CN"/>
              </w:rPr>
              <w:t>0.21</w:t>
            </w:r>
            <w:r w:rsidRPr="000C4E35">
              <w:rPr>
                <w:rFonts w:ascii="Times New Roman"/>
                <w:sz w:val="24"/>
              </w:rPr>
              <w:t>-0</w:t>
            </w:r>
            <w:r w:rsidRPr="000C4E35">
              <w:rPr>
                <w:rFonts w:ascii="Times New Roman" w:hint="eastAsia"/>
                <w:sz w:val="24"/>
                <w:lang w:eastAsia="zh-CN"/>
              </w:rPr>
              <w:t>4</w:t>
            </w:r>
            <w:r w:rsidRPr="000C4E35">
              <w:rPr>
                <w:rFonts w:ascii="Times New Roman"/>
                <w:sz w:val="24"/>
              </w:rPr>
              <w:t>.</w:t>
            </w:r>
            <w:r w:rsidRPr="000C4E35">
              <w:rPr>
                <w:rFonts w:ascii="Times New Roman" w:hint="eastAsia"/>
                <w:sz w:val="24"/>
                <w:lang w:eastAsia="zh-CN"/>
              </w:rPr>
              <w:t>04</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93"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-2.9</w:t>
            </w:r>
          </w:p>
        </w:tc>
      </w:tr>
      <w:tr w:rsidR="00876738" w:rsidRPr="000C4E35" w:rsidTr="007F260D">
        <w:trPr>
          <w:trHeight w:val="358"/>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43.3</w:t>
            </w:r>
          </w:p>
        </w:tc>
      </w:tr>
      <w:tr w:rsidR="00876738" w:rsidRPr="000C4E35" w:rsidTr="007F260D">
        <w:trPr>
          <w:trHeight w:val="357"/>
        </w:trPr>
        <w:tc>
          <w:tcPr>
            <w:tcW w:w="6829"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24.2</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76"/>
        <w:gridCol w:w="2717"/>
      </w:tblGrid>
      <w:tr w:rsidR="00876738" w:rsidRPr="000C4E35" w:rsidTr="007F260D">
        <w:trPr>
          <w:trHeight w:val="498"/>
        </w:trPr>
        <w:tc>
          <w:tcPr>
            <w:tcW w:w="6812"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17"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秦皇岛</w:t>
            </w:r>
          </w:p>
        </w:tc>
      </w:tr>
      <w:tr w:rsidR="00876738" w:rsidRPr="000C4E35" w:rsidTr="007F260D">
        <w:trPr>
          <w:trHeight w:val="352"/>
        </w:trPr>
        <w:tc>
          <w:tcPr>
            <w:tcW w:w="6812"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17" w:type="dxa"/>
          </w:tcPr>
          <w:p w:rsidR="00876738" w:rsidRPr="000C4E35" w:rsidRDefault="00876738" w:rsidP="007F260D">
            <w:pPr>
              <w:pStyle w:val="TableParagraph"/>
              <w:spacing w:before="3"/>
              <w:ind w:left="480" w:right="902"/>
              <w:rPr>
                <w:sz w:val="24"/>
              </w:rPr>
            </w:pPr>
            <w:r w:rsidRPr="000C4E35">
              <w:rPr>
                <w:rFonts w:hint="eastAsia"/>
                <w:sz w:val="24"/>
                <w:lang w:eastAsia="zh-CN"/>
              </w:rPr>
              <w:t>秦皇岛</w:t>
            </w:r>
          </w:p>
        </w:tc>
      </w:tr>
      <w:tr w:rsidR="00876738" w:rsidRPr="000C4E35" w:rsidTr="007F260D">
        <w:trPr>
          <w:trHeight w:val="335"/>
        </w:trPr>
        <w:tc>
          <w:tcPr>
            <w:tcW w:w="6812" w:type="dxa"/>
            <w:gridSpan w:val="2"/>
            <w:vMerge/>
            <w:tcBorders>
              <w:top w:val="nil"/>
              <w:bottom w:val="single" w:sz="8" w:space="0" w:color="000000"/>
            </w:tcBorders>
          </w:tcPr>
          <w:p w:rsidR="00876738" w:rsidRPr="000C4E35" w:rsidRDefault="00876738" w:rsidP="007F260D">
            <w:pPr>
              <w:ind w:left="480"/>
              <w:rPr>
                <w:sz w:val="2"/>
                <w:szCs w:val="2"/>
              </w:rPr>
            </w:pPr>
          </w:p>
        </w:tc>
        <w:tc>
          <w:tcPr>
            <w:tcW w:w="2717"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4449</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717"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hint="eastAsia"/>
                <w:sz w:val="24"/>
                <w:lang w:eastAsia="zh-CN"/>
              </w:rPr>
              <w:t>39</w:t>
            </w:r>
            <w:r w:rsidRPr="000C4E35">
              <w:rPr>
                <w:rFonts w:ascii="Times New Roman" w:hAnsi="Times New Roman"/>
                <w:sz w:val="24"/>
              </w:rPr>
              <w:t>°</w:t>
            </w:r>
            <w:r w:rsidRPr="000C4E35">
              <w:rPr>
                <w:rFonts w:ascii="Times New Roman" w:hAnsi="Times New Roman" w:hint="eastAsia"/>
                <w:sz w:val="24"/>
                <w:lang w:eastAsia="zh-CN"/>
              </w:rPr>
              <w:t>56</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9</w:t>
            </w:r>
            <w:r w:rsidRPr="000C4E35">
              <w:rPr>
                <w:rFonts w:ascii="Times New Roman" w:hAnsi="Times New Roman"/>
                <w:sz w:val="24"/>
              </w:rPr>
              <w:t>°</w:t>
            </w:r>
            <w:r w:rsidRPr="000C4E35">
              <w:rPr>
                <w:rFonts w:ascii="Times New Roman" w:hAnsi="Times New Roman" w:hint="eastAsia"/>
                <w:sz w:val="24"/>
                <w:lang w:eastAsia="zh-CN"/>
              </w:rPr>
              <w:t>36</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2.6</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17"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17"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11.0</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717"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9.6</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4.8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12.0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0.6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5.9</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27.5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55</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27.7</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lastRenderedPageBreak/>
              <w:t>风向、风速及频率</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lastRenderedPageBreak/>
              <w:t>夏季室外平均风速</w:t>
            </w:r>
            <w:r w:rsidRPr="000C4E35">
              <w:rPr>
                <w:rFonts w:ascii="Times New Roman" w:eastAsia="Times New Roman"/>
                <w:sz w:val="24"/>
              </w:rPr>
              <w:t>/m/s</w:t>
            </w:r>
          </w:p>
        </w:tc>
        <w:tc>
          <w:tcPr>
            <w:tcW w:w="2717"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WSW</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19</w:t>
            </w:r>
            <w:r w:rsidRPr="000C4E35">
              <w:rPr>
                <w:rFonts w:ascii="Times New Roman"/>
                <w:sz w:val="24"/>
              </w:rPr>
              <w:tab/>
            </w:r>
            <w:r w:rsidRPr="000C4E35">
              <w:rPr>
                <w:rFonts w:ascii="Times New Roman" w:hint="eastAsia"/>
                <w:sz w:val="24"/>
                <w:lang w:eastAsia="zh-CN"/>
              </w:rPr>
              <w:t>10</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7</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2.5</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WNW</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19</w:t>
            </w:r>
            <w:r w:rsidRPr="000C4E35">
              <w:rPr>
                <w:rFonts w:ascii="Times New Roman"/>
                <w:sz w:val="24"/>
              </w:rPr>
              <w:tab/>
            </w:r>
            <w:r w:rsidRPr="000C4E35">
              <w:rPr>
                <w:rFonts w:ascii="Times New Roman" w:hint="eastAsia"/>
                <w:sz w:val="24"/>
                <w:lang w:eastAsia="zh-CN"/>
              </w:rPr>
              <w:t>13</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76"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17"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3.0</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WNW</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17"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18</w:t>
            </w:r>
            <w:r w:rsidRPr="000C4E35">
              <w:rPr>
                <w:rFonts w:ascii="Times New Roman"/>
                <w:sz w:val="24"/>
              </w:rPr>
              <w:tab/>
            </w:r>
            <w:r w:rsidRPr="000C4E35">
              <w:rPr>
                <w:rFonts w:ascii="Times New Roman" w:hint="eastAsia"/>
                <w:sz w:val="24"/>
                <w:lang w:eastAsia="zh-CN"/>
              </w:rPr>
              <w:t>10</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17"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64</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17"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85</w:t>
            </w:r>
          </w:p>
        </w:tc>
      </w:tr>
      <w:tr w:rsidR="00876738" w:rsidRPr="000C4E35" w:rsidTr="007F260D">
        <w:trPr>
          <w:trHeight w:val="54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17"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1026.4</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17"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1005.6</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17"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135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w:t>
            </w:r>
            <w:r w:rsidRPr="000C4E35">
              <w:rPr>
                <w:rFonts w:ascii="Times New Roman" w:hint="eastAsia"/>
                <w:sz w:val="24"/>
                <w:lang w:eastAsia="zh-CN"/>
              </w:rPr>
              <w:t>12</w:t>
            </w:r>
            <w:r w:rsidRPr="000C4E35">
              <w:rPr>
                <w:rFonts w:ascii="Times New Roman"/>
                <w:sz w:val="24"/>
              </w:rPr>
              <w:t>-03.</w:t>
            </w:r>
            <w:r w:rsidRPr="000C4E35">
              <w:rPr>
                <w:rFonts w:ascii="Times New Roman" w:hint="eastAsia"/>
                <w:sz w:val="24"/>
                <w:lang w:eastAsia="zh-CN"/>
              </w:rPr>
              <w:t>26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-1.2</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153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17"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11.04</w:t>
            </w:r>
            <w:r w:rsidRPr="000C4E35">
              <w:rPr>
                <w:rFonts w:ascii="Times New Roman"/>
                <w:sz w:val="24"/>
              </w:rPr>
              <w:t>-0</w:t>
            </w:r>
            <w:r w:rsidRPr="000C4E35">
              <w:rPr>
                <w:rFonts w:ascii="Times New Roman" w:hint="eastAsia"/>
                <w:sz w:val="24"/>
                <w:lang w:eastAsia="zh-CN"/>
              </w:rPr>
              <w:t>4</w:t>
            </w:r>
            <w:r w:rsidRPr="000C4E35">
              <w:rPr>
                <w:rFonts w:ascii="Times New Roman"/>
                <w:sz w:val="24"/>
              </w:rPr>
              <w:t>.</w:t>
            </w:r>
            <w:r w:rsidRPr="000C4E35">
              <w:rPr>
                <w:rFonts w:ascii="Times New Roman" w:hint="eastAsia"/>
                <w:sz w:val="24"/>
                <w:lang w:eastAsia="zh-CN"/>
              </w:rPr>
              <w:t>05</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17"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-0.3</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17"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39.2</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17"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20.8</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576"/>
        <w:gridCol w:w="2700"/>
      </w:tblGrid>
      <w:tr w:rsidR="00876738" w:rsidRPr="000C4E35" w:rsidTr="007F260D">
        <w:trPr>
          <w:trHeight w:val="292"/>
        </w:trPr>
        <w:tc>
          <w:tcPr>
            <w:tcW w:w="6812"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沧州</w:t>
            </w:r>
          </w:p>
        </w:tc>
      </w:tr>
      <w:tr w:rsidR="00876738" w:rsidRPr="000C4E35" w:rsidTr="007F260D">
        <w:trPr>
          <w:trHeight w:val="352"/>
        </w:trPr>
        <w:tc>
          <w:tcPr>
            <w:tcW w:w="6812"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rFonts w:hint="eastAsia"/>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沧州</w:t>
            </w:r>
          </w:p>
        </w:tc>
      </w:tr>
      <w:tr w:rsidR="00876738" w:rsidRPr="000C4E35" w:rsidTr="007F260D">
        <w:trPr>
          <w:trHeight w:val="471"/>
        </w:trPr>
        <w:tc>
          <w:tcPr>
            <w:tcW w:w="6812"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4616</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hint="eastAsia"/>
                <w:sz w:val="24"/>
                <w:lang w:eastAsia="zh-CN"/>
              </w:rPr>
              <w:t>38</w:t>
            </w:r>
            <w:r w:rsidRPr="000C4E35">
              <w:rPr>
                <w:rFonts w:ascii="Times New Roman" w:hAnsi="Times New Roman"/>
                <w:sz w:val="24"/>
              </w:rPr>
              <w:t>°</w:t>
            </w:r>
            <w:r w:rsidRPr="000C4E35">
              <w:rPr>
                <w:rFonts w:ascii="Times New Roman" w:hAnsi="Times New Roman" w:hint="eastAsia"/>
                <w:sz w:val="24"/>
                <w:lang w:eastAsia="zh-CN"/>
              </w:rPr>
              <w:t>20</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6</w:t>
            </w:r>
            <w:r w:rsidRPr="000C4E35">
              <w:rPr>
                <w:rFonts w:ascii="Times New Roman" w:hAnsi="Times New Roman"/>
                <w:sz w:val="24"/>
              </w:rPr>
              <w:t>°</w:t>
            </w:r>
            <w:r w:rsidRPr="000C4E35">
              <w:rPr>
                <w:rFonts w:ascii="Times New Roman" w:hAnsi="Times New Roman" w:hint="eastAsia"/>
                <w:sz w:val="24"/>
                <w:lang w:eastAsia="zh-CN"/>
              </w:rPr>
              <w:t>50</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9.6</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1971-</w:t>
            </w:r>
            <w:r w:rsidRPr="000C4E35">
              <w:rPr>
                <w:rFonts w:ascii="Times New Roman" w:hint="eastAsia"/>
                <w:sz w:val="24"/>
                <w:lang w:eastAsia="zh-CN"/>
              </w:rPr>
              <w:t>1995</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12.9</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lastRenderedPageBreak/>
              <w:t>室外计算温、湿度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lastRenderedPageBreak/>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7.1</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3.0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9.6</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57</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4.3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6.7</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30.1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63</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29.7</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2.9</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hint="eastAsia"/>
                <w:sz w:val="24"/>
                <w:lang w:eastAsia="zh-CN"/>
              </w:rPr>
              <w:t>SW</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12</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7</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2.6</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hint="eastAsia"/>
                <w:sz w:val="24"/>
                <w:lang w:eastAsia="zh-CN"/>
              </w:rPr>
              <w:t>SW</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12</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576"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2.8</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hint="eastAsia"/>
                <w:sz w:val="24"/>
                <w:lang w:eastAsia="zh-CN"/>
              </w:rPr>
              <w:t>SW</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14</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64</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43</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1027.0</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1004.0</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57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118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w:t>
            </w:r>
            <w:r w:rsidRPr="000C4E35">
              <w:rPr>
                <w:rFonts w:ascii="Times New Roman" w:hint="eastAsia"/>
                <w:sz w:val="24"/>
                <w:lang w:eastAsia="zh-CN"/>
              </w:rPr>
              <w:t>15</w:t>
            </w:r>
            <w:r w:rsidRPr="000C4E35">
              <w:rPr>
                <w:rFonts w:ascii="Times New Roman"/>
                <w:sz w:val="24"/>
              </w:rPr>
              <w:t>-03.</w:t>
            </w:r>
            <w:r w:rsidRPr="000C4E35">
              <w:rPr>
                <w:rFonts w:ascii="Times New Roman" w:hint="eastAsia"/>
                <w:sz w:val="24"/>
                <w:lang w:eastAsia="zh-CN"/>
              </w:rPr>
              <w:t>12</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-0.5</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141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11.07</w:t>
            </w:r>
            <w:r w:rsidRPr="000C4E35">
              <w:rPr>
                <w:rFonts w:ascii="Times New Roman"/>
                <w:sz w:val="24"/>
              </w:rPr>
              <w:t>-0</w:t>
            </w:r>
            <w:r w:rsidRPr="000C4E35">
              <w:rPr>
                <w:rFonts w:ascii="Times New Roman" w:hint="eastAsia"/>
                <w:sz w:val="24"/>
                <w:lang w:eastAsia="zh-CN"/>
              </w:rPr>
              <w:t>3</w:t>
            </w:r>
            <w:r w:rsidRPr="000C4E35">
              <w:rPr>
                <w:rFonts w:ascii="Times New Roman"/>
                <w:sz w:val="24"/>
              </w:rPr>
              <w:t>.</w:t>
            </w:r>
            <w:r w:rsidRPr="000C4E35">
              <w:rPr>
                <w:rFonts w:ascii="Times New Roman" w:hint="eastAsia"/>
                <w:sz w:val="24"/>
                <w:lang w:eastAsia="zh-CN"/>
              </w:rPr>
              <w:t>27</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57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0.7</w:t>
            </w:r>
          </w:p>
        </w:tc>
      </w:tr>
      <w:tr w:rsidR="00876738" w:rsidRPr="000C4E35" w:rsidTr="007F260D">
        <w:trPr>
          <w:trHeight w:val="358"/>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40.5</w:t>
            </w:r>
          </w:p>
        </w:tc>
      </w:tr>
      <w:tr w:rsidR="00876738" w:rsidRPr="000C4E35" w:rsidTr="007F260D">
        <w:trPr>
          <w:trHeight w:val="357"/>
        </w:trPr>
        <w:tc>
          <w:tcPr>
            <w:tcW w:w="681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19.5</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610"/>
        <w:gridCol w:w="2700"/>
      </w:tblGrid>
      <w:tr w:rsidR="00876738" w:rsidRPr="000C4E35" w:rsidTr="007F260D">
        <w:trPr>
          <w:trHeight w:val="498"/>
        </w:trPr>
        <w:tc>
          <w:tcPr>
            <w:tcW w:w="6846"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廊坊</w:t>
            </w:r>
          </w:p>
        </w:tc>
      </w:tr>
      <w:tr w:rsidR="00876738" w:rsidRPr="000C4E35" w:rsidTr="007F260D">
        <w:trPr>
          <w:trHeight w:val="352"/>
        </w:trPr>
        <w:tc>
          <w:tcPr>
            <w:tcW w:w="6846"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霸州</w:t>
            </w:r>
          </w:p>
        </w:tc>
      </w:tr>
      <w:tr w:rsidR="00876738" w:rsidRPr="000C4E35" w:rsidTr="007F260D">
        <w:trPr>
          <w:trHeight w:val="335"/>
        </w:trPr>
        <w:tc>
          <w:tcPr>
            <w:tcW w:w="6846"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4518</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lastRenderedPageBreak/>
              <w:t>台站信息</w:t>
            </w:r>
          </w:p>
        </w:tc>
        <w:tc>
          <w:tcPr>
            <w:tcW w:w="561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lastRenderedPageBreak/>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hint="eastAsia"/>
                <w:sz w:val="24"/>
                <w:lang w:eastAsia="zh-CN"/>
              </w:rPr>
              <w:t>39</w:t>
            </w:r>
            <w:r w:rsidRPr="000C4E35">
              <w:rPr>
                <w:rFonts w:ascii="Times New Roman" w:hAnsi="Times New Roman"/>
                <w:sz w:val="24"/>
              </w:rPr>
              <w:t>°</w:t>
            </w:r>
            <w:r w:rsidRPr="000C4E35">
              <w:rPr>
                <w:rFonts w:ascii="Times New Roman" w:hAnsi="Times New Roman" w:hint="eastAsia"/>
                <w:sz w:val="24"/>
                <w:lang w:eastAsia="zh-CN"/>
              </w:rPr>
              <w:t>07</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6</w:t>
            </w:r>
            <w:r w:rsidRPr="000C4E35">
              <w:rPr>
                <w:rFonts w:ascii="Times New Roman" w:hAnsi="Times New Roman"/>
                <w:sz w:val="24"/>
              </w:rPr>
              <w:t>°</w:t>
            </w:r>
            <w:r w:rsidRPr="000C4E35">
              <w:rPr>
                <w:rFonts w:ascii="Times New Roman" w:hAnsi="Times New Roman" w:hint="eastAsia"/>
                <w:sz w:val="24"/>
                <w:lang w:eastAsia="zh-CN"/>
              </w:rPr>
              <w:t>23</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9.0</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46"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12.2</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61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8.3</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4.4</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11.0</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54</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4.4</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6.6</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30.1</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61</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29.6</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61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2.2</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12</w:t>
            </w:r>
            <w:r w:rsidRPr="000C4E35">
              <w:rPr>
                <w:rFonts w:ascii="Times New Roman"/>
                <w:sz w:val="24"/>
              </w:rPr>
              <w:tab/>
            </w:r>
            <w:r w:rsidRPr="000C4E35">
              <w:rPr>
                <w:rFonts w:ascii="Times New Roman" w:hint="eastAsia"/>
                <w:sz w:val="24"/>
                <w:lang w:eastAsia="zh-CN"/>
              </w:rPr>
              <w:t>9</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5</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2.1</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NE</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19</w:t>
            </w:r>
            <w:r w:rsidRPr="000C4E35">
              <w:rPr>
                <w:rFonts w:ascii="Times New Roman"/>
                <w:sz w:val="24"/>
              </w:rPr>
              <w:tab/>
            </w:r>
            <w:r w:rsidRPr="000C4E35">
              <w:rPr>
                <w:rFonts w:ascii="Times New Roman" w:hint="eastAsia"/>
                <w:sz w:val="24"/>
                <w:lang w:eastAsia="zh-CN"/>
              </w:rPr>
              <w:t>11</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61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3.3</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14</w:t>
            </w:r>
            <w:r w:rsidRPr="000C4E35">
              <w:rPr>
                <w:rFonts w:ascii="Times New Roman"/>
                <w:sz w:val="24"/>
              </w:rPr>
              <w:tab/>
            </w:r>
            <w:r w:rsidRPr="000C4E35">
              <w:rPr>
                <w:rFonts w:ascii="Times New Roman" w:hint="eastAsia"/>
                <w:sz w:val="24"/>
                <w:lang w:eastAsia="zh-CN"/>
              </w:rPr>
              <w:t>10</w:t>
            </w:r>
          </w:p>
        </w:tc>
      </w:tr>
      <w:tr w:rsidR="00876738" w:rsidRPr="000C4E35" w:rsidTr="007F260D">
        <w:trPr>
          <w:trHeight w:val="357"/>
        </w:trPr>
        <w:tc>
          <w:tcPr>
            <w:tcW w:w="6846"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57</w:t>
            </w:r>
          </w:p>
        </w:tc>
      </w:tr>
      <w:tr w:rsidR="00876738" w:rsidRPr="000C4E35" w:rsidTr="007F260D">
        <w:trPr>
          <w:trHeight w:val="357"/>
        </w:trPr>
        <w:tc>
          <w:tcPr>
            <w:tcW w:w="6846"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67</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61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1026.4</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1004.4</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设计计算用供暖期天数及其平均温度</w:t>
            </w:r>
          </w:p>
        </w:tc>
        <w:tc>
          <w:tcPr>
            <w:tcW w:w="561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124</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w:t>
            </w:r>
            <w:r w:rsidRPr="000C4E35">
              <w:rPr>
                <w:rFonts w:ascii="Times New Roman" w:hint="eastAsia"/>
                <w:sz w:val="24"/>
                <w:lang w:eastAsia="zh-CN"/>
              </w:rPr>
              <w:t>11</w:t>
            </w:r>
            <w:r w:rsidRPr="000C4E35">
              <w:rPr>
                <w:rFonts w:ascii="Times New Roman"/>
                <w:sz w:val="24"/>
              </w:rPr>
              <w:t>-03.</w:t>
            </w:r>
            <w:r w:rsidRPr="000C4E35">
              <w:rPr>
                <w:rFonts w:ascii="Times New Roman" w:hint="eastAsia"/>
                <w:sz w:val="24"/>
                <w:lang w:eastAsia="zh-CN"/>
              </w:rPr>
              <w:t>14</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-1.3</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143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11.05</w:t>
            </w:r>
            <w:r w:rsidRPr="000C4E35">
              <w:rPr>
                <w:rFonts w:ascii="Times New Roman"/>
                <w:sz w:val="24"/>
              </w:rPr>
              <w:t>-0</w:t>
            </w:r>
            <w:r w:rsidRPr="000C4E35">
              <w:rPr>
                <w:rFonts w:ascii="Times New Roman" w:hint="eastAsia"/>
                <w:sz w:val="24"/>
                <w:lang w:eastAsia="zh-CN"/>
              </w:rPr>
              <w:t>3.27</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1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-0.3</w:t>
            </w:r>
          </w:p>
        </w:tc>
      </w:tr>
      <w:tr w:rsidR="00876738" w:rsidRPr="000C4E35" w:rsidTr="007F260D">
        <w:trPr>
          <w:trHeight w:val="358"/>
        </w:trPr>
        <w:tc>
          <w:tcPr>
            <w:tcW w:w="6846"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41.3</w:t>
            </w:r>
          </w:p>
        </w:tc>
      </w:tr>
      <w:tr w:rsidR="00876738" w:rsidRPr="000C4E35" w:rsidTr="007F260D">
        <w:trPr>
          <w:trHeight w:val="357"/>
        </w:trPr>
        <w:tc>
          <w:tcPr>
            <w:tcW w:w="6846"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lastRenderedPageBreak/>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21.5</w:t>
            </w:r>
          </w:p>
        </w:tc>
      </w:tr>
    </w:tbl>
    <w:p w:rsidR="00876738" w:rsidRPr="000C4E35" w:rsidRDefault="00876738" w:rsidP="00876738">
      <w:pPr>
        <w:ind w:left="480"/>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36"/>
        <w:gridCol w:w="5626"/>
        <w:gridCol w:w="2700"/>
      </w:tblGrid>
      <w:tr w:rsidR="00876738" w:rsidRPr="000C4E35" w:rsidTr="007F260D">
        <w:trPr>
          <w:trHeight w:val="498"/>
        </w:trPr>
        <w:tc>
          <w:tcPr>
            <w:tcW w:w="6862" w:type="dxa"/>
            <w:gridSpan w:val="2"/>
          </w:tcPr>
          <w:p w:rsidR="00876738" w:rsidRPr="000C4E35" w:rsidRDefault="00876738" w:rsidP="007F260D">
            <w:pPr>
              <w:pStyle w:val="TableParagraph"/>
              <w:spacing w:before="73"/>
              <w:ind w:left="480" w:right="2527"/>
              <w:rPr>
                <w:sz w:val="24"/>
              </w:rPr>
            </w:pPr>
            <w:r w:rsidRPr="000C4E35">
              <w:rPr>
                <w:sz w:val="24"/>
              </w:rPr>
              <w:t>地点</w:t>
            </w:r>
          </w:p>
        </w:tc>
        <w:tc>
          <w:tcPr>
            <w:tcW w:w="2700" w:type="dxa"/>
          </w:tcPr>
          <w:p w:rsidR="00876738" w:rsidRPr="000C4E35" w:rsidRDefault="00876738" w:rsidP="007F260D">
            <w:pPr>
              <w:pStyle w:val="TableParagraph"/>
              <w:spacing w:before="73"/>
              <w:ind w:left="480" w:right="902"/>
              <w:rPr>
                <w:rFonts w:eastAsia="宋体"/>
                <w:sz w:val="24"/>
                <w:lang w:eastAsia="zh-CN"/>
              </w:rPr>
            </w:pPr>
            <w:r w:rsidRPr="000C4E35">
              <w:rPr>
                <w:rFonts w:hint="eastAsia"/>
                <w:sz w:val="24"/>
                <w:lang w:eastAsia="zh-CN"/>
              </w:rPr>
              <w:t>衡水</w:t>
            </w:r>
          </w:p>
        </w:tc>
      </w:tr>
      <w:tr w:rsidR="00876738" w:rsidRPr="000C4E35" w:rsidTr="007F260D">
        <w:trPr>
          <w:trHeight w:val="352"/>
        </w:trPr>
        <w:tc>
          <w:tcPr>
            <w:tcW w:w="6862" w:type="dxa"/>
            <w:gridSpan w:val="2"/>
            <w:vMerge w:val="restart"/>
            <w:tcBorders>
              <w:bottom w:val="single" w:sz="8" w:space="0" w:color="000000"/>
            </w:tcBorders>
          </w:tcPr>
          <w:p w:rsidR="00876738" w:rsidRPr="000C4E35" w:rsidRDefault="00876738" w:rsidP="007F260D">
            <w:pPr>
              <w:pStyle w:val="TableParagraph"/>
              <w:spacing w:before="178"/>
              <w:ind w:left="480" w:right="2527"/>
              <w:rPr>
                <w:sz w:val="24"/>
              </w:rPr>
            </w:pPr>
            <w:r w:rsidRPr="000C4E35">
              <w:rPr>
                <w:sz w:val="24"/>
              </w:rPr>
              <w:t>台站名称及编号</w:t>
            </w:r>
          </w:p>
        </w:tc>
        <w:tc>
          <w:tcPr>
            <w:tcW w:w="2700" w:type="dxa"/>
          </w:tcPr>
          <w:p w:rsidR="00876738" w:rsidRPr="000C4E35" w:rsidRDefault="00876738" w:rsidP="007F260D">
            <w:pPr>
              <w:pStyle w:val="TableParagraph"/>
              <w:spacing w:before="3"/>
              <w:ind w:left="480" w:right="902"/>
              <w:rPr>
                <w:sz w:val="24"/>
              </w:rPr>
            </w:pPr>
            <w:r w:rsidRPr="000C4E35">
              <w:rPr>
                <w:rFonts w:hint="eastAsia"/>
                <w:sz w:val="24"/>
                <w:lang w:eastAsia="zh-CN"/>
              </w:rPr>
              <w:t>饶阳</w:t>
            </w:r>
          </w:p>
        </w:tc>
      </w:tr>
      <w:tr w:rsidR="00876738" w:rsidRPr="000C4E35" w:rsidTr="007F260D">
        <w:trPr>
          <w:trHeight w:val="335"/>
        </w:trPr>
        <w:tc>
          <w:tcPr>
            <w:tcW w:w="6862" w:type="dxa"/>
            <w:gridSpan w:val="2"/>
            <w:vMerge/>
            <w:tcBorders>
              <w:top w:val="nil"/>
              <w:bottom w:val="single" w:sz="8" w:space="0" w:color="000000"/>
            </w:tcBorders>
          </w:tcPr>
          <w:p w:rsidR="00876738" w:rsidRPr="000C4E35" w:rsidRDefault="00876738" w:rsidP="007F260D">
            <w:pPr>
              <w:ind w:left="480"/>
              <w:rPr>
                <w:sz w:val="2"/>
                <w:szCs w:val="2"/>
              </w:rPr>
            </w:pPr>
          </w:p>
        </w:tc>
        <w:tc>
          <w:tcPr>
            <w:tcW w:w="2700" w:type="dxa"/>
          </w:tcPr>
          <w:p w:rsidR="00876738" w:rsidRPr="000C4E35" w:rsidRDefault="00876738" w:rsidP="007F260D">
            <w:pPr>
              <w:pStyle w:val="TableParagraph"/>
              <w:spacing w:before="6"/>
              <w:ind w:left="480" w:right="902"/>
              <w:rPr>
                <w:rFonts w:ascii="Times New Roman" w:eastAsia="宋体"/>
                <w:sz w:val="24"/>
                <w:lang w:eastAsia="zh-CN"/>
              </w:rPr>
            </w:pPr>
            <w:r w:rsidRPr="000C4E35">
              <w:rPr>
                <w:rFonts w:ascii="Times New Roman"/>
                <w:sz w:val="24"/>
              </w:rPr>
              <w:t>5</w:t>
            </w:r>
            <w:r w:rsidRPr="000C4E35">
              <w:rPr>
                <w:rFonts w:ascii="Times New Roman" w:hint="eastAsia"/>
                <w:sz w:val="24"/>
                <w:lang w:eastAsia="zh-CN"/>
              </w:rPr>
              <w:t>4606</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4"/>
              <w:ind w:left="480"/>
              <w:jc w:val="left"/>
              <w:rPr>
                <w:sz w:val="20"/>
              </w:rPr>
            </w:pPr>
          </w:p>
          <w:p w:rsidR="00876738" w:rsidRPr="000C4E35" w:rsidRDefault="00876738" w:rsidP="007F260D">
            <w:pPr>
              <w:pStyle w:val="TableParagraph"/>
              <w:ind w:left="480"/>
              <w:jc w:val="left"/>
              <w:rPr>
                <w:sz w:val="24"/>
              </w:rPr>
            </w:pPr>
            <w:r w:rsidRPr="000C4E35">
              <w:rPr>
                <w:sz w:val="24"/>
              </w:rPr>
              <w:t>台站信息</w:t>
            </w:r>
          </w:p>
        </w:tc>
        <w:tc>
          <w:tcPr>
            <w:tcW w:w="562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rPr>
            </w:pPr>
            <w:r w:rsidRPr="000C4E35">
              <w:rPr>
                <w:sz w:val="24"/>
              </w:rPr>
              <w:t>北纬</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7"/>
              <w:ind w:left="480"/>
              <w:rPr>
                <w:rFonts w:ascii="Times New Roman" w:hAnsi="Times New Roman"/>
                <w:sz w:val="24"/>
              </w:rPr>
            </w:pPr>
            <w:r w:rsidRPr="000C4E35">
              <w:rPr>
                <w:rFonts w:ascii="Times New Roman" w:hAnsi="Times New Roman" w:hint="eastAsia"/>
                <w:sz w:val="24"/>
                <w:lang w:eastAsia="zh-CN"/>
              </w:rPr>
              <w:t>38</w:t>
            </w:r>
            <w:r w:rsidRPr="000C4E35">
              <w:rPr>
                <w:rFonts w:ascii="Times New Roman" w:hAnsi="Times New Roman"/>
                <w:sz w:val="24"/>
              </w:rPr>
              <w:t>°</w:t>
            </w:r>
            <w:r w:rsidRPr="000C4E35">
              <w:rPr>
                <w:rFonts w:ascii="Times New Roman" w:hAnsi="Times New Roman" w:hint="eastAsia"/>
                <w:sz w:val="24"/>
                <w:lang w:eastAsia="zh-CN"/>
              </w:rPr>
              <w:t>14</w:t>
            </w:r>
            <w:r w:rsidRPr="000C4E35">
              <w:rPr>
                <w:rFonts w:ascii="Times New Roman" w:hAnsi="Times New Roman"/>
                <w:sz w:val="24"/>
              </w:rPr>
              <w:t>′</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东经</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hAnsi="Times New Roman"/>
                <w:sz w:val="24"/>
              </w:rPr>
            </w:pPr>
            <w:r w:rsidRPr="000C4E35">
              <w:rPr>
                <w:rFonts w:ascii="Times New Roman" w:hAnsi="Times New Roman"/>
                <w:sz w:val="24"/>
              </w:rPr>
              <w:t>11</w:t>
            </w:r>
            <w:r w:rsidRPr="000C4E35">
              <w:rPr>
                <w:rFonts w:ascii="Times New Roman" w:hAnsi="Times New Roman" w:hint="eastAsia"/>
                <w:sz w:val="24"/>
                <w:lang w:eastAsia="zh-CN"/>
              </w:rPr>
              <w:t>5</w:t>
            </w:r>
            <w:r w:rsidRPr="000C4E35">
              <w:rPr>
                <w:rFonts w:ascii="Times New Roman" w:hAnsi="Times New Roman"/>
                <w:sz w:val="24"/>
              </w:rPr>
              <w:t>°</w:t>
            </w:r>
            <w:r w:rsidRPr="000C4E35">
              <w:rPr>
                <w:rFonts w:ascii="Times New Roman" w:hAnsi="Times New Roman" w:hint="eastAsia"/>
                <w:sz w:val="24"/>
                <w:lang w:eastAsia="zh-CN"/>
              </w:rPr>
              <w:t>44</w:t>
            </w:r>
            <w:r w:rsidRPr="000C4E35">
              <w:rPr>
                <w:rFonts w:ascii="Times New Roman" w:hAnsi="Times New Roman"/>
                <w:sz w:val="24"/>
              </w:rPr>
              <w:t>′</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89"/>
              <w:rPr>
                <w:rFonts w:ascii="Times New Roman" w:eastAsia="Times New Roman"/>
                <w:sz w:val="24"/>
              </w:rPr>
            </w:pPr>
            <w:r w:rsidRPr="000C4E35">
              <w:rPr>
                <w:sz w:val="24"/>
              </w:rPr>
              <w:t>海拔</w:t>
            </w:r>
            <w:r w:rsidRPr="000C4E35">
              <w:rPr>
                <w:rFonts w:ascii="Times New Roman" w:eastAsia="Times New Roman"/>
                <w:sz w:val="24"/>
              </w:rPr>
              <w:t>/m</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18.9</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统计年份</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sz w:val="24"/>
              </w:rPr>
            </w:pPr>
            <w:r w:rsidRPr="000C4E35">
              <w:rPr>
                <w:rFonts w:ascii="Times New Roman"/>
                <w:sz w:val="24"/>
              </w:rPr>
              <w:t>1971-2000</w:t>
            </w:r>
          </w:p>
        </w:tc>
      </w:tr>
      <w:tr w:rsidR="00876738" w:rsidRPr="000C4E35" w:rsidTr="007F260D">
        <w:trPr>
          <w:trHeight w:val="358"/>
        </w:trPr>
        <w:tc>
          <w:tcPr>
            <w:tcW w:w="686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7"/>
              <w:rPr>
                <w:sz w:val="24"/>
              </w:rPr>
            </w:pPr>
            <w:r w:rsidRPr="000C4E35">
              <w:rPr>
                <w:sz w:val="24"/>
              </w:rPr>
              <w:t>年平均温度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7"/>
              <w:ind w:left="480"/>
              <w:rPr>
                <w:rFonts w:ascii="Times New Roman" w:eastAsia="宋体"/>
                <w:sz w:val="24"/>
                <w:lang w:eastAsia="zh-CN"/>
              </w:rPr>
            </w:pPr>
            <w:r w:rsidRPr="000C4E35">
              <w:rPr>
                <w:rFonts w:ascii="Times New Roman" w:hint="eastAsia"/>
                <w:sz w:val="24"/>
                <w:lang w:eastAsia="zh-CN"/>
              </w:rPr>
              <w:t>12.5</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12"/>
              <w:ind w:left="480"/>
              <w:jc w:val="left"/>
              <w:rPr>
                <w:sz w:val="31"/>
              </w:rPr>
            </w:pPr>
          </w:p>
          <w:p w:rsidR="00876738" w:rsidRPr="000C4E35" w:rsidRDefault="00876738" w:rsidP="007F260D">
            <w:pPr>
              <w:pStyle w:val="TableParagraph"/>
              <w:spacing w:line="278" w:lineRule="auto"/>
              <w:ind w:left="480" w:right="147"/>
              <w:jc w:val="left"/>
              <w:rPr>
                <w:sz w:val="24"/>
              </w:rPr>
            </w:pPr>
            <w:r w:rsidRPr="000C4E35">
              <w:rPr>
                <w:sz w:val="24"/>
              </w:rPr>
              <w:t>室外计算温、湿度</w:t>
            </w:r>
          </w:p>
        </w:tc>
        <w:tc>
          <w:tcPr>
            <w:tcW w:w="562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ind w:left="480" w:right="790"/>
              <w:rPr>
                <w:sz w:val="24"/>
              </w:rPr>
            </w:pPr>
            <w:r w:rsidRPr="000C4E35">
              <w:rPr>
                <w:sz w:val="24"/>
              </w:rPr>
              <w:t>供暖室外计算温度</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7.9</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冬季通风室外计算温度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3.9</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lang w:eastAsia="zh-CN"/>
              </w:rPr>
            </w:pPr>
            <w:r w:rsidRPr="000C4E35">
              <w:rPr>
                <w:sz w:val="24"/>
                <w:lang w:eastAsia="zh-CN"/>
              </w:rPr>
              <w:t>冬季空气调节室外计算温度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10.4</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冬季空气调节室外计算相对湿度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59</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夏季空气调节室外计算干球温度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3</w:t>
            </w:r>
            <w:r w:rsidRPr="000C4E35">
              <w:rPr>
                <w:rFonts w:ascii="Times New Roman" w:hint="eastAsia"/>
                <w:sz w:val="24"/>
                <w:lang w:eastAsia="zh-CN"/>
              </w:rPr>
              <w:t>4.8</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夏季空气调节室外计算湿球温度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sz w:val="24"/>
              </w:rPr>
              <w:t>2</w:t>
            </w:r>
            <w:r w:rsidRPr="000C4E35">
              <w:rPr>
                <w:rFonts w:ascii="Times New Roman" w:hint="eastAsia"/>
                <w:sz w:val="24"/>
                <w:lang w:eastAsia="zh-CN"/>
              </w:rPr>
              <w:t>6.9</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夏季通风室外计算温度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30.5</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lang w:eastAsia="zh-CN"/>
              </w:rPr>
            </w:pPr>
            <w:r w:rsidRPr="000C4E35">
              <w:rPr>
                <w:sz w:val="24"/>
                <w:lang w:eastAsia="zh-CN"/>
              </w:rPr>
              <w:t>夏季通风室外计算相对湿度</w:t>
            </w:r>
            <w:r w:rsidRPr="000C4E35">
              <w:rPr>
                <w:rFonts w:ascii="Times New Roman" w:eastAsia="Times New Roman"/>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61</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夏季空气调节室外计算日平均温度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29.6</w:t>
            </w:r>
          </w:p>
        </w:tc>
      </w:tr>
      <w:tr w:rsidR="00876738" w:rsidRPr="000C4E35" w:rsidTr="007F260D">
        <w:trPr>
          <w:trHeight w:val="353"/>
        </w:trPr>
        <w:tc>
          <w:tcPr>
            <w:tcW w:w="1236" w:type="dxa"/>
            <w:vMerge w:val="restart"/>
            <w:tcBorders>
              <w:top w:val="single" w:sz="8" w:space="0" w:color="000000"/>
              <w:left w:val="single" w:sz="8" w:space="0" w:color="000000"/>
              <w:right w:val="single" w:sz="8" w:space="0" w:color="000000"/>
            </w:tcBorders>
          </w:tcPr>
          <w:p w:rsidR="00876738" w:rsidRPr="000C4E35" w:rsidRDefault="00876738" w:rsidP="007F260D">
            <w:pPr>
              <w:pStyle w:val="TableParagraph"/>
              <w:ind w:left="480"/>
              <w:jc w:val="left"/>
              <w:rPr>
                <w:sz w:val="24"/>
              </w:rPr>
            </w:pPr>
          </w:p>
          <w:p w:rsidR="00876738" w:rsidRPr="000C4E35" w:rsidRDefault="00876738" w:rsidP="007F260D">
            <w:pPr>
              <w:pStyle w:val="TableParagraph"/>
              <w:ind w:left="480"/>
              <w:jc w:val="left"/>
              <w:rPr>
                <w:sz w:val="24"/>
              </w:rPr>
            </w:pPr>
          </w:p>
          <w:p w:rsidR="00876738" w:rsidRPr="000C4E35" w:rsidRDefault="00876738" w:rsidP="007F260D">
            <w:pPr>
              <w:pStyle w:val="TableParagraph"/>
              <w:spacing w:before="7"/>
              <w:ind w:left="480"/>
              <w:jc w:val="left"/>
              <w:rPr>
                <w:sz w:val="26"/>
              </w:rPr>
            </w:pPr>
          </w:p>
          <w:p w:rsidR="00876738" w:rsidRPr="000C4E35" w:rsidRDefault="00876738" w:rsidP="007F260D">
            <w:pPr>
              <w:pStyle w:val="TableParagraph"/>
              <w:spacing w:line="278" w:lineRule="auto"/>
              <w:ind w:left="480" w:right="147"/>
              <w:jc w:val="left"/>
              <w:rPr>
                <w:sz w:val="24"/>
              </w:rPr>
            </w:pPr>
            <w:r w:rsidRPr="000C4E35">
              <w:rPr>
                <w:sz w:val="24"/>
              </w:rPr>
              <w:t>风向、风速及频率</w:t>
            </w:r>
          </w:p>
        </w:tc>
        <w:tc>
          <w:tcPr>
            <w:tcW w:w="562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夏季室外平均风速</w:t>
            </w:r>
            <w:r w:rsidRPr="000C4E35">
              <w:rPr>
                <w:rFonts w:ascii="Times New Roman" w:eastAsia="Times New Roman"/>
                <w:sz w:val="24"/>
              </w:rPr>
              <w:t>/m/s</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2.2</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夏季最多风向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58"/>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15</w:t>
            </w:r>
            <w:r w:rsidRPr="000C4E35">
              <w:rPr>
                <w:rFonts w:ascii="Times New Roman"/>
                <w:sz w:val="24"/>
              </w:rPr>
              <w:tab/>
            </w:r>
            <w:r w:rsidRPr="000C4E35">
              <w:rPr>
                <w:rFonts w:ascii="Times New Roman" w:hint="eastAsia"/>
                <w:sz w:val="24"/>
                <w:lang w:eastAsia="zh-CN"/>
              </w:rPr>
              <w:t>11</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rFonts w:ascii="Times New Roman" w:eastAsia="Times New Roman"/>
                <w:sz w:val="24"/>
              </w:rPr>
            </w:pPr>
            <w:r w:rsidRPr="000C4E35">
              <w:rPr>
                <w:sz w:val="24"/>
              </w:rPr>
              <w:t>夏季室外最多风向的平均风速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2"/>
              <w:ind w:left="480"/>
              <w:rPr>
                <w:rFonts w:ascii="Times New Roman" w:eastAsia="宋体"/>
                <w:sz w:val="24"/>
                <w:lang w:eastAsia="zh-CN"/>
              </w:rPr>
            </w:pPr>
            <w:r w:rsidRPr="000C4E35">
              <w:rPr>
                <w:rFonts w:ascii="Times New Roman" w:hint="eastAsia"/>
                <w:sz w:val="24"/>
                <w:lang w:eastAsia="zh-CN"/>
              </w:rPr>
              <w:t>3.0</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冬季室外平均风速</w:t>
            </w:r>
            <w:r w:rsidRPr="000C4E35">
              <w:rPr>
                <w:rFonts w:ascii="Times New Roman" w:eastAsia="Times New Roman"/>
                <w:sz w:val="24"/>
              </w:rPr>
              <w:t>/m/s</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2.0</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rPr>
            </w:pPr>
            <w:r w:rsidRPr="000C4E35">
              <w:rPr>
                <w:sz w:val="24"/>
              </w:rPr>
              <w:t>冬季最多风向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2"/>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56"/>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冬季最多风向的频率</w:t>
            </w:r>
            <w:r w:rsidRPr="000C4E35">
              <w:rPr>
                <w:rFonts w:ascii="Times New Roman" w:eastAsia="Times New Roman"/>
                <w:sz w:val="24"/>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19</w:t>
            </w:r>
            <w:r w:rsidRPr="000C4E35">
              <w:rPr>
                <w:rFonts w:ascii="Times New Roman"/>
                <w:sz w:val="24"/>
              </w:rPr>
              <w:tab/>
            </w:r>
            <w:r w:rsidRPr="000C4E35">
              <w:rPr>
                <w:rFonts w:ascii="Times New Roman" w:hint="eastAsia"/>
                <w:sz w:val="24"/>
                <w:lang w:eastAsia="zh-CN"/>
              </w:rPr>
              <w:t>9</w:t>
            </w:r>
          </w:p>
        </w:tc>
      </w:tr>
      <w:tr w:rsidR="00876738" w:rsidRPr="000C4E35" w:rsidTr="007F260D">
        <w:trPr>
          <w:trHeight w:val="353"/>
        </w:trPr>
        <w:tc>
          <w:tcPr>
            <w:tcW w:w="1236" w:type="dxa"/>
            <w:vMerge/>
            <w:tcBorders>
              <w:left w:val="single" w:sz="8" w:space="0" w:color="000000"/>
              <w:right w:val="single" w:sz="8" w:space="0" w:color="000000"/>
            </w:tcBorders>
          </w:tcPr>
          <w:p w:rsidR="00876738" w:rsidRPr="000C4E35" w:rsidRDefault="00876738" w:rsidP="007F260D">
            <w:pPr>
              <w:pStyle w:val="TableParagraph"/>
              <w:ind w:left="480"/>
              <w:jc w:val="left"/>
              <w:rPr>
                <w:rFonts w:ascii="Times New Roman"/>
              </w:rPr>
            </w:pPr>
          </w:p>
        </w:tc>
        <w:tc>
          <w:tcPr>
            <w:tcW w:w="5626"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2"/>
              <w:ind w:left="480" w:right="790"/>
              <w:rPr>
                <w:rFonts w:ascii="Times New Roman" w:eastAsia="Times New Roman"/>
                <w:sz w:val="24"/>
              </w:rPr>
            </w:pPr>
            <w:r w:rsidRPr="000C4E35">
              <w:rPr>
                <w:sz w:val="24"/>
              </w:rPr>
              <w:t>冬季室外最多风向的平均风速</w:t>
            </w:r>
            <w:r w:rsidRPr="000C4E35">
              <w:rPr>
                <w:rFonts w:ascii="Times New Roman" w:eastAsia="Times New Roman"/>
                <w:sz w:val="24"/>
              </w:rPr>
              <w:t>/m/s</w:t>
            </w:r>
          </w:p>
        </w:tc>
        <w:tc>
          <w:tcPr>
            <w:tcW w:w="2700" w:type="dxa"/>
            <w:tcBorders>
              <w:left w:val="single" w:sz="8" w:space="0" w:color="000000"/>
              <w:bottom w:val="dotted" w:sz="4"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2.6</w:t>
            </w:r>
          </w:p>
        </w:tc>
      </w:tr>
      <w:tr w:rsidR="00876738" w:rsidRPr="000C4E35" w:rsidTr="007F260D">
        <w:trPr>
          <w:trHeight w:val="357"/>
        </w:trPr>
        <w:tc>
          <w:tcPr>
            <w:tcW w:w="1236" w:type="dxa"/>
            <w:vMerge/>
            <w:tcBorders>
              <w:left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5"/>
              <w:ind w:left="480" w:right="790"/>
              <w:rPr>
                <w:sz w:val="24"/>
              </w:rPr>
            </w:pPr>
            <w:r w:rsidRPr="000C4E35">
              <w:rPr>
                <w:sz w:val="24"/>
              </w:rPr>
              <w:t>年最多风向</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tabs>
                <w:tab w:val="left" w:pos="659"/>
              </w:tabs>
              <w:spacing w:before="24"/>
              <w:ind w:left="480"/>
              <w:rPr>
                <w:rFonts w:ascii="Times New Roman" w:eastAsia="宋体"/>
                <w:sz w:val="24"/>
                <w:lang w:eastAsia="zh-CN"/>
              </w:rPr>
            </w:pPr>
            <w:r w:rsidRPr="000C4E35">
              <w:rPr>
                <w:rFonts w:ascii="Times New Roman"/>
                <w:sz w:val="24"/>
              </w:rPr>
              <w:t>C</w:t>
            </w:r>
            <w:r w:rsidRPr="000C4E35">
              <w:rPr>
                <w:rFonts w:ascii="Times New Roman"/>
                <w:sz w:val="24"/>
              </w:rPr>
              <w:tab/>
            </w:r>
            <w:r w:rsidRPr="000C4E35">
              <w:rPr>
                <w:rFonts w:ascii="Times New Roman" w:hint="eastAsia"/>
                <w:sz w:val="24"/>
                <w:lang w:eastAsia="zh-CN"/>
              </w:rPr>
              <w:t>SW</w:t>
            </w:r>
          </w:p>
        </w:tc>
      </w:tr>
      <w:tr w:rsidR="00876738" w:rsidRPr="000C4E35" w:rsidTr="007F260D">
        <w:trPr>
          <w:trHeight w:val="362"/>
        </w:trPr>
        <w:tc>
          <w:tcPr>
            <w:tcW w:w="1236" w:type="dxa"/>
            <w:vMerge/>
            <w:tcBorders>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年最多风向的频率</w:t>
            </w:r>
            <w:r w:rsidRPr="000C4E35">
              <w:rPr>
                <w:rFonts w:ascii="Times New Roman" w:eastAsia="Times New Roman"/>
                <w:sz w:val="24"/>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tabs>
                <w:tab w:val="left" w:pos="735"/>
              </w:tabs>
              <w:spacing w:before="23"/>
              <w:ind w:left="480"/>
              <w:rPr>
                <w:rFonts w:ascii="Times New Roman" w:eastAsia="宋体"/>
                <w:sz w:val="24"/>
                <w:lang w:eastAsia="zh-CN"/>
              </w:rPr>
            </w:pPr>
            <w:r w:rsidRPr="000C4E35">
              <w:rPr>
                <w:rFonts w:ascii="Times New Roman" w:hint="eastAsia"/>
                <w:sz w:val="24"/>
                <w:lang w:eastAsia="zh-CN"/>
              </w:rPr>
              <w:t>15</w:t>
            </w:r>
            <w:r w:rsidRPr="000C4E35">
              <w:rPr>
                <w:rFonts w:ascii="Times New Roman"/>
                <w:sz w:val="24"/>
              </w:rPr>
              <w:tab/>
            </w:r>
            <w:r w:rsidRPr="000C4E35">
              <w:rPr>
                <w:rFonts w:ascii="Times New Roman" w:hint="eastAsia"/>
                <w:sz w:val="24"/>
                <w:lang w:eastAsia="zh-CN"/>
              </w:rPr>
              <w:t>11</w:t>
            </w:r>
          </w:p>
        </w:tc>
      </w:tr>
      <w:tr w:rsidR="00876738" w:rsidRPr="000C4E35" w:rsidTr="007F260D">
        <w:trPr>
          <w:trHeight w:val="357"/>
        </w:trPr>
        <w:tc>
          <w:tcPr>
            <w:tcW w:w="686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
              <w:ind w:left="480" w:right="2389"/>
              <w:rPr>
                <w:rFonts w:ascii="Times New Roman" w:eastAsia="Times New Roman"/>
                <w:sz w:val="24"/>
              </w:rPr>
            </w:pPr>
            <w:r w:rsidRPr="000C4E35">
              <w:rPr>
                <w:sz w:val="24"/>
              </w:rPr>
              <w:t>冬季日照百分率</w:t>
            </w:r>
            <w:r w:rsidRPr="000C4E35">
              <w:rPr>
                <w:rFonts w:ascii="Times New Roman" w:eastAsia="Times New Roman"/>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63</w:t>
            </w:r>
          </w:p>
        </w:tc>
      </w:tr>
      <w:tr w:rsidR="00876738" w:rsidRPr="000C4E35" w:rsidTr="007F260D">
        <w:trPr>
          <w:trHeight w:val="357"/>
        </w:trPr>
        <w:tc>
          <w:tcPr>
            <w:tcW w:w="686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8"/>
              <w:rPr>
                <w:rFonts w:ascii="Times New Roman" w:eastAsia="Times New Roman"/>
                <w:sz w:val="24"/>
              </w:rPr>
            </w:pPr>
            <w:r w:rsidRPr="000C4E35">
              <w:rPr>
                <w:sz w:val="24"/>
              </w:rPr>
              <w:t>最大冻土深度</w:t>
            </w:r>
            <w:r w:rsidRPr="000C4E35">
              <w:rPr>
                <w:rFonts w:ascii="Times New Roman" w:eastAsia="Times New Roman"/>
                <w:sz w:val="24"/>
              </w:rPr>
              <w:t>/cm</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
              <w:ind w:left="480"/>
              <w:rPr>
                <w:rFonts w:ascii="Times New Roman" w:eastAsia="宋体"/>
                <w:sz w:val="24"/>
                <w:lang w:eastAsia="zh-CN"/>
              </w:rPr>
            </w:pPr>
            <w:r w:rsidRPr="000C4E35">
              <w:rPr>
                <w:rFonts w:ascii="Times New Roman" w:hint="eastAsia"/>
                <w:sz w:val="24"/>
                <w:lang w:eastAsia="zh-CN"/>
              </w:rPr>
              <w:t>77</w:t>
            </w:r>
          </w:p>
        </w:tc>
      </w:tr>
      <w:tr w:rsidR="00876738" w:rsidRPr="000C4E35" w:rsidTr="007F260D">
        <w:trPr>
          <w:trHeight w:val="353"/>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88"/>
              <w:ind w:left="480"/>
              <w:jc w:val="left"/>
              <w:rPr>
                <w:sz w:val="24"/>
              </w:rPr>
            </w:pPr>
            <w:r w:rsidRPr="000C4E35">
              <w:rPr>
                <w:sz w:val="24"/>
              </w:rPr>
              <w:t>大气压力</w:t>
            </w:r>
          </w:p>
        </w:tc>
        <w:tc>
          <w:tcPr>
            <w:tcW w:w="562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rFonts w:ascii="Times New Roman" w:eastAsia="Times New Roman"/>
                <w:sz w:val="24"/>
              </w:rPr>
            </w:pPr>
            <w:r w:rsidRPr="000C4E35">
              <w:rPr>
                <w:sz w:val="24"/>
              </w:rPr>
              <w:t>冬季室外大气压力</w:t>
            </w:r>
            <w:r w:rsidRPr="000C4E35">
              <w:rPr>
                <w:rFonts w:ascii="Times New Roman" w:eastAsia="Times New Roman"/>
                <w:sz w:val="24"/>
              </w:rPr>
              <w:t>/hPa</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1024.9</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7"/>
              <w:ind w:left="480" w:right="790"/>
              <w:rPr>
                <w:rFonts w:ascii="Times New Roman" w:eastAsia="Times New Roman"/>
                <w:sz w:val="24"/>
              </w:rPr>
            </w:pPr>
            <w:r w:rsidRPr="000C4E35">
              <w:rPr>
                <w:sz w:val="24"/>
              </w:rPr>
              <w:t>夏季室外大气压力</w:t>
            </w:r>
            <w:r w:rsidRPr="000C4E35">
              <w:rPr>
                <w:rFonts w:ascii="Times New Roman" w:eastAsia="Times New Roman"/>
                <w:sz w:val="24"/>
              </w:rPr>
              <w:t>/hPa</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3"/>
              <w:ind w:left="480"/>
              <w:rPr>
                <w:rFonts w:ascii="Times New Roman" w:eastAsia="宋体"/>
                <w:sz w:val="24"/>
                <w:lang w:eastAsia="zh-CN"/>
              </w:rPr>
            </w:pPr>
            <w:r w:rsidRPr="000C4E35">
              <w:rPr>
                <w:rFonts w:ascii="Times New Roman" w:hint="eastAsia"/>
                <w:sz w:val="24"/>
                <w:lang w:eastAsia="zh-CN"/>
              </w:rPr>
              <w:t>1002.8</w:t>
            </w:r>
          </w:p>
        </w:tc>
      </w:tr>
      <w:tr w:rsidR="00876738" w:rsidRPr="000C4E35" w:rsidTr="007F260D">
        <w:trPr>
          <w:trHeight w:val="352"/>
        </w:trPr>
        <w:tc>
          <w:tcPr>
            <w:tcW w:w="1236" w:type="dxa"/>
            <w:vMerge w:val="restart"/>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1"/>
              <w:ind w:left="480"/>
              <w:jc w:val="left"/>
              <w:rPr>
                <w:sz w:val="31"/>
                <w:lang w:eastAsia="zh-CN"/>
              </w:rPr>
            </w:pPr>
          </w:p>
          <w:p w:rsidR="00876738" w:rsidRPr="000C4E35" w:rsidRDefault="00876738" w:rsidP="007F260D">
            <w:pPr>
              <w:pStyle w:val="TableParagraph"/>
              <w:spacing w:before="1" w:line="278" w:lineRule="auto"/>
              <w:ind w:left="480" w:right="147"/>
              <w:jc w:val="both"/>
              <w:rPr>
                <w:sz w:val="24"/>
                <w:lang w:eastAsia="zh-CN"/>
              </w:rPr>
            </w:pPr>
            <w:r w:rsidRPr="000C4E35">
              <w:rPr>
                <w:sz w:val="24"/>
                <w:lang w:eastAsia="zh-CN"/>
              </w:rPr>
              <w:t>设计</w:t>
            </w:r>
            <w:r w:rsidRPr="000C4E35">
              <w:rPr>
                <w:sz w:val="24"/>
                <w:lang w:eastAsia="zh-CN"/>
              </w:rPr>
              <w:lastRenderedPageBreak/>
              <w:t>计算用供暖期天数及其平均温度</w:t>
            </w:r>
          </w:p>
        </w:tc>
        <w:tc>
          <w:tcPr>
            <w:tcW w:w="5626"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
              <w:ind w:left="480" w:right="790"/>
              <w:rPr>
                <w:sz w:val="24"/>
                <w:lang w:eastAsia="zh-CN"/>
              </w:rPr>
            </w:pPr>
            <w:r w:rsidRPr="000C4E35">
              <w:rPr>
                <w:sz w:val="24"/>
                <w:lang w:eastAsia="zh-CN"/>
              </w:rPr>
              <w:lastRenderedPageBreak/>
              <w:t>日平均温度</w:t>
            </w:r>
            <w:r w:rsidRPr="000C4E35">
              <w:rPr>
                <w:rFonts w:ascii="Times New Roman" w:eastAsia="Times New Roman" w:hAnsi="Times New Roman"/>
                <w:sz w:val="24"/>
                <w:lang w:eastAsia="zh-CN"/>
              </w:rPr>
              <w:t>≤+5</w:t>
            </w:r>
            <w:r w:rsidRPr="000C4E35">
              <w:rPr>
                <w:sz w:val="24"/>
                <w:lang w:eastAsia="zh-CN"/>
              </w:rPr>
              <w:t>℃的天数</w:t>
            </w:r>
          </w:p>
        </w:tc>
        <w:tc>
          <w:tcPr>
            <w:tcW w:w="2700" w:type="dxa"/>
            <w:tcBorders>
              <w:top w:val="single" w:sz="8"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hint="eastAsia"/>
                <w:sz w:val="24"/>
                <w:lang w:eastAsia="zh-CN"/>
              </w:rPr>
              <w:t>122</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≤+5</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sz w:val="24"/>
              </w:rPr>
              <w:t>11.</w:t>
            </w:r>
            <w:r w:rsidRPr="000C4E35">
              <w:rPr>
                <w:rFonts w:ascii="Times New Roman" w:hint="eastAsia"/>
                <w:sz w:val="24"/>
                <w:lang w:eastAsia="zh-CN"/>
              </w:rPr>
              <w:t>12</w:t>
            </w:r>
            <w:r w:rsidRPr="000C4E35">
              <w:rPr>
                <w:rFonts w:ascii="Times New Roman"/>
                <w:sz w:val="24"/>
              </w:rPr>
              <w:t>-03.</w:t>
            </w:r>
            <w:r w:rsidRPr="000C4E35">
              <w:rPr>
                <w:rFonts w:ascii="Times New Roman" w:hint="eastAsia"/>
                <w:sz w:val="24"/>
                <w:lang w:eastAsia="zh-CN"/>
              </w:rPr>
              <w:t>13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6"/>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≤+5</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-0.9</w:t>
            </w:r>
          </w:p>
        </w:tc>
      </w:tr>
      <w:tr w:rsidR="00876738" w:rsidRPr="000C4E35" w:rsidTr="007F260D">
        <w:trPr>
          <w:trHeight w:val="358"/>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℃的天数</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143</w:t>
            </w:r>
          </w:p>
        </w:tc>
      </w:tr>
      <w:tr w:rsidR="00876738" w:rsidRPr="000C4E35" w:rsidTr="007F260D">
        <w:trPr>
          <w:trHeight w:val="357"/>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7"/>
              <w:ind w:left="480" w:right="790"/>
              <w:rPr>
                <w:sz w:val="24"/>
                <w:lang w:eastAsia="zh-CN"/>
              </w:rPr>
            </w:pPr>
            <w:r w:rsidRPr="000C4E35">
              <w:rPr>
                <w:sz w:val="24"/>
                <w:lang w:eastAsia="zh-CN"/>
              </w:rPr>
              <w:t>日平均温度</w:t>
            </w:r>
            <w:r w:rsidRPr="000C4E35">
              <w:rPr>
                <w:rFonts w:ascii="Times New Roman" w:eastAsia="Times New Roman" w:hAnsi="Times New Roman"/>
                <w:sz w:val="24"/>
                <w:lang w:eastAsia="zh-CN"/>
              </w:rPr>
              <w:t>≤+8</w:t>
            </w:r>
            <w:r w:rsidRPr="000C4E35">
              <w:rPr>
                <w:sz w:val="24"/>
                <w:lang w:eastAsia="zh-CN"/>
              </w:rPr>
              <w:t>℃的起止日期</w:t>
            </w:r>
          </w:p>
        </w:tc>
        <w:tc>
          <w:tcPr>
            <w:tcW w:w="2700" w:type="dxa"/>
            <w:tcBorders>
              <w:top w:val="dotted" w:sz="4" w:space="0" w:color="000000"/>
              <w:left w:val="single" w:sz="8" w:space="0" w:color="000000"/>
              <w:bottom w:val="dotted" w:sz="4" w:space="0" w:color="000000"/>
              <w:right w:val="single" w:sz="8" w:space="0" w:color="000000"/>
            </w:tcBorders>
          </w:tcPr>
          <w:p w:rsidR="00876738" w:rsidRPr="000C4E35" w:rsidRDefault="00876738" w:rsidP="007F260D">
            <w:pPr>
              <w:pStyle w:val="TableParagraph"/>
              <w:spacing w:before="25"/>
              <w:ind w:left="480"/>
              <w:rPr>
                <w:rFonts w:ascii="Times New Roman" w:eastAsia="宋体"/>
                <w:sz w:val="24"/>
                <w:lang w:eastAsia="zh-CN"/>
              </w:rPr>
            </w:pPr>
            <w:r w:rsidRPr="000C4E35">
              <w:rPr>
                <w:rFonts w:ascii="Times New Roman" w:hint="eastAsia"/>
                <w:sz w:val="24"/>
                <w:lang w:eastAsia="zh-CN"/>
              </w:rPr>
              <w:t>11.05</w:t>
            </w:r>
            <w:r w:rsidRPr="000C4E35">
              <w:rPr>
                <w:rFonts w:ascii="Times New Roman"/>
                <w:sz w:val="24"/>
              </w:rPr>
              <w:t>-0</w:t>
            </w:r>
            <w:r w:rsidRPr="000C4E35">
              <w:rPr>
                <w:rFonts w:ascii="Times New Roman" w:hint="eastAsia"/>
                <w:sz w:val="24"/>
                <w:lang w:eastAsia="zh-CN"/>
              </w:rPr>
              <w:t>3.27</w:t>
            </w:r>
          </w:p>
        </w:tc>
      </w:tr>
      <w:tr w:rsidR="00876738" w:rsidRPr="000C4E35" w:rsidTr="007F260D">
        <w:trPr>
          <w:trHeight w:val="362"/>
        </w:trPr>
        <w:tc>
          <w:tcPr>
            <w:tcW w:w="1236" w:type="dxa"/>
            <w:vMerge/>
            <w:tcBorders>
              <w:top w:val="nil"/>
              <w:left w:val="single" w:sz="8" w:space="0" w:color="000000"/>
              <w:bottom w:val="single" w:sz="8" w:space="0" w:color="000000"/>
              <w:right w:val="single" w:sz="8" w:space="0" w:color="000000"/>
            </w:tcBorders>
          </w:tcPr>
          <w:p w:rsidR="00876738" w:rsidRPr="000C4E35" w:rsidRDefault="00876738" w:rsidP="007F260D">
            <w:pPr>
              <w:ind w:left="480"/>
              <w:rPr>
                <w:sz w:val="2"/>
                <w:szCs w:val="2"/>
              </w:rPr>
            </w:pPr>
          </w:p>
        </w:tc>
        <w:tc>
          <w:tcPr>
            <w:tcW w:w="5626"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8"/>
              <w:ind w:left="480" w:right="790"/>
              <w:rPr>
                <w:sz w:val="24"/>
                <w:lang w:eastAsia="zh-CN"/>
              </w:rPr>
            </w:pPr>
            <w:r w:rsidRPr="000C4E35">
              <w:rPr>
                <w:sz w:val="24"/>
                <w:lang w:eastAsia="zh-CN"/>
              </w:rPr>
              <w:t>平均温度</w:t>
            </w:r>
            <w:r w:rsidRPr="000C4E35">
              <w:rPr>
                <w:rFonts w:ascii="Times New Roman" w:eastAsia="Times New Roman" w:hAnsi="Times New Roman"/>
                <w:sz w:val="24"/>
                <w:lang w:eastAsia="zh-CN"/>
              </w:rPr>
              <w:t>≤+8</w:t>
            </w:r>
            <w:r w:rsidRPr="000C4E35">
              <w:rPr>
                <w:sz w:val="24"/>
                <w:lang w:eastAsia="zh-CN"/>
              </w:rPr>
              <w:t>℃期间内的平均温度</w:t>
            </w:r>
            <w:r w:rsidRPr="000C4E35">
              <w:rPr>
                <w:rFonts w:ascii="Times New Roman" w:eastAsia="Times New Roman" w:hAnsi="Times New Roman"/>
                <w:sz w:val="24"/>
                <w:lang w:eastAsia="zh-CN"/>
              </w:rPr>
              <w:t>/</w:t>
            </w:r>
            <w:r w:rsidRPr="000C4E35">
              <w:rPr>
                <w:sz w:val="24"/>
                <w:lang w:eastAsia="zh-CN"/>
              </w:rPr>
              <w:t>℃</w:t>
            </w:r>
          </w:p>
        </w:tc>
        <w:tc>
          <w:tcPr>
            <w:tcW w:w="2700" w:type="dxa"/>
            <w:tcBorders>
              <w:top w:val="dotted" w:sz="4"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4"/>
              <w:ind w:left="480"/>
              <w:rPr>
                <w:rFonts w:ascii="Times New Roman" w:eastAsia="宋体"/>
                <w:sz w:val="24"/>
                <w:lang w:eastAsia="zh-CN"/>
              </w:rPr>
            </w:pPr>
            <w:r w:rsidRPr="000C4E35">
              <w:rPr>
                <w:rFonts w:ascii="Times New Roman" w:hint="eastAsia"/>
                <w:sz w:val="24"/>
                <w:lang w:eastAsia="zh-CN"/>
              </w:rPr>
              <w:t>0.2</w:t>
            </w:r>
          </w:p>
        </w:tc>
      </w:tr>
      <w:tr w:rsidR="00876738" w:rsidRPr="000C4E35" w:rsidTr="007F260D">
        <w:trPr>
          <w:trHeight w:val="358"/>
        </w:trPr>
        <w:tc>
          <w:tcPr>
            <w:tcW w:w="686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
              <w:ind w:left="480" w:right="2387"/>
              <w:rPr>
                <w:sz w:val="24"/>
              </w:rPr>
            </w:pPr>
            <w:r w:rsidRPr="000C4E35">
              <w:rPr>
                <w:sz w:val="24"/>
              </w:rPr>
              <w:t>极端最高气温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20"/>
              <w:ind w:left="480"/>
              <w:rPr>
                <w:rFonts w:ascii="Times New Roman" w:eastAsia="宋体"/>
                <w:sz w:val="24"/>
                <w:lang w:eastAsia="zh-CN"/>
              </w:rPr>
            </w:pPr>
            <w:r w:rsidRPr="000C4E35">
              <w:rPr>
                <w:rFonts w:ascii="Times New Roman" w:hint="eastAsia"/>
                <w:sz w:val="24"/>
                <w:lang w:eastAsia="zh-CN"/>
              </w:rPr>
              <w:t>41.2</w:t>
            </w:r>
          </w:p>
        </w:tc>
      </w:tr>
      <w:tr w:rsidR="00876738" w:rsidRPr="000C4E35" w:rsidTr="007F260D">
        <w:trPr>
          <w:trHeight w:val="357"/>
        </w:trPr>
        <w:tc>
          <w:tcPr>
            <w:tcW w:w="6862" w:type="dxa"/>
            <w:gridSpan w:val="2"/>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3"/>
              <w:ind w:left="480" w:right="2387"/>
              <w:rPr>
                <w:sz w:val="24"/>
              </w:rPr>
            </w:pPr>
            <w:r w:rsidRPr="000C4E35">
              <w:rPr>
                <w:sz w:val="24"/>
              </w:rPr>
              <w:t>极端最低气温</w:t>
            </w:r>
            <w:r w:rsidRPr="000C4E35">
              <w:rPr>
                <w:rFonts w:ascii="Times New Roman" w:eastAsia="Times New Roman" w:hAnsi="Times New Roman"/>
                <w:sz w:val="24"/>
              </w:rPr>
              <w:t>/</w:t>
            </w:r>
            <w:r w:rsidRPr="000C4E35">
              <w:rPr>
                <w:sz w:val="24"/>
              </w:rPr>
              <w:t>℃</w:t>
            </w:r>
          </w:p>
        </w:tc>
        <w:tc>
          <w:tcPr>
            <w:tcW w:w="2700" w:type="dxa"/>
            <w:tcBorders>
              <w:top w:val="single" w:sz="8" w:space="0" w:color="000000"/>
              <w:left w:val="single" w:sz="8" w:space="0" w:color="000000"/>
              <w:bottom w:val="single" w:sz="8" w:space="0" w:color="000000"/>
              <w:right w:val="single" w:sz="8" w:space="0" w:color="000000"/>
            </w:tcBorders>
          </w:tcPr>
          <w:p w:rsidR="00876738" w:rsidRPr="000C4E35" w:rsidRDefault="00876738" w:rsidP="007F260D">
            <w:pPr>
              <w:pStyle w:val="TableParagraph"/>
              <w:spacing w:before="19"/>
              <w:ind w:left="480"/>
              <w:rPr>
                <w:rFonts w:ascii="Times New Roman" w:eastAsia="宋体"/>
                <w:sz w:val="24"/>
                <w:lang w:eastAsia="zh-CN"/>
              </w:rPr>
            </w:pPr>
            <w:r w:rsidRPr="000C4E35">
              <w:rPr>
                <w:rFonts w:ascii="Times New Roman"/>
                <w:sz w:val="24"/>
              </w:rPr>
              <w:t>-</w:t>
            </w:r>
            <w:r w:rsidRPr="000C4E35">
              <w:rPr>
                <w:rFonts w:ascii="Times New Roman" w:hint="eastAsia"/>
                <w:sz w:val="24"/>
                <w:lang w:eastAsia="zh-CN"/>
              </w:rPr>
              <w:t>22.6</w:t>
            </w:r>
          </w:p>
        </w:tc>
      </w:tr>
    </w:tbl>
    <w:p w:rsidR="00876738" w:rsidRPr="000C4E35" w:rsidRDefault="00876738" w:rsidP="00876738">
      <w:pPr>
        <w:ind w:left="480"/>
        <w:rPr>
          <w:rFonts w:eastAsia="楷体"/>
        </w:rPr>
      </w:pPr>
    </w:p>
    <w:p w:rsidR="00876738" w:rsidRPr="000C4E35" w:rsidRDefault="00876738" w:rsidP="00876738">
      <w:pPr>
        <w:ind w:left="480"/>
      </w:pPr>
    </w:p>
    <w:p w:rsidR="00876738" w:rsidRPr="000C4E35" w:rsidRDefault="00876738" w:rsidP="00876738">
      <w:pPr>
        <w:ind w:left="480"/>
        <w:sectPr w:rsidR="00876738" w:rsidRPr="000C4E35">
          <w:headerReference w:type="default" r:id="rId96"/>
          <w:footerReference w:type="default" r:id="rId97"/>
          <w:pgSz w:w="11910" w:h="16840"/>
          <w:pgMar w:top="1380" w:right="840" w:bottom="1420" w:left="980" w:header="882" w:footer="1233" w:gutter="0"/>
          <w:cols w:space="720"/>
        </w:sectPr>
      </w:pPr>
    </w:p>
    <w:p w:rsidR="00876738" w:rsidRPr="000C4E35" w:rsidRDefault="00876738" w:rsidP="00876738">
      <w:pPr>
        <w:pStyle w:val="2"/>
        <w:tabs>
          <w:tab w:val="left" w:pos="1433"/>
        </w:tabs>
        <w:spacing w:before="86"/>
        <w:ind w:leftChars="0" w:left="0" w:firstLineChars="200" w:firstLine="602"/>
      </w:pPr>
      <w:bookmarkStart w:id="360" w:name="_Toc41595115"/>
      <w:r w:rsidRPr="000C4E35">
        <w:rPr>
          <w:rFonts w:hint="eastAsia"/>
        </w:rPr>
        <w:lastRenderedPageBreak/>
        <w:t xml:space="preserve">C.0.2 </w:t>
      </w:r>
      <w:r w:rsidRPr="000C4E35">
        <w:rPr>
          <w:rFonts w:hint="eastAsia"/>
        </w:rPr>
        <w:t>河北省气候、资源、自然环境</w:t>
      </w:r>
      <w:bookmarkEnd w:id="360"/>
    </w:p>
    <w:p w:rsidR="00876738" w:rsidRPr="000C4E35" w:rsidRDefault="00876738" w:rsidP="003A717E">
      <w:pPr>
        <w:spacing w:afterLines="50"/>
        <w:ind w:left="480"/>
        <w:jc w:val="center"/>
        <w:rPr>
          <w:szCs w:val="21"/>
        </w:rPr>
      </w:pPr>
      <w:r w:rsidRPr="000C4E35">
        <w:rPr>
          <w:szCs w:val="21"/>
        </w:rPr>
        <w:t>表</w:t>
      </w:r>
      <w:r w:rsidRPr="000C4E35">
        <w:rPr>
          <w:rFonts w:hint="eastAsia"/>
          <w:szCs w:val="21"/>
        </w:rPr>
        <w:t>C.0.2</w:t>
      </w:r>
      <w:r w:rsidRPr="000C4E35">
        <w:rPr>
          <w:szCs w:val="21"/>
        </w:rPr>
        <w:t xml:space="preserve"> </w:t>
      </w:r>
      <w:r w:rsidRPr="000C4E35">
        <w:rPr>
          <w:szCs w:val="21"/>
        </w:rPr>
        <w:t>河北省各行政区域地域特点</w:t>
      </w:r>
    </w:p>
    <w:tbl>
      <w:tblPr>
        <w:tblpPr w:leftFromText="180" w:rightFromText="180" w:vertAnchor="text" w:tblpXSpec="center" w:tblpY="1"/>
        <w:tblOverlap w:val="neve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1171"/>
        <w:gridCol w:w="7960"/>
      </w:tblGrid>
      <w:tr w:rsidR="00876738" w:rsidRPr="000C4E35" w:rsidTr="007F260D">
        <w:trPr>
          <w:trHeight w:val="315"/>
          <w:jc w:val="center"/>
        </w:trPr>
        <w:tc>
          <w:tcPr>
            <w:tcW w:w="1171" w:type="dxa"/>
            <w:vAlign w:val="center"/>
          </w:tcPr>
          <w:p w:rsidR="00876738" w:rsidRPr="000C4E35" w:rsidRDefault="00876738" w:rsidP="00876738">
            <w:pPr>
              <w:ind w:leftChars="8" w:left="19"/>
              <w:jc w:val="center"/>
              <w:rPr>
                <w:b/>
                <w:szCs w:val="21"/>
              </w:rPr>
            </w:pPr>
            <w:r w:rsidRPr="000C4E35">
              <w:rPr>
                <w:b/>
                <w:szCs w:val="21"/>
              </w:rPr>
              <w:t>行政区</w:t>
            </w:r>
          </w:p>
        </w:tc>
        <w:tc>
          <w:tcPr>
            <w:tcW w:w="7960" w:type="dxa"/>
            <w:vAlign w:val="center"/>
          </w:tcPr>
          <w:p w:rsidR="00876738" w:rsidRPr="000C4E35" w:rsidRDefault="00876738" w:rsidP="007F260D">
            <w:pPr>
              <w:ind w:left="480"/>
              <w:jc w:val="center"/>
              <w:rPr>
                <w:b/>
                <w:szCs w:val="21"/>
              </w:rPr>
            </w:pPr>
            <w:r w:rsidRPr="000C4E35">
              <w:rPr>
                <w:b/>
                <w:szCs w:val="21"/>
              </w:rPr>
              <w:t>邯郸</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t>气候</w:t>
            </w:r>
          </w:p>
        </w:tc>
        <w:tc>
          <w:tcPr>
            <w:tcW w:w="7960" w:type="dxa"/>
            <w:vAlign w:val="center"/>
          </w:tcPr>
          <w:p w:rsidR="00876738" w:rsidRPr="000C4E35" w:rsidRDefault="00876738" w:rsidP="007F260D">
            <w:pPr>
              <w:ind w:left="480"/>
              <w:rPr>
                <w:b/>
                <w:szCs w:val="21"/>
              </w:rPr>
            </w:pPr>
            <w:r w:rsidRPr="000C4E35">
              <w:rPr>
                <w:szCs w:val="21"/>
              </w:rPr>
              <w:t>该地区属</w:t>
            </w:r>
            <w:r w:rsidRPr="000C4E35">
              <w:rPr>
                <w:rFonts w:hint="eastAsia"/>
                <w:szCs w:val="21"/>
              </w:rPr>
              <w:t>于暖温带大陆性季风气候</w:t>
            </w:r>
            <w:r w:rsidRPr="000C4E35">
              <w:rPr>
                <w:szCs w:val="21"/>
              </w:rPr>
              <w:t>。年平均气温</w:t>
            </w:r>
            <w:r w:rsidRPr="000C4E35">
              <w:rPr>
                <w:szCs w:val="21"/>
              </w:rPr>
              <w:t>13.5</w:t>
            </w:r>
            <w:r w:rsidRPr="000C4E35">
              <w:rPr>
                <w:rFonts w:ascii="宋体" w:hAnsi="宋体" w:cs="宋体" w:hint="eastAsia"/>
                <w:szCs w:val="21"/>
              </w:rPr>
              <w:t>℃</w:t>
            </w:r>
            <w:r w:rsidRPr="000C4E35">
              <w:rPr>
                <w:szCs w:val="21"/>
              </w:rPr>
              <w:t>，最冷月份（</w:t>
            </w:r>
            <w:r w:rsidRPr="000C4E35">
              <w:rPr>
                <w:szCs w:val="21"/>
              </w:rPr>
              <w:t>1</w:t>
            </w:r>
            <w:r w:rsidRPr="000C4E35">
              <w:rPr>
                <w:szCs w:val="21"/>
              </w:rPr>
              <w:t>月）平均气温</w:t>
            </w:r>
            <w:r w:rsidRPr="000C4E35">
              <w:rPr>
                <w:szCs w:val="21"/>
              </w:rPr>
              <w:t>-2.3</w:t>
            </w:r>
            <w:r w:rsidRPr="000C4E35">
              <w:rPr>
                <w:rFonts w:ascii="宋体" w:hAnsi="宋体" w:cs="宋体" w:hint="eastAsia"/>
                <w:szCs w:val="21"/>
              </w:rPr>
              <w:t>℃</w:t>
            </w:r>
            <w:r w:rsidRPr="000C4E35">
              <w:rPr>
                <w:szCs w:val="21"/>
              </w:rPr>
              <w:t>，极端最低气温</w:t>
            </w:r>
            <w:r w:rsidRPr="000C4E35">
              <w:rPr>
                <w:szCs w:val="21"/>
              </w:rPr>
              <w:t>-19</w:t>
            </w:r>
            <w:r w:rsidRPr="000C4E35">
              <w:rPr>
                <w:rFonts w:ascii="宋体" w:hAnsi="宋体" w:cs="宋体" w:hint="eastAsia"/>
                <w:szCs w:val="21"/>
              </w:rPr>
              <w:t>℃</w:t>
            </w:r>
            <w:r w:rsidRPr="000C4E35">
              <w:rPr>
                <w:szCs w:val="21"/>
              </w:rPr>
              <w:t>，最热月份（</w:t>
            </w:r>
            <w:r w:rsidRPr="000C4E35">
              <w:rPr>
                <w:szCs w:val="21"/>
              </w:rPr>
              <w:t>7</w:t>
            </w:r>
            <w:r w:rsidRPr="000C4E35">
              <w:rPr>
                <w:szCs w:val="21"/>
              </w:rPr>
              <w:t>月）平均气温</w:t>
            </w:r>
            <w:r w:rsidRPr="000C4E35">
              <w:rPr>
                <w:szCs w:val="21"/>
              </w:rPr>
              <w:t>26.9</w:t>
            </w:r>
            <w:r w:rsidRPr="000C4E35">
              <w:rPr>
                <w:rFonts w:ascii="宋体" w:hAnsi="宋体" w:cs="宋体" w:hint="eastAsia"/>
                <w:szCs w:val="21"/>
              </w:rPr>
              <w:t>℃</w:t>
            </w:r>
            <w:r w:rsidRPr="000C4E35">
              <w:rPr>
                <w:szCs w:val="21"/>
              </w:rPr>
              <w:t>，极端最高温度</w:t>
            </w:r>
            <w:r w:rsidRPr="000C4E35">
              <w:rPr>
                <w:szCs w:val="21"/>
              </w:rPr>
              <w:t>42.5</w:t>
            </w:r>
            <w:r w:rsidRPr="000C4E35">
              <w:rPr>
                <w:rFonts w:ascii="宋体" w:hAnsi="宋体" w:cs="宋体" w:hint="eastAsia"/>
                <w:szCs w:val="21"/>
              </w:rPr>
              <w:t>℃</w:t>
            </w:r>
            <w:r w:rsidRPr="000C4E35">
              <w:rPr>
                <w:szCs w:val="21"/>
              </w:rPr>
              <w:t>，采暖度日数为</w:t>
            </w:r>
            <w:r w:rsidRPr="000C4E35">
              <w:rPr>
                <w:szCs w:val="21"/>
              </w:rPr>
              <w:t>2268</w:t>
            </w:r>
            <w:r w:rsidRPr="000C4E35">
              <w:rPr>
                <w:rFonts w:ascii="宋体" w:hAnsi="宋体" w:cs="宋体" w:hint="eastAsia"/>
                <w:szCs w:val="21"/>
              </w:rPr>
              <w:t>℃</w:t>
            </w:r>
            <w:r w:rsidRPr="000C4E35">
              <w:rPr>
                <w:szCs w:val="21"/>
              </w:rPr>
              <w:t>·d</w:t>
            </w:r>
            <w:r w:rsidRPr="000C4E35">
              <w:rPr>
                <w:szCs w:val="21"/>
              </w:rPr>
              <w:t>，空调度日数为</w:t>
            </w:r>
            <w:r w:rsidRPr="000C4E35">
              <w:rPr>
                <w:szCs w:val="21"/>
              </w:rPr>
              <w:t>155</w:t>
            </w:r>
            <w:r w:rsidRPr="000C4E35">
              <w:rPr>
                <w:rFonts w:ascii="宋体" w:hAnsi="宋体" w:cs="宋体" w:hint="eastAsia"/>
                <w:szCs w:val="21"/>
              </w:rPr>
              <w:t>℃</w:t>
            </w:r>
            <w:r w:rsidRPr="000C4E35">
              <w:rPr>
                <w:szCs w:val="21"/>
              </w:rPr>
              <w:t>·d</w:t>
            </w:r>
            <w:r w:rsidRPr="000C4E35">
              <w:rPr>
                <w:szCs w:val="21"/>
              </w:rPr>
              <w:t>；多年平均降</w:t>
            </w:r>
            <w:r w:rsidRPr="000C4E35">
              <w:rPr>
                <w:rFonts w:hint="eastAsia"/>
                <w:szCs w:val="21"/>
              </w:rPr>
              <w:t>水</w:t>
            </w:r>
            <w:r w:rsidRPr="000C4E35">
              <w:rPr>
                <w:szCs w:val="21"/>
              </w:rPr>
              <w:t>量为</w:t>
            </w:r>
            <w:r w:rsidRPr="000C4E35">
              <w:rPr>
                <w:szCs w:val="21"/>
              </w:rPr>
              <w:t>548.9mm</w:t>
            </w:r>
            <w:r w:rsidRPr="000C4E35">
              <w:rPr>
                <w:szCs w:val="21"/>
              </w:rPr>
              <w:t>（</w:t>
            </w:r>
            <w:r w:rsidRPr="000C4E35">
              <w:rPr>
                <w:szCs w:val="21"/>
              </w:rPr>
              <w:t>1956</w:t>
            </w:r>
            <w:r w:rsidRPr="000C4E35">
              <w:rPr>
                <w:szCs w:val="21"/>
              </w:rPr>
              <w:t>～</w:t>
            </w:r>
            <w:r w:rsidRPr="000C4E35">
              <w:rPr>
                <w:szCs w:val="21"/>
              </w:rPr>
              <w:t>2000</w:t>
            </w:r>
            <w:r w:rsidRPr="000C4E35">
              <w:rPr>
                <w:szCs w:val="21"/>
              </w:rPr>
              <w:t>年），</w:t>
            </w:r>
            <w:r w:rsidRPr="000C4E35">
              <w:rPr>
                <w:rFonts w:hint="eastAsia"/>
                <w:szCs w:val="21"/>
              </w:rPr>
              <w:t>全年降水量的</w:t>
            </w:r>
            <w:r w:rsidRPr="000C4E35">
              <w:rPr>
                <w:szCs w:val="21"/>
              </w:rPr>
              <w:t>75.6%</w:t>
            </w:r>
            <w:r w:rsidRPr="000C4E35">
              <w:rPr>
                <w:szCs w:val="21"/>
              </w:rPr>
              <w:t>集中分布在</w:t>
            </w:r>
            <w:r w:rsidRPr="000C4E35">
              <w:rPr>
                <w:szCs w:val="21"/>
              </w:rPr>
              <w:t>6</w:t>
            </w:r>
            <w:r w:rsidRPr="000C4E35">
              <w:rPr>
                <w:szCs w:val="21"/>
              </w:rPr>
              <w:t>～</w:t>
            </w:r>
            <w:r w:rsidRPr="000C4E35">
              <w:rPr>
                <w:szCs w:val="21"/>
              </w:rPr>
              <w:t>9</w:t>
            </w:r>
            <w:r w:rsidRPr="000C4E35">
              <w:rPr>
                <w:szCs w:val="21"/>
              </w:rPr>
              <w:t>月份；年日照时数为</w:t>
            </w:r>
            <w:r w:rsidRPr="000C4E35">
              <w:rPr>
                <w:szCs w:val="21"/>
              </w:rPr>
              <w:t>2</w:t>
            </w:r>
            <w:r w:rsidRPr="000C4E35">
              <w:rPr>
                <w:rFonts w:hint="eastAsia"/>
                <w:szCs w:val="21"/>
              </w:rPr>
              <w:t>557</w:t>
            </w:r>
            <w:r w:rsidRPr="000C4E35">
              <w:rPr>
                <w:szCs w:val="21"/>
              </w:rPr>
              <w:t>h</w:t>
            </w:r>
            <w:r w:rsidRPr="000C4E35">
              <w:rPr>
                <w:szCs w:val="21"/>
              </w:rPr>
              <w:t>；年平均风速</w:t>
            </w:r>
            <w:r w:rsidRPr="000C4E35">
              <w:rPr>
                <w:szCs w:val="21"/>
              </w:rPr>
              <w:t>2.7m/s</w:t>
            </w:r>
            <w:r w:rsidRPr="000C4E35">
              <w:rPr>
                <w:szCs w:val="21"/>
              </w:rPr>
              <w:t>。</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t>资源</w:t>
            </w:r>
          </w:p>
        </w:tc>
        <w:tc>
          <w:tcPr>
            <w:tcW w:w="7960" w:type="dxa"/>
            <w:vAlign w:val="center"/>
          </w:tcPr>
          <w:p w:rsidR="00876738" w:rsidRPr="000C4E35" w:rsidRDefault="00876738" w:rsidP="007F260D">
            <w:pPr>
              <w:ind w:left="480"/>
              <w:rPr>
                <w:b/>
                <w:szCs w:val="21"/>
              </w:rPr>
            </w:pPr>
            <w:r w:rsidRPr="000C4E35">
              <w:rPr>
                <w:szCs w:val="21"/>
              </w:rPr>
              <w:t>全国著名的煤炭和高品位铁矿石产区。多年平均水资源总量为</w:t>
            </w:r>
            <w:r w:rsidRPr="000C4E35">
              <w:rPr>
                <w:szCs w:val="21"/>
              </w:rPr>
              <w:t>16.7</w:t>
            </w:r>
            <w:r w:rsidRPr="000C4E35">
              <w:rPr>
                <w:szCs w:val="21"/>
              </w:rPr>
              <w:t>亿</w:t>
            </w:r>
            <w:r w:rsidRPr="000C4E35">
              <w:rPr>
                <w:szCs w:val="21"/>
              </w:rPr>
              <w:t>m</w:t>
            </w:r>
            <w:r w:rsidRPr="000C4E35">
              <w:rPr>
                <w:szCs w:val="21"/>
                <w:vertAlign w:val="superscript"/>
              </w:rPr>
              <w:t>3</w:t>
            </w:r>
            <w:r w:rsidRPr="000C4E35">
              <w:rPr>
                <w:rFonts w:hint="eastAsia"/>
                <w:szCs w:val="21"/>
              </w:rPr>
              <w:t>，地下水资源总量为</w:t>
            </w:r>
            <w:r w:rsidRPr="000C4E35">
              <w:rPr>
                <w:rFonts w:hint="eastAsia"/>
                <w:szCs w:val="21"/>
              </w:rPr>
              <w:t>16.18</w:t>
            </w:r>
            <w:r w:rsidRPr="000C4E35">
              <w:rPr>
                <w:szCs w:val="21"/>
              </w:rPr>
              <w:t>亿</w:t>
            </w:r>
            <w:r w:rsidRPr="000C4E35">
              <w:rPr>
                <w:szCs w:val="21"/>
              </w:rPr>
              <w:t>m</w:t>
            </w:r>
            <w:r w:rsidRPr="000C4E35">
              <w:rPr>
                <w:szCs w:val="21"/>
                <w:vertAlign w:val="superscript"/>
              </w:rPr>
              <w:t>3</w:t>
            </w:r>
            <w:r w:rsidRPr="000C4E35">
              <w:rPr>
                <w:szCs w:val="21"/>
              </w:rPr>
              <w:t>，</w:t>
            </w:r>
            <w:r w:rsidRPr="000C4E35">
              <w:rPr>
                <w:rFonts w:hint="eastAsia"/>
                <w:szCs w:val="21"/>
              </w:rPr>
              <w:t>地表水资源总量为</w:t>
            </w:r>
            <w:r w:rsidRPr="000C4E35">
              <w:rPr>
                <w:rFonts w:hint="eastAsia"/>
                <w:szCs w:val="21"/>
              </w:rPr>
              <w:t>6.21</w:t>
            </w:r>
            <w:r w:rsidRPr="000C4E35">
              <w:rPr>
                <w:szCs w:val="21"/>
              </w:rPr>
              <w:t>亿</w:t>
            </w:r>
            <w:r w:rsidRPr="000C4E35">
              <w:rPr>
                <w:szCs w:val="21"/>
              </w:rPr>
              <w:t>m</w:t>
            </w:r>
            <w:r w:rsidRPr="000C4E35">
              <w:rPr>
                <w:szCs w:val="21"/>
                <w:vertAlign w:val="superscript"/>
              </w:rPr>
              <w:t>3</w:t>
            </w:r>
            <w:r w:rsidRPr="000C4E35">
              <w:rPr>
                <w:rFonts w:hint="eastAsia"/>
                <w:szCs w:val="21"/>
              </w:rPr>
              <w:t>。</w:t>
            </w:r>
            <w:r w:rsidRPr="000C4E35">
              <w:rPr>
                <w:szCs w:val="21"/>
              </w:rPr>
              <w:t>西部山区主要分布有森林植被资源</w:t>
            </w:r>
            <w:r w:rsidRPr="000C4E35">
              <w:rPr>
                <w:rFonts w:hint="eastAsia"/>
                <w:szCs w:val="21"/>
              </w:rPr>
              <w:t>，</w:t>
            </w:r>
            <w:r w:rsidRPr="000C4E35">
              <w:rPr>
                <w:szCs w:val="21"/>
              </w:rPr>
              <w:t>山地丘陵区的沟谷和荒坡主要分布草丛植被资源</w:t>
            </w:r>
            <w:r w:rsidRPr="000C4E35">
              <w:rPr>
                <w:rFonts w:hint="eastAsia"/>
                <w:szCs w:val="21"/>
              </w:rPr>
              <w:t>，</w:t>
            </w:r>
            <w:r w:rsidRPr="000C4E35">
              <w:rPr>
                <w:szCs w:val="21"/>
              </w:rPr>
              <w:t>东部滞水洼地主要分布有沼泽植被和水生植被。太阳</w:t>
            </w:r>
            <w:r w:rsidRPr="000C4E35">
              <w:rPr>
                <w:rFonts w:hint="eastAsia"/>
                <w:szCs w:val="21"/>
              </w:rPr>
              <w:t>总</w:t>
            </w:r>
            <w:r w:rsidRPr="000C4E35">
              <w:rPr>
                <w:szCs w:val="21"/>
              </w:rPr>
              <w:t>辐射</w:t>
            </w:r>
            <w:r w:rsidRPr="000C4E35">
              <w:rPr>
                <w:rFonts w:hint="eastAsia"/>
                <w:szCs w:val="21"/>
              </w:rPr>
              <w:t>年总</w:t>
            </w:r>
            <w:r w:rsidRPr="000C4E35">
              <w:rPr>
                <w:szCs w:val="21"/>
              </w:rPr>
              <w:t>量</w:t>
            </w:r>
            <w:r w:rsidRPr="000C4E35">
              <w:rPr>
                <w:rFonts w:hint="eastAsia"/>
                <w:szCs w:val="21"/>
              </w:rPr>
              <w:t>3780</w:t>
            </w:r>
            <w:r w:rsidRPr="000C4E35">
              <w:rPr>
                <w:szCs w:val="21"/>
              </w:rPr>
              <w:t>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w:t>
            </w:r>
            <w:r w:rsidRPr="000C4E35">
              <w:rPr>
                <w:szCs w:val="21"/>
              </w:rPr>
              <w:t>5</w:t>
            </w:r>
            <w:r w:rsidRPr="000C4E35">
              <w:rPr>
                <w:rFonts w:hint="eastAsia"/>
                <w:szCs w:val="21"/>
              </w:rPr>
              <w:t>04</w:t>
            </w:r>
            <w:r w:rsidRPr="000C4E35">
              <w:rPr>
                <w:szCs w:val="21"/>
              </w:rPr>
              <w:t>0MJ/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），属于太阳能资源</w:t>
            </w:r>
            <w:r w:rsidRPr="000C4E35">
              <w:rPr>
                <w:rFonts w:hint="eastAsia"/>
                <w:szCs w:val="21"/>
              </w:rPr>
              <w:t>丰富区</w:t>
            </w:r>
            <w:r w:rsidRPr="000C4E35">
              <w:rPr>
                <w:szCs w:val="21"/>
              </w:rPr>
              <w:t>。</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t>自然环境</w:t>
            </w:r>
          </w:p>
        </w:tc>
        <w:tc>
          <w:tcPr>
            <w:tcW w:w="7960" w:type="dxa"/>
            <w:vAlign w:val="center"/>
          </w:tcPr>
          <w:p w:rsidR="00876738" w:rsidRPr="000C4E35" w:rsidRDefault="00876738" w:rsidP="007F260D">
            <w:pPr>
              <w:ind w:left="480"/>
              <w:rPr>
                <w:b/>
                <w:szCs w:val="21"/>
              </w:rPr>
            </w:pPr>
            <w:r w:rsidRPr="000C4E35">
              <w:rPr>
                <w:szCs w:val="21"/>
              </w:rPr>
              <w:t>地势自西向东呈阶梯状下降，高差悬殊，地貌类型复杂多样。以京广铁路为界，西部为中、低山丘陵地貌，东部为华北平原。海拔最高</w:t>
            </w:r>
            <w:r w:rsidRPr="000C4E35">
              <w:rPr>
                <w:szCs w:val="21"/>
              </w:rPr>
              <w:t>1898.7m</w:t>
            </w:r>
            <w:r w:rsidRPr="000C4E35">
              <w:rPr>
                <w:szCs w:val="21"/>
              </w:rPr>
              <w:t>，最低</w:t>
            </w:r>
            <w:r w:rsidRPr="000C4E35">
              <w:rPr>
                <w:szCs w:val="21"/>
              </w:rPr>
              <w:t>32.7m</w:t>
            </w:r>
            <w:r w:rsidRPr="000C4E35">
              <w:rPr>
                <w:szCs w:val="21"/>
              </w:rPr>
              <w:t>，相对高差</w:t>
            </w:r>
            <w:r w:rsidRPr="000C4E35">
              <w:rPr>
                <w:szCs w:val="21"/>
              </w:rPr>
              <w:t>1866m</w:t>
            </w:r>
            <w:r w:rsidRPr="000C4E35">
              <w:rPr>
                <w:szCs w:val="21"/>
              </w:rPr>
              <w:t>，总坡降为</w:t>
            </w:r>
            <w:r w:rsidRPr="000C4E35">
              <w:rPr>
                <w:szCs w:val="21"/>
              </w:rPr>
              <w:t>11.8‰</w:t>
            </w:r>
            <w:r w:rsidRPr="000C4E35">
              <w:rPr>
                <w:szCs w:val="21"/>
              </w:rPr>
              <w:t>。</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t>行政区</w:t>
            </w:r>
          </w:p>
        </w:tc>
        <w:tc>
          <w:tcPr>
            <w:tcW w:w="7960" w:type="dxa"/>
            <w:vAlign w:val="center"/>
          </w:tcPr>
          <w:p w:rsidR="00876738" w:rsidRPr="000C4E35" w:rsidRDefault="00876738" w:rsidP="007F260D">
            <w:pPr>
              <w:ind w:left="480"/>
              <w:jc w:val="center"/>
              <w:rPr>
                <w:b/>
                <w:szCs w:val="21"/>
              </w:rPr>
            </w:pPr>
            <w:r w:rsidRPr="000C4E35">
              <w:rPr>
                <w:b/>
                <w:szCs w:val="21"/>
              </w:rPr>
              <w:t>邢台</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t>气候</w:t>
            </w:r>
          </w:p>
        </w:tc>
        <w:tc>
          <w:tcPr>
            <w:tcW w:w="7960" w:type="dxa"/>
            <w:vAlign w:val="center"/>
          </w:tcPr>
          <w:p w:rsidR="00876738" w:rsidRPr="000C4E35" w:rsidRDefault="00876738" w:rsidP="007F260D">
            <w:pPr>
              <w:ind w:left="480"/>
              <w:rPr>
                <w:b/>
                <w:szCs w:val="21"/>
              </w:rPr>
            </w:pPr>
            <w:r w:rsidRPr="000C4E35">
              <w:rPr>
                <w:rFonts w:hint="eastAsia"/>
                <w:szCs w:val="21"/>
              </w:rPr>
              <w:t>该地区</w:t>
            </w:r>
            <w:r w:rsidRPr="000C4E35">
              <w:rPr>
                <w:szCs w:val="21"/>
              </w:rPr>
              <w:t>属</w:t>
            </w:r>
            <w:r w:rsidRPr="000C4E35">
              <w:rPr>
                <w:rFonts w:hint="eastAsia"/>
                <w:szCs w:val="21"/>
              </w:rPr>
              <w:t>于</w:t>
            </w:r>
            <w:r w:rsidRPr="000C4E35">
              <w:rPr>
                <w:szCs w:val="21"/>
              </w:rPr>
              <w:t>暖温带大陆性季风气候。全年最冷月份（</w:t>
            </w:r>
            <w:r w:rsidRPr="000C4E35">
              <w:rPr>
                <w:szCs w:val="21"/>
              </w:rPr>
              <w:t>1</w:t>
            </w:r>
            <w:r w:rsidRPr="000C4E35">
              <w:rPr>
                <w:szCs w:val="21"/>
              </w:rPr>
              <w:t>月）平均气温为</w:t>
            </w:r>
            <w:r w:rsidRPr="000C4E35">
              <w:rPr>
                <w:szCs w:val="21"/>
              </w:rPr>
              <w:t>-</w:t>
            </w:r>
            <w:r w:rsidRPr="000C4E35">
              <w:rPr>
                <w:rFonts w:hint="eastAsia"/>
                <w:szCs w:val="21"/>
              </w:rPr>
              <w:t>2.0</w:t>
            </w:r>
            <w:r w:rsidRPr="000C4E35">
              <w:rPr>
                <w:rFonts w:ascii="宋体" w:hAnsi="宋体" w:cs="宋体" w:hint="eastAsia"/>
                <w:szCs w:val="21"/>
              </w:rPr>
              <w:t>℃</w:t>
            </w:r>
            <w:r w:rsidRPr="000C4E35">
              <w:rPr>
                <w:szCs w:val="21"/>
              </w:rPr>
              <w:t>，极端最低温度</w:t>
            </w:r>
            <w:r w:rsidRPr="000C4E35">
              <w:rPr>
                <w:szCs w:val="21"/>
              </w:rPr>
              <w:t>-20.2</w:t>
            </w:r>
            <w:r w:rsidRPr="000C4E35">
              <w:rPr>
                <w:rFonts w:ascii="宋体" w:hAnsi="宋体" w:cs="宋体" w:hint="eastAsia"/>
                <w:szCs w:val="21"/>
              </w:rPr>
              <w:t>℃</w:t>
            </w:r>
            <w:r w:rsidRPr="000C4E35">
              <w:rPr>
                <w:szCs w:val="21"/>
              </w:rPr>
              <w:t>，最热月份（</w:t>
            </w:r>
            <w:r w:rsidRPr="000C4E35">
              <w:rPr>
                <w:szCs w:val="21"/>
              </w:rPr>
              <w:t>7</w:t>
            </w:r>
            <w:r w:rsidRPr="000C4E35">
              <w:rPr>
                <w:szCs w:val="21"/>
              </w:rPr>
              <w:t>月）平均气温</w:t>
            </w:r>
            <w:r w:rsidRPr="000C4E35">
              <w:rPr>
                <w:szCs w:val="21"/>
              </w:rPr>
              <w:t>27.0</w:t>
            </w:r>
            <w:r w:rsidRPr="000C4E35">
              <w:rPr>
                <w:rFonts w:ascii="宋体" w:hAnsi="宋体" w:cs="宋体" w:hint="eastAsia"/>
                <w:szCs w:val="21"/>
              </w:rPr>
              <w:t>℃</w:t>
            </w:r>
            <w:r w:rsidRPr="000C4E35">
              <w:rPr>
                <w:szCs w:val="21"/>
              </w:rPr>
              <w:t>，极端最高温度</w:t>
            </w:r>
            <w:r w:rsidRPr="000C4E35">
              <w:rPr>
                <w:szCs w:val="21"/>
              </w:rPr>
              <w:t>40.6</w:t>
            </w:r>
            <w:r w:rsidRPr="000C4E35">
              <w:rPr>
                <w:rFonts w:ascii="宋体" w:hAnsi="宋体" w:cs="宋体" w:hint="eastAsia"/>
                <w:szCs w:val="21"/>
              </w:rPr>
              <w:t>℃</w:t>
            </w:r>
            <w:r w:rsidRPr="000C4E35">
              <w:rPr>
                <w:szCs w:val="21"/>
              </w:rPr>
              <w:t>，采暖度日数为</w:t>
            </w:r>
            <w:r w:rsidRPr="000C4E35">
              <w:rPr>
                <w:szCs w:val="21"/>
              </w:rPr>
              <w:t>2268</w:t>
            </w:r>
            <w:r w:rsidRPr="000C4E35">
              <w:rPr>
                <w:rFonts w:ascii="宋体" w:hAnsi="宋体" w:cs="宋体" w:hint="eastAsia"/>
                <w:szCs w:val="21"/>
              </w:rPr>
              <w:t>℃</w:t>
            </w:r>
            <w:r w:rsidRPr="000C4E35">
              <w:rPr>
                <w:szCs w:val="21"/>
              </w:rPr>
              <w:t>·d</w:t>
            </w:r>
            <w:r w:rsidRPr="000C4E35">
              <w:rPr>
                <w:szCs w:val="21"/>
              </w:rPr>
              <w:t>，空调度日数为</w:t>
            </w:r>
            <w:r w:rsidRPr="000C4E35">
              <w:rPr>
                <w:szCs w:val="21"/>
              </w:rPr>
              <w:t>155</w:t>
            </w:r>
            <w:r w:rsidRPr="000C4E35">
              <w:rPr>
                <w:rFonts w:ascii="宋体" w:hAnsi="宋体" w:cs="宋体" w:hint="eastAsia"/>
                <w:szCs w:val="21"/>
              </w:rPr>
              <w:t>℃</w:t>
            </w:r>
            <w:r w:rsidRPr="000C4E35">
              <w:rPr>
                <w:szCs w:val="21"/>
              </w:rPr>
              <w:t>·d</w:t>
            </w:r>
            <w:r w:rsidRPr="000C4E35">
              <w:rPr>
                <w:szCs w:val="21"/>
              </w:rPr>
              <w:t>；多年平均年降水量</w:t>
            </w:r>
            <w:r w:rsidRPr="000C4E35">
              <w:rPr>
                <w:szCs w:val="21"/>
              </w:rPr>
              <w:t>530.6mm</w:t>
            </w:r>
            <w:r w:rsidRPr="000C4E35">
              <w:rPr>
                <w:szCs w:val="21"/>
              </w:rPr>
              <w:t>（</w:t>
            </w:r>
            <w:r w:rsidRPr="000C4E35">
              <w:rPr>
                <w:szCs w:val="21"/>
              </w:rPr>
              <w:t>1956</w:t>
            </w:r>
            <w:r w:rsidRPr="000C4E35">
              <w:rPr>
                <w:szCs w:val="21"/>
              </w:rPr>
              <w:t>～</w:t>
            </w:r>
            <w:r w:rsidRPr="000C4E35">
              <w:rPr>
                <w:szCs w:val="21"/>
              </w:rPr>
              <w:t>1997</w:t>
            </w:r>
            <w:r w:rsidRPr="000C4E35">
              <w:rPr>
                <w:szCs w:val="21"/>
              </w:rPr>
              <w:t>年），全年降水量的</w:t>
            </w:r>
            <w:r w:rsidRPr="000C4E35">
              <w:rPr>
                <w:szCs w:val="21"/>
              </w:rPr>
              <w:t>75%</w:t>
            </w:r>
            <w:r w:rsidRPr="000C4E35">
              <w:rPr>
                <w:szCs w:val="21"/>
              </w:rPr>
              <w:t>～</w:t>
            </w:r>
            <w:r w:rsidRPr="000C4E35">
              <w:rPr>
                <w:szCs w:val="21"/>
              </w:rPr>
              <w:t>80%</w:t>
            </w:r>
            <w:r w:rsidRPr="000C4E35">
              <w:rPr>
                <w:szCs w:val="21"/>
              </w:rPr>
              <w:t>集中分布在</w:t>
            </w:r>
            <w:r w:rsidRPr="000C4E35">
              <w:rPr>
                <w:szCs w:val="21"/>
              </w:rPr>
              <w:t>6</w:t>
            </w:r>
            <w:r w:rsidRPr="000C4E35">
              <w:rPr>
                <w:szCs w:val="21"/>
              </w:rPr>
              <w:t>～</w:t>
            </w:r>
            <w:r w:rsidRPr="000C4E35">
              <w:rPr>
                <w:szCs w:val="21"/>
              </w:rPr>
              <w:t>9</w:t>
            </w:r>
            <w:r w:rsidRPr="000C4E35">
              <w:rPr>
                <w:szCs w:val="21"/>
              </w:rPr>
              <w:t>月份，降</w:t>
            </w:r>
            <w:r w:rsidRPr="000C4E35">
              <w:rPr>
                <w:rFonts w:hint="eastAsia"/>
                <w:szCs w:val="21"/>
              </w:rPr>
              <w:t>水</w:t>
            </w:r>
            <w:r w:rsidRPr="000C4E35">
              <w:rPr>
                <w:szCs w:val="21"/>
              </w:rPr>
              <w:t>量区域分布不均匀；年日照时数为</w:t>
            </w:r>
            <w:r w:rsidRPr="000C4E35">
              <w:rPr>
                <w:szCs w:val="21"/>
              </w:rPr>
              <w:t>2297h</w:t>
            </w:r>
            <w:r w:rsidRPr="000C4E35">
              <w:rPr>
                <w:szCs w:val="21"/>
              </w:rPr>
              <w:t>；年平均风速</w:t>
            </w:r>
            <w:r w:rsidRPr="000C4E35">
              <w:rPr>
                <w:szCs w:val="21"/>
              </w:rPr>
              <w:t>2.3m/s</w:t>
            </w:r>
            <w:r w:rsidRPr="000C4E35">
              <w:rPr>
                <w:szCs w:val="21"/>
              </w:rPr>
              <w:t>。</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t>资源</w:t>
            </w:r>
          </w:p>
        </w:tc>
        <w:tc>
          <w:tcPr>
            <w:tcW w:w="7960" w:type="dxa"/>
            <w:vAlign w:val="center"/>
          </w:tcPr>
          <w:p w:rsidR="00876738" w:rsidRPr="000C4E35" w:rsidRDefault="00876738" w:rsidP="007F260D">
            <w:pPr>
              <w:ind w:left="480"/>
              <w:rPr>
                <w:b/>
                <w:szCs w:val="21"/>
              </w:rPr>
            </w:pPr>
            <w:r w:rsidRPr="000C4E35">
              <w:rPr>
                <w:rFonts w:hint="eastAsia"/>
                <w:szCs w:val="21"/>
              </w:rPr>
              <w:t>矿产资源丰富，</w:t>
            </w:r>
            <w:r w:rsidRPr="000C4E35">
              <w:rPr>
                <w:szCs w:val="21"/>
              </w:rPr>
              <w:t>已发现煤、铁矿石、蓝晶石等</w:t>
            </w:r>
            <w:r w:rsidRPr="000C4E35">
              <w:rPr>
                <w:szCs w:val="21"/>
              </w:rPr>
              <w:t>38</w:t>
            </w:r>
            <w:r w:rsidRPr="000C4E35">
              <w:rPr>
                <w:szCs w:val="21"/>
              </w:rPr>
              <w:t>种</w:t>
            </w:r>
            <w:r w:rsidRPr="000C4E35">
              <w:rPr>
                <w:rFonts w:hint="eastAsia"/>
                <w:szCs w:val="21"/>
              </w:rPr>
              <w:t>，</w:t>
            </w:r>
            <w:r w:rsidRPr="000C4E35">
              <w:rPr>
                <w:szCs w:val="21"/>
              </w:rPr>
              <w:t>是</w:t>
            </w:r>
            <w:r w:rsidRPr="000C4E35">
              <w:rPr>
                <w:rFonts w:hint="eastAsia"/>
                <w:szCs w:val="21"/>
              </w:rPr>
              <w:t>我</w:t>
            </w:r>
            <w:r w:rsidRPr="000C4E35">
              <w:rPr>
                <w:szCs w:val="21"/>
              </w:rPr>
              <w:t>省重要的煤炭钢铁能源基地。</w:t>
            </w:r>
            <w:r w:rsidRPr="000C4E35">
              <w:rPr>
                <w:rFonts w:hint="eastAsia"/>
                <w:szCs w:val="21"/>
              </w:rPr>
              <w:t>水资源总量为</w:t>
            </w:r>
            <w:r w:rsidRPr="000C4E35">
              <w:rPr>
                <w:rFonts w:hint="eastAsia"/>
                <w:szCs w:val="21"/>
              </w:rPr>
              <w:t>14.6</w:t>
            </w:r>
            <w:r w:rsidRPr="000C4E35">
              <w:rPr>
                <w:szCs w:val="21"/>
              </w:rPr>
              <w:t>亿</w:t>
            </w:r>
            <w:r w:rsidRPr="000C4E35">
              <w:rPr>
                <w:szCs w:val="21"/>
              </w:rPr>
              <w:t>m</w:t>
            </w:r>
            <w:r w:rsidRPr="000C4E35">
              <w:rPr>
                <w:szCs w:val="21"/>
                <w:vertAlign w:val="superscript"/>
              </w:rPr>
              <w:t>3</w:t>
            </w:r>
            <w:r w:rsidRPr="000C4E35">
              <w:rPr>
                <w:szCs w:val="21"/>
              </w:rPr>
              <w:t>，地表水</w:t>
            </w:r>
            <w:r w:rsidRPr="000C4E35">
              <w:rPr>
                <w:rFonts w:hint="eastAsia"/>
                <w:szCs w:val="21"/>
              </w:rPr>
              <w:t>5.4</w:t>
            </w:r>
            <w:r w:rsidRPr="000C4E35">
              <w:rPr>
                <w:szCs w:val="21"/>
              </w:rPr>
              <w:t>亿</w:t>
            </w:r>
            <w:r w:rsidRPr="000C4E35">
              <w:rPr>
                <w:szCs w:val="21"/>
              </w:rPr>
              <w:t>m</w:t>
            </w:r>
            <w:r w:rsidRPr="000C4E35">
              <w:rPr>
                <w:szCs w:val="21"/>
                <w:vertAlign w:val="superscript"/>
              </w:rPr>
              <w:t>3</w:t>
            </w:r>
            <w:r w:rsidRPr="000C4E35">
              <w:rPr>
                <w:szCs w:val="21"/>
              </w:rPr>
              <w:t>，地下水</w:t>
            </w:r>
            <w:r w:rsidRPr="000C4E35">
              <w:rPr>
                <w:rFonts w:hint="eastAsia"/>
                <w:szCs w:val="21"/>
              </w:rPr>
              <w:t>10.4</w:t>
            </w:r>
            <w:r w:rsidRPr="000C4E35">
              <w:rPr>
                <w:szCs w:val="21"/>
              </w:rPr>
              <w:t>亿</w:t>
            </w:r>
            <w:r w:rsidRPr="000C4E35">
              <w:rPr>
                <w:szCs w:val="21"/>
              </w:rPr>
              <w:t>m</w:t>
            </w:r>
            <w:r w:rsidRPr="000C4E35">
              <w:rPr>
                <w:rFonts w:hint="eastAsia"/>
                <w:szCs w:val="21"/>
                <w:vertAlign w:val="superscript"/>
              </w:rPr>
              <w:t>3</w:t>
            </w:r>
            <w:r w:rsidRPr="000C4E35">
              <w:rPr>
                <w:rFonts w:hint="eastAsia"/>
                <w:szCs w:val="21"/>
              </w:rPr>
              <w:t>。</w:t>
            </w:r>
            <w:r w:rsidRPr="000C4E35">
              <w:rPr>
                <w:szCs w:val="21"/>
              </w:rPr>
              <w:t>太阳</w:t>
            </w:r>
            <w:r w:rsidRPr="000C4E35">
              <w:rPr>
                <w:rFonts w:hint="eastAsia"/>
                <w:szCs w:val="21"/>
              </w:rPr>
              <w:t>总</w:t>
            </w:r>
            <w:r w:rsidRPr="000C4E35">
              <w:rPr>
                <w:szCs w:val="21"/>
              </w:rPr>
              <w:t>辐射</w:t>
            </w:r>
            <w:r w:rsidRPr="000C4E35">
              <w:rPr>
                <w:rFonts w:hint="eastAsia"/>
                <w:szCs w:val="21"/>
              </w:rPr>
              <w:t>年总</w:t>
            </w:r>
            <w:r w:rsidRPr="000C4E35">
              <w:rPr>
                <w:szCs w:val="21"/>
              </w:rPr>
              <w:t>量</w:t>
            </w:r>
            <w:r w:rsidRPr="000C4E35">
              <w:rPr>
                <w:rFonts w:hint="eastAsia"/>
                <w:szCs w:val="21"/>
              </w:rPr>
              <w:t>3780</w:t>
            </w:r>
            <w:r w:rsidRPr="000C4E35">
              <w:rPr>
                <w:szCs w:val="21"/>
              </w:rPr>
              <w:t>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w:t>
            </w:r>
            <w:r w:rsidRPr="000C4E35">
              <w:rPr>
                <w:szCs w:val="21"/>
              </w:rPr>
              <w:t>5</w:t>
            </w:r>
            <w:r w:rsidRPr="000C4E35">
              <w:rPr>
                <w:rFonts w:hint="eastAsia"/>
                <w:szCs w:val="21"/>
              </w:rPr>
              <w:t>04</w:t>
            </w:r>
            <w:r w:rsidRPr="000C4E35">
              <w:rPr>
                <w:szCs w:val="21"/>
              </w:rPr>
              <w:t>0MJ/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），属于太阳能资源</w:t>
            </w:r>
            <w:r w:rsidRPr="000C4E35">
              <w:rPr>
                <w:rFonts w:hint="eastAsia"/>
                <w:szCs w:val="21"/>
              </w:rPr>
              <w:t>丰富区</w:t>
            </w:r>
            <w:r w:rsidRPr="000C4E35">
              <w:rPr>
                <w:szCs w:val="21"/>
              </w:rPr>
              <w:t>。</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t>自然环境</w:t>
            </w:r>
          </w:p>
        </w:tc>
        <w:tc>
          <w:tcPr>
            <w:tcW w:w="7960" w:type="dxa"/>
            <w:vAlign w:val="center"/>
          </w:tcPr>
          <w:p w:rsidR="00876738" w:rsidRPr="000C4E35" w:rsidRDefault="00876738" w:rsidP="007F260D">
            <w:pPr>
              <w:ind w:left="480"/>
              <w:rPr>
                <w:b/>
                <w:szCs w:val="21"/>
              </w:rPr>
            </w:pPr>
            <w:r w:rsidRPr="000C4E35">
              <w:rPr>
                <w:szCs w:val="21"/>
              </w:rPr>
              <w:t>地处太行山脉和华北平原交汇处，自西而东山地、丘陵、平原阶梯排列，以平原为主。西部为山区和山前丘陵区，海拔在</w:t>
            </w:r>
            <w:r w:rsidRPr="000C4E35">
              <w:rPr>
                <w:szCs w:val="21"/>
              </w:rPr>
              <w:t>100m</w:t>
            </w:r>
            <w:r w:rsidRPr="000C4E35">
              <w:rPr>
                <w:szCs w:val="21"/>
              </w:rPr>
              <w:t>～</w:t>
            </w:r>
            <w:r w:rsidRPr="000C4E35">
              <w:rPr>
                <w:szCs w:val="21"/>
              </w:rPr>
              <w:t>1000m</w:t>
            </w:r>
            <w:r w:rsidRPr="000C4E35">
              <w:rPr>
                <w:szCs w:val="21"/>
              </w:rPr>
              <w:t>之间；中、东部为河北平原的一部分，海拔在</w:t>
            </w:r>
            <w:r w:rsidRPr="000C4E35">
              <w:rPr>
                <w:szCs w:val="21"/>
              </w:rPr>
              <w:t>100m</w:t>
            </w:r>
            <w:r w:rsidRPr="000C4E35">
              <w:rPr>
                <w:szCs w:val="21"/>
              </w:rPr>
              <w:t>以下。境内河流均为季节性河流，除引黄济津干渠（清凉江）外，其</w:t>
            </w:r>
            <w:r w:rsidRPr="000C4E35">
              <w:rPr>
                <w:rFonts w:hint="eastAsia"/>
                <w:szCs w:val="21"/>
              </w:rPr>
              <w:t>它</w:t>
            </w:r>
            <w:r w:rsidRPr="000C4E35">
              <w:rPr>
                <w:szCs w:val="21"/>
              </w:rPr>
              <w:t>河流均接纳城市</w:t>
            </w:r>
            <w:r w:rsidRPr="000C4E35">
              <w:rPr>
                <w:szCs w:val="21"/>
              </w:rPr>
              <w:lastRenderedPageBreak/>
              <w:t>污水和工业废水，无天然径流。</w:t>
            </w:r>
          </w:p>
        </w:tc>
      </w:tr>
      <w:tr w:rsidR="00876738" w:rsidRPr="000C4E35" w:rsidTr="007F260D">
        <w:trPr>
          <w:trHeight w:val="315"/>
          <w:jc w:val="center"/>
        </w:trPr>
        <w:tc>
          <w:tcPr>
            <w:tcW w:w="1171" w:type="dxa"/>
            <w:vAlign w:val="center"/>
          </w:tcPr>
          <w:p w:rsidR="00876738" w:rsidRPr="000C4E35" w:rsidRDefault="00876738" w:rsidP="009E41AA">
            <w:pPr>
              <w:ind w:leftChars="8" w:left="19"/>
              <w:jc w:val="center"/>
              <w:rPr>
                <w:b/>
                <w:szCs w:val="21"/>
              </w:rPr>
            </w:pPr>
            <w:r w:rsidRPr="000C4E35">
              <w:rPr>
                <w:b/>
                <w:szCs w:val="21"/>
              </w:rPr>
              <w:lastRenderedPageBreak/>
              <w:t>行政区</w:t>
            </w:r>
          </w:p>
        </w:tc>
        <w:tc>
          <w:tcPr>
            <w:tcW w:w="7960" w:type="dxa"/>
            <w:vAlign w:val="center"/>
          </w:tcPr>
          <w:p w:rsidR="00876738" w:rsidRPr="000C4E35" w:rsidRDefault="00876738" w:rsidP="007F260D">
            <w:pPr>
              <w:ind w:left="480"/>
              <w:jc w:val="center"/>
              <w:rPr>
                <w:b/>
                <w:szCs w:val="21"/>
              </w:rPr>
            </w:pPr>
            <w:r w:rsidRPr="000C4E35">
              <w:rPr>
                <w:b/>
                <w:szCs w:val="21"/>
              </w:rPr>
              <w:t>衡水</w:t>
            </w:r>
          </w:p>
        </w:tc>
      </w:tr>
      <w:tr w:rsidR="00876738" w:rsidRPr="000C4E35" w:rsidTr="007F260D">
        <w:trPr>
          <w:trHeight w:val="210"/>
          <w:jc w:val="center"/>
        </w:trPr>
        <w:tc>
          <w:tcPr>
            <w:tcW w:w="1171" w:type="dxa"/>
            <w:vAlign w:val="center"/>
          </w:tcPr>
          <w:p w:rsidR="00876738" w:rsidRPr="000C4E35" w:rsidRDefault="00876738" w:rsidP="009E41AA">
            <w:pPr>
              <w:ind w:leftChars="8" w:left="19"/>
              <w:jc w:val="center"/>
              <w:rPr>
                <w:b/>
                <w:szCs w:val="21"/>
              </w:rPr>
            </w:pPr>
            <w:r w:rsidRPr="000C4E35">
              <w:rPr>
                <w:b/>
                <w:szCs w:val="21"/>
              </w:rPr>
              <w:t>气候</w:t>
            </w:r>
          </w:p>
        </w:tc>
        <w:tc>
          <w:tcPr>
            <w:tcW w:w="7960" w:type="dxa"/>
            <w:vAlign w:val="center"/>
          </w:tcPr>
          <w:p w:rsidR="00876738" w:rsidRPr="000C4E35" w:rsidRDefault="00876738" w:rsidP="007F260D">
            <w:pPr>
              <w:ind w:left="480"/>
              <w:rPr>
                <w:szCs w:val="21"/>
              </w:rPr>
            </w:pPr>
            <w:r w:rsidRPr="000C4E35">
              <w:rPr>
                <w:rFonts w:hint="eastAsia"/>
                <w:szCs w:val="21"/>
              </w:rPr>
              <w:t>该地区</w:t>
            </w:r>
            <w:r w:rsidRPr="000C4E35">
              <w:rPr>
                <w:szCs w:val="21"/>
              </w:rPr>
              <w:t>属</w:t>
            </w:r>
            <w:r w:rsidRPr="000C4E35">
              <w:rPr>
                <w:rFonts w:hint="eastAsia"/>
                <w:szCs w:val="21"/>
              </w:rPr>
              <w:t>于</w:t>
            </w:r>
            <w:r w:rsidRPr="000C4E35">
              <w:rPr>
                <w:szCs w:val="21"/>
              </w:rPr>
              <w:t>暖温带大陆性季风气候。多年平均气温</w:t>
            </w:r>
            <w:r w:rsidRPr="000C4E35">
              <w:rPr>
                <w:szCs w:val="21"/>
              </w:rPr>
              <w:t>13.0</w:t>
            </w:r>
            <w:r w:rsidRPr="000C4E35">
              <w:rPr>
                <w:rFonts w:ascii="宋体" w:hAnsi="宋体" w:cs="宋体" w:hint="eastAsia"/>
                <w:szCs w:val="21"/>
              </w:rPr>
              <w:t>℃</w:t>
            </w:r>
            <w:r w:rsidRPr="000C4E35">
              <w:rPr>
                <w:szCs w:val="21"/>
              </w:rPr>
              <w:t>（</w:t>
            </w:r>
            <w:r w:rsidRPr="000C4E35">
              <w:rPr>
                <w:szCs w:val="21"/>
              </w:rPr>
              <w:t>1961</w:t>
            </w:r>
            <w:r w:rsidRPr="000C4E35">
              <w:rPr>
                <w:szCs w:val="21"/>
              </w:rPr>
              <w:t>～</w:t>
            </w:r>
            <w:r w:rsidRPr="000C4E35">
              <w:rPr>
                <w:szCs w:val="21"/>
              </w:rPr>
              <w:t>2010</w:t>
            </w:r>
            <w:r w:rsidRPr="000C4E35">
              <w:rPr>
                <w:szCs w:val="21"/>
              </w:rPr>
              <w:t>），最冷月份（</w:t>
            </w:r>
            <w:r w:rsidRPr="000C4E35">
              <w:rPr>
                <w:szCs w:val="21"/>
              </w:rPr>
              <w:t>1</w:t>
            </w:r>
            <w:r w:rsidRPr="000C4E35">
              <w:rPr>
                <w:szCs w:val="21"/>
              </w:rPr>
              <w:t>月）平均气温</w:t>
            </w:r>
            <w:r w:rsidRPr="000C4E35">
              <w:rPr>
                <w:szCs w:val="21"/>
              </w:rPr>
              <w:t>-3.3</w:t>
            </w:r>
            <w:r w:rsidRPr="000C4E35">
              <w:rPr>
                <w:rFonts w:ascii="宋体" w:hAnsi="宋体" w:cs="宋体" w:hint="eastAsia"/>
                <w:szCs w:val="21"/>
              </w:rPr>
              <w:t>℃</w:t>
            </w:r>
            <w:r w:rsidRPr="000C4E35">
              <w:rPr>
                <w:szCs w:val="21"/>
              </w:rPr>
              <w:t>，极端最低气温</w:t>
            </w:r>
            <w:r w:rsidRPr="000C4E35">
              <w:rPr>
                <w:szCs w:val="21"/>
              </w:rPr>
              <w:t>-26.0</w:t>
            </w:r>
            <w:r w:rsidRPr="000C4E35">
              <w:rPr>
                <w:rFonts w:hAnsi="宋体"/>
                <w:szCs w:val="21"/>
              </w:rPr>
              <w:t>℃</w:t>
            </w:r>
            <w:r w:rsidRPr="000C4E35">
              <w:rPr>
                <w:szCs w:val="21"/>
              </w:rPr>
              <w:t>，最热月份（</w:t>
            </w:r>
            <w:r w:rsidRPr="000C4E35">
              <w:rPr>
                <w:szCs w:val="21"/>
              </w:rPr>
              <w:t>7</w:t>
            </w:r>
            <w:r w:rsidRPr="000C4E35">
              <w:rPr>
                <w:szCs w:val="21"/>
              </w:rPr>
              <w:t>月）平均气温</w:t>
            </w:r>
            <w:r w:rsidRPr="000C4E35">
              <w:rPr>
                <w:szCs w:val="21"/>
              </w:rPr>
              <w:t>26.9</w:t>
            </w:r>
            <w:r w:rsidRPr="000C4E35">
              <w:rPr>
                <w:rFonts w:ascii="宋体" w:hAnsi="宋体" w:cs="宋体" w:hint="eastAsia"/>
                <w:szCs w:val="21"/>
              </w:rPr>
              <w:t>℃</w:t>
            </w:r>
            <w:r w:rsidRPr="000C4E35">
              <w:rPr>
                <w:szCs w:val="21"/>
              </w:rPr>
              <w:t>，极端最高气温</w:t>
            </w:r>
            <w:r w:rsidRPr="000C4E35">
              <w:rPr>
                <w:szCs w:val="21"/>
              </w:rPr>
              <w:t>43.3</w:t>
            </w:r>
            <w:r w:rsidRPr="000C4E35">
              <w:rPr>
                <w:rFonts w:ascii="宋体" w:hAnsi="宋体" w:cs="宋体" w:hint="eastAsia"/>
                <w:szCs w:val="21"/>
              </w:rPr>
              <w:t>℃</w:t>
            </w:r>
            <w:r w:rsidRPr="000C4E35">
              <w:rPr>
                <w:szCs w:val="21"/>
              </w:rPr>
              <w:t>，采暖度日数为</w:t>
            </w:r>
            <w:r w:rsidRPr="000C4E35">
              <w:rPr>
                <w:szCs w:val="21"/>
              </w:rPr>
              <w:t>2593</w:t>
            </w:r>
            <w:r w:rsidRPr="000C4E35">
              <w:rPr>
                <w:rFonts w:ascii="宋体" w:hAnsi="宋体" w:cs="宋体" w:hint="eastAsia"/>
                <w:szCs w:val="21"/>
              </w:rPr>
              <w:t>℃</w:t>
            </w:r>
            <w:r w:rsidRPr="000C4E35">
              <w:rPr>
                <w:szCs w:val="21"/>
              </w:rPr>
              <w:t>·d</w:t>
            </w:r>
            <w:r w:rsidRPr="000C4E35">
              <w:rPr>
                <w:szCs w:val="21"/>
              </w:rPr>
              <w:t>，空调度日数为</w:t>
            </w:r>
            <w:r w:rsidRPr="000C4E35">
              <w:rPr>
                <w:szCs w:val="21"/>
              </w:rPr>
              <w:t>126</w:t>
            </w:r>
            <w:r w:rsidRPr="000C4E35">
              <w:rPr>
                <w:rFonts w:ascii="宋体" w:hAnsi="宋体" w:cs="宋体" w:hint="eastAsia"/>
                <w:szCs w:val="21"/>
              </w:rPr>
              <w:t>℃</w:t>
            </w:r>
            <w:r w:rsidRPr="000C4E35">
              <w:rPr>
                <w:szCs w:val="21"/>
              </w:rPr>
              <w:t>·d</w:t>
            </w:r>
            <w:r w:rsidRPr="000C4E35">
              <w:rPr>
                <w:szCs w:val="21"/>
              </w:rPr>
              <w:t>；多年平均降水量</w:t>
            </w:r>
            <w:r w:rsidRPr="000C4E35">
              <w:rPr>
                <w:szCs w:val="21"/>
              </w:rPr>
              <w:t>522.5mm</w:t>
            </w:r>
            <w:r w:rsidRPr="000C4E35">
              <w:rPr>
                <w:szCs w:val="21"/>
              </w:rPr>
              <w:t>，全年降水量</w:t>
            </w:r>
            <w:r w:rsidRPr="000C4E35">
              <w:rPr>
                <w:rFonts w:hint="eastAsia"/>
                <w:szCs w:val="21"/>
              </w:rPr>
              <w:t>的</w:t>
            </w:r>
            <w:r w:rsidRPr="000C4E35">
              <w:rPr>
                <w:szCs w:val="21"/>
              </w:rPr>
              <w:t>68%</w:t>
            </w:r>
            <w:r w:rsidRPr="000C4E35">
              <w:rPr>
                <w:szCs w:val="21"/>
              </w:rPr>
              <w:t>集中分布</w:t>
            </w:r>
            <w:r w:rsidRPr="000C4E35">
              <w:rPr>
                <w:rFonts w:hint="eastAsia"/>
                <w:szCs w:val="21"/>
              </w:rPr>
              <w:t>在</w:t>
            </w:r>
            <w:r w:rsidRPr="000C4E35">
              <w:rPr>
                <w:szCs w:val="21"/>
              </w:rPr>
              <w:t>6</w:t>
            </w:r>
            <w:r w:rsidRPr="000C4E35">
              <w:rPr>
                <w:szCs w:val="21"/>
              </w:rPr>
              <w:t>～</w:t>
            </w:r>
            <w:r w:rsidRPr="000C4E35">
              <w:rPr>
                <w:szCs w:val="21"/>
              </w:rPr>
              <w:t>8</w:t>
            </w:r>
            <w:r w:rsidRPr="000C4E35">
              <w:rPr>
                <w:szCs w:val="21"/>
              </w:rPr>
              <w:t>月份，且降水量不均匀，东部降水较多，西部降水较少；年日照时数为</w:t>
            </w:r>
            <w:r w:rsidRPr="000C4E35">
              <w:rPr>
                <w:szCs w:val="21"/>
              </w:rPr>
              <w:t>2557h</w:t>
            </w:r>
            <w:r w:rsidRPr="000C4E35">
              <w:rPr>
                <w:szCs w:val="21"/>
              </w:rPr>
              <w:t>；年平均风速</w:t>
            </w:r>
            <w:r w:rsidRPr="000C4E35">
              <w:rPr>
                <w:szCs w:val="21"/>
              </w:rPr>
              <w:t>2.2m/s</w:t>
            </w:r>
            <w:r w:rsidRPr="000C4E35">
              <w:rPr>
                <w:szCs w:val="21"/>
              </w:rPr>
              <w:t>。</w:t>
            </w:r>
          </w:p>
        </w:tc>
      </w:tr>
      <w:tr w:rsidR="00876738" w:rsidRPr="000C4E35" w:rsidTr="007F260D">
        <w:trPr>
          <w:trHeight w:val="195"/>
          <w:jc w:val="center"/>
        </w:trPr>
        <w:tc>
          <w:tcPr>
            <w:tcW w:w="1171" w:type="dxa"/>
            <w:vAlign w:val="center"/>
          </w:tcPr>
          <w:p w:rsidR="00876738" w:rsidRPr="000C4E35" w:rsidRDefault="00876738" w:rsidP="009E41AA">
            <w:pPr>
              <w:ind w:leftChars="8" w:left="19"/>
              <w:jc w:val="center"/>
              <w:rPr>
                <w:b/>
                <w:szCs w:val="21"/>
              </w:rPr>
            </w:pPr>
            <w:r w:rsidRPr="000C4E35">
              <w:rPr>
                <w:b/>
                <w:szCs w:val="21"/>
              </w:rPr>
              <w:t>资源</w:t>
            </w:r>
          </w:p>
        </w:tc>
        <w:tc>
          <w:tcPr>
            <w:tcW w:w="7960" w:type="dxa"/>
            <w:vAlign w:val="center"/>
          </w:tcPr>
          <w:p w:rsidR="00876738" w:rsidRPr="000C4E35" w:rsidRDefault="00876738" w:rsidP="007F260D">
            <w:pPr>
              <w:ind w:left="480"/>
              <w:rPr>
                <w:szCs w:val="21"/>
              </w:rPr>
            </w:pPr>
            <w:r w:rsidRPr="000C4E35">
              <w:rPr>
                <w:szCs w:val="21"/>
              </w:rPr>
              <w:t>已查明的矿产资源有石油、地热、矿泉水资源等。衡水湖蓄水量约为</w:t>
            </w:r>
            <w:r w:rsidRPr="000C4E35">
              <w:rPr>
                <w:rFonts w:hint="eastAsia"/>
                <w:szCs w:val="21"/>
              </w:rPr>
              <w:t>1.88</w:t>
            </w:r>
            <w:r w:rsidRPr="000C4E35">
              <w:rPr>
                <w:szCs w:val="21"/>
              </w:rPr>
              <w:t>亿</w:t>
            </w:r>
            <w:r w:rsidRPr="000C4E35">
              <w:rPr>
                <w:szCs w:val="21"/>
              </w:rPr>
              <w:t>m</w:t>
            </w:r>
            <w:r w:rsidRPr="000C4E35">
              <w:rPr>
                <w:szCs w:val="21"/>
                <w:vertAlign w:val="superscript"/>
              </w:rPr>
              <w:t>3</w:t>
            </w:r>
            <w:r w:rsidRPr="000C4E35">
              <w:rPr>
                <w:szCs w:val="21"/>
              </w:rPr>
              <w:t>，地下水资源</w:t>
            </w:r>
            <w:r w:rsidRPr="000C4E35">
              <w:rPr>
                <w:rFonts w:hint="eastAsia"/>
                <w:szCs w:val="21"/>
              </w:rPr>
              <w:t>总</w:t>
            </w:r>
            <w:r w:rsidRPr="000C4E35">
              <w:rPr>
                <w:szCs w:val="21"/>
              </w:rPr>
              <w:t>量</w:t>
            </w:r>
            <w:r w:rsidRPr="000C4E35">
              <w:rPr>
                <w:rFonts w:hint="eastAsia"/>
                <w:szCs w:val="21"/>
              </w:rPr>
              <w:t>为</w:t>
            </w:r>
            <w:r w:rsidRPr="000C4E35">
              <w:rPr>
                <w:rFonts w:hint="eastAsia"/>
                <w:szCs w:val="21"/>
              </w:rPr>
              <w:t>12.17</w:t>
            </w:r>
            <w:r w:rsidRPr="000C4E35">
              <w:rPr>
                <w:szCs w:val="21"/>
              </w:rPr>
              <w:t>亿</w:t>
            </w:r>
            <w:r w:rsidRPr="000C4E35">
              <w:rPr>
                <w:szCs w:val="21"/>
              </w:rPr>
              <w:t>m</w:t>
            </w:r>
            <w:r w:rsidRPr="000C4E35">
              <w:rPr>
                <w:szCs w:val="21"/>
                <w:vertAlign w:val="superscript"/>
              </w:rPr>
              <w:t>3</w:t>
            </w:r>
            <w:r w:rsidRPr="000C4E35">
              <w:rPr>
                <w:szCs w:val="21"/>
              </w:rPr>
              <w:t>，石津渠总引水量为</w:t>
            </w:r>
            <w:r w:rsidRPr="000C4E35">
              <w:rPr>
                <w:szCs w:val="21"/>
              </w:rPr>
              <w:t>0.92</w:t>
            </w:r>
            <w:r w:rsidRPr="000C4E35">
              <w:rPr>
                <w:szCs w:val="21"/>
              </w:rPr>
              <w:t>亿</w:t>
            </w:r>
            <w:r w:rsidRPr="000C4E35">
              <w:rPr>
                <w:szCs w:val="21"/>
              </w:rPr>
              <w:t>m</w:t>
            </w:r>
            <w:r w:rsidRPr="000C4E35">
              <w:rPr>
                <w:szCs w:val="21"/>
                <w:vertAlign w:val="superscript"/>
              </w:rPr>
              <w:t>3</w:t>
            </w:r>
            <w:r w:rsidRPr="000C4E35">
              <w:rPr>
                <w:szCs w:val="21"/>
              </w:rPr>
              <w:t>。太阳</w:t>
            </w:r>
            <w:r w:rsidRPr="000C4E35">
              <w:rPr>
                <w:rFonts w:hint="eastAsia"/>
                <w:szCs w:val="21"/>
              </w:rPr>
              <w:t>总</w:t>
            </w:r>
            <w:r w:rsidRPr="000C4E35">
              <w:rPr>
                <w:szCs w:val="21"/>
              </w:rPr>
              <w:t>辐射</w:t>
            </w:r>
            <w:r w:rsidRPr="000C4E35">
              <w:rPr>
                <w:rFonts w:hint="eastAsia"/>
                <w:szCs w:val="21"/>
              </w:rPr>
              <w:t>年总</w:t>
            </w:r>
            <w:r w:rsidRPr="000C4E35">
              <w:rPr>
                <w:szCs w:val="21"/>
              </w:rPr>
              <w:t>量</w:t>
            </w:r>
            <w:r w:rsidRPr="000C4E35">
              <w:rPr>
                <w:rFonts w:hint="eastAsia"/>
                <w:szCs w:val="21"/>
              </w:rPr>
              <w:t>3780</w:t>
            </w:r>
            <w:r w:rsidRPr="000C4E35">
              <w:rPr>
                <w:szCs w:val="21"/>
              </w:rPr>
              <w:t>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w:t>
            </w:r>
            <w:r w:rsidRPr="000C4E35">
              <w:rPr>
                <w:szCs w:val="21"/>
              </w:rPr>
              <w:t>5</w:t>
            </w:r>
            <w:r w:rsidRPr="000C4E35">
              <w:rPr>
                <w:rFonts w:hint="eastAsia"/>
                <w:szCs w:val="21"/>
              </w:rPr>
              <w:t>04</w:t>
            </w:r>
            <w:r w:rsidRPr="000C4E35">
              <w:rPr>
                <w:szCs w:val="21"/>
              </w:rPr>
              <w:t>0MJ/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），属于太阳能资源</w:t>
            </w:r>
            <w:r w:rsidRPr="000C4E35">
              <w:rPr>
                <w:rFonts w:hint="eastAsia"/>
                <w:szCs w:val="21"/>
              </w:rPr>
              <w:t>丰富区</w:t>
            </w:r>
            <w:r w:rsidRPr="000C4E35">
              <w:rPr>
                <w:szCs w:val="21"/>
              </w:rPr>
              <w:t>。</w:t>
            </w:r>
          </w:p>
        </w:tc>
      </w:tr>
      <w:tr w:rsidR="00876738" w:rsidRPr="000C4E35" w:rsidTr="007F260D">
        <w:trPr>
          <w:trHeight w:val="300"/>
          <w:jc w:val="center"/>
        </w:trPr>
        <w:tc>
          <w:tcPr>
            <w:tcW w:w="1171" w:type="dxa"/>
            <w:vAlign w:val="center"/>
          </w:tcPr>
          <w:p w:rsidR="00876738" w:rsidRPr="000C4E35" w:rsidRDefault="00876738" w:rsidP="009E41AA">
            <w:pPr>
              <w:ind w:leftChars="8" w:left="19"/>
              <w:jc w:val="center"/>
              <w:rPr>
                <w:b/>
                <w:szCs w:val="21"/>
              </w:rPr>
            </w:pPr>
            <w:r w:rsidRPr="000C4E35">
              <w:rPr>
                <w:b/>
                <w:szCs w:val="21"/>
              </w:rPr>
              <w:t>自然环境</w:t>
            </w:r>
          </w:p>
        </w:tc>
        <w:tc>
          <w:tcPr>
            <w:tcW w:w="7960" w:type="dxa"/>
            <w:vAlign w:val="center"/>
          </w:tcPr>
          <w:p w:rsidR="00876738" w:rsidRPr="000C4E35" w:rsidRDefault="00876738" w:rsidP="007F260D">
            <w:pPr>
              <w:ind w:left="480"/>
              <w:rPr>
                <w:szCs w:val="21"/>
              </w:rPr>
            </w:pPr>
            <w:r w:rsidRPr="000C4E35">
              <w:rPr>
                <w:szCs w:val="21"/>
              </w:rPr>
              <w:t>地处河北冲积平原，地势自西南向东北倾斜，海拔高度</w:t>
            </w:r>
            <w:r w:rsidRPr="000C4E35">
              <w:rPr>
                <w:szCs w:val="21"/>
              </w:rPr>
              <w:t>12m</w:t>
            </w:r>
            <w:r w:rsidRPr="000C4E35">
              <w:rPr>
                <w:szCs w:val="21"/>
              </w:rPr>
              <w:t>～</w:t>
            </w:r>
            <w:r w:rsidRPr="000C4E35">
              <w:rPr>
                <w:szCs w:val="21"/>
              </w:rPr>
              <w:t>30m</w:t>
            </w:r>
            <w:r w:rsidRPr="000C4E35">
              <w:rPr>
                <w:szCs w:val="21"/>
              </w:rPr>
              <w:t>，地势平坦。境内有许多缓岗、微斜平地和低洼地。主要河流有</w:t>
            </w:r>
            <w:r w:rsidRPr="000C4E35">
              <w:rPr>
                <w:rFonts w:hint="eastAsia"/>
                <w:szCs w:val="21"/>
              </w:rPr>
              <w:t>：</w:t>
            </w:r>
            <w:r w:rsidRPr="000C4E35">
              <w:rPr>
                <w:szCs w:val="21"/>
              </w:rPr>
              <w:t>潴龙河、滹沱河、滏阳河、滏阳新河、滏东排河、索泸河</w:t>
            </w:r>
            <w:r w:rsidRPr="000C4E35">
              <w:rPr>
                <w:rFonts w:hint="eastAsia"/>
                <w:szCs w:val="21"/>
              </w:rPr>
              <w:t>-</w:t>
            </w:r>
            <w:r w:rsidRPr="000C4E35">
              <w:rPr>
                <w:szCs w:val="21"/>
              </w:rPr>
              <w:t>老盐河</w:t>
            </w:r>
            <w:r w:rsidRPr="000C4E35">
              <w:rPr>
                <w:rFonts w:hint="eastAsia"/>
                <w:szCs w:val="21"/>
              </w:rPr>
              <w:t>、</w:t>
            </w:r>
            <w:r w:rsidRPr="000C4E35">
              <w:rPr>
                <w:szCs w:val="21"/>
              </w:rPr>
              <w:t>清凉江、江江河、卫运河</w:t>
            </w:r>
            <w:r w:rsidRPr="000C4E35">
              <w:rPr>
                <w:rFonts w:hint="eastAsia"/>
                <w:szCs w:val="21"/>
              </w:rPr>
              <w:t>-</w:t>
            </w:r>
            <w:r w:rsidRPr="000C4E35">
              <w:rPr>
                <w:szCs w:val="21"/>
              </w:rPr>
              <w:t>南运河</w:t>
            </w:r>
            <w:r w:rsidRPr="000C4E35">
              <w:rPr>
                <w:szCs w:val="21"/>
              </w:rPr>
              <w:t>9</w:t>
            </w:r>
            <w:r w:rsidRPr="000C4E35">
              <w:rPr>
                <w:szCs w:val="21"/>
              </w:rPr>
              <w:t>条，桃城区与冀州市之间有衡水湖，面积</w:t>
            </w:r>
            <w:r w:rsidRPr="000C4E35">
              <w:rPr>
                <w:szCs w:val="21"/>
              </w:rPr>
              <w:t>75km</w:t>
            </w:r>
            <w:r w:rsidRPr="000C4E35">
              <w:rPr>
                <w:szCs w:val="21"/>
                <w:vertAlign w:val="superscript"/>
              </w:rPr>
              <w:t>2</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行政区</w:t>
            </w:r>
          </w:p>
        </w:tc>
        <w:tc>
          <w:tcPr>
            <w:tcW w:w="7960" w:type="dxa"/>
            <w:vAlign w:val="center"/>
          </w:tcPr>
          <w:p w:rsidR="00876738" w:rsidRPr="000C4E35" w:rsidRDefault="00876738" w:rsidP="007F260D">
            <w:pPr>
              <w:ind w:left="480"/>
              <w:jc w:val="center"/>
              <w:rPr>
                <w:b/>
                <w:szCs w:val="21"/>
              </w:rPr>
            </w:pPr>
            <w:r w:rsidRPr="000C4E35">
              <w:rPr>
                <w:b/>
                <w:szCs w:val="21"/>
              </w:rPr>
              <w:t>石家庄</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气候</w:t>
            </w:r>
          </w:p>
        </w:tc>
        <w:tc>
          <w:tcPr>
            <w:tcW w:w="7960" w:type="dxa"/>
            <w:vAlign w:val="center"/>
          </w:tcPr>
          <w:p w:rsidR="00876738" w:rsidRPr="000C4E35" w:rsidRDefault="00876738" w:rsidP="007F260D">
            <w:pPr>
              <w:ind w:left="480"/>
              <w:rPr>
                <w:szCs w:val="21"/>
              </w:rPr>
            </w:pPr>
            <w:r w:rsidRPr="000C4E35">
              <w:rPr>
                <w:rFonts w:hint="eastAsia"/>
                <w:szCs w:val="21"/>
              </w:rPr>
              <w:t>该地区</w:t>
            </w:r>
            <w:r w:rsidRPr="000C4E35">
              <w:rPr>
                <w:szCs w:val="21"/>
              </w:rPr>
              <w:t>属</w:t>
            </w:r>
            <w:r w:rsidRPr="000C4E35">
              <w:rPr>
                <w:rFonts w:hint="eastAsia"/>
                <w:szCs w:val="21"/>
              </w:rPr>
              <w:t>于</w:t>
            </w:r>
            <w:r w:rsidRPr="000C4E35">
              <w:rPr>
                <w:szCs w:val="21"/>
              </w:rPr>
              <w:t>暖温带大陆性季风气候。最冷月份（</w:t>
            </w:r>
            <w:r w:rsidRPr="000C4E35">
              <w:rPr>
                <w:szCs w:val="21"/>
              </w:rPr>
              <w:t>1</w:t>
            </w:r>
            <w:r w:rsidRPr="000C4E35">
              <w:rPr>
                <w:szCs w:val="21"/>
              </w:rPr>
              <w:t>月）平均气温</w:t>
            </w:r>
            <w:r w:rsidRPr="000C4E35">
              <w:rPr>
                <w:szCs w:val="21"/>
              </w:rPr>
              <w:t>-2.2</w:t>
            </w:r>
            <w:r w:rsidRPr="000C4E35">
              <w:rPr>
                <w:rFonts w:ascii="宋体" w:hAnsi="宋体" w:cs="宋体" w:hint="eastAsia"/>
                <w:szCs w:val="21"/>
              </w:rPr>
              <w:t>℃</w:t>
            </w:r>
            <w:r w:rsidRPr="000C4E35">
              <w:rPr>
                <w:szCs w:val="21"/>
              </w:rPr>
              <w:t>，极端最低气温</w:t>
            </w:r>
            <w:r w:rsidRPr="000C4E35">
              <w:rPr>
                <w:szCs w:val="21"/>
              </w:rPr>
              <w:t>-19.9</w:t>
            </w:r>
            <w:r w:rsidRPr="000C4E35">
              <w:rPr>
                <w:rFonts w:ascii="宋体" w:hAnsi="宋体" w:cs="宋体" w:hint="eastAsia"/>
                <w:szCs w:val="21"/>
              </w:rPr>
              <w:t>℃</w:t>
            </w:r>
            <w:r w:rsidRPr="000C4E35">
              <w:rPr>
                <w:szCs w:val="21"/>
              </w:rPr>
              <w:t>，最热月份（</w:t>
            </w:r>
            <w:r w:rsidRPr="000C4E35">
              <w:rPr>
                <w:szCs w:val="21"/>
              </w:rPr>
              <w:t>7</w:t>
            </w:r>
            <w:r w:rsidRPr="000C4E35">
              <w:rPr>
                <w:szCs w:val="21"/>
              </w:rPr>
              <w:t>月）平均气温</w:t>
            </w:r>
            <w:r w:rsidRPr="000C4E35">
              <w:rPr>
                <w:szCs w:val="21"/>
              </w:rPr>
              <w:t>26.8</w:t>
            </w:r>
            <w:r w:rsidRPr="000C4E35">
              <w:rPr>
                <w:rFonts w:ascii="宋体" w:hAnsi="宋体" w:cs="宋体" w:hint="eastAsia"/>
                <w:szCs w:val="21"/>
              </w:rPr>
              <w:t>℃</w:t>
            </w:r>
            <w:r w:rsidRPr="000C4E35">
              <w:rPr>
                <w:szCs w:val="21"/>
              </w:rPr>
              <w:t>，极端最高气温</w:t>
            </w:r>
            <w:r w:rsidRPr="000C4E35">
              <w:rPr>
                <w:szCs w:val="21"/>
              </w:rPr>
              <w:t>41.1</w:t>
            </w:r>
            <w:r w:rsidRPr="000C4E35">
              <w:rPr>
                <w:rFonts w:ascii="宋体" w:hAnsi="宋体" w:cs="宋体" w:hint="eastAsia"/>
                <w:szCs w:val="21"/>
              </w:rPr>
              <w:t>℃</w:t>
            </w:r>
            <w:r w:rsidRPr="000C4E35">
              <w:rPr>
                <w:szCs w:val="21"/>
              </w:rPr>
              <w:t>，采暖度日数为</w:t>
            </w:r>
            <w:r w:rsidRPr="000C4E35">
              <w:rPr>
                <w:szCs w:val="21"/>
              </w:rPr>
              <w:t>2388</w:t>
            </w:r>
            <w:r w:rsidRPr="000C4E35">
              <w:rPr>
                <w:rFonts w:ascii="宋体" w:hAnsi="宋体" w:cs="宋体" w:hint="eastAsia"/>
                <w:szCs w:val="21"/>
              </w:rPr>
              <w:t>℃</w:t>
            </w:r>
            <w:r w:rsidRPr="000C4E35">
              <w:rPr>
                <w:szCs w:val="21"/>
              </w:rPr>
              <w:t>·d</w:t>
            </w:r>
            <w:r w:rsidRPr="000C4E35">
              <w:rPr>
                <w:szCs w:val="21"/>
              </w:rPr>
              <w:t>，空调度日数为</w:t>
            </w:r>
            <w:r w:rsidRPr="000C4E35">
              <w:rPr>
                <w:szCs w:val="21"/>
              </w:rPr>
              <w:t>147</w:t>
            </w:r>
            <w:r w:rsidRPr="000C4E35">
              <w:rPr>
                <w:rFonts w:ascii="宋体" w:hAnsi="宋体" w:cs="宋体" w:hint="eastAsia"/>
                <w:szCs w:val="21"/>
              </w:rPr>
              <w:t>℃</w:t>
            </w:r>
            <w:r w:rsidRPr="000C4E35">
              <w:rPr>
                <w:szCs w:val="21"/>
              </w:rPr>
              <w:t>·d</w:t>
            </w:r>
            <w:r w:rsidRPr="000C4E35">
              <w:rPr>
                <w:szCs w:val="21"/>
              </w:rPr>
              <w:t>；年平均降水量为</w:t>
            </w:r>
            <w:r w:rsidRPr="000C4E35">
              <w:rPr>
                <w:rFonts w:hint="eastAsia"/>
                <w:szCs w:val="21"/>
              </w:rPr>
              <w:t>570</w:t>
            </w:r>
            <w:r w:rsidRPr="000C4E35">
              <w:rPr>
                <w:szCs w:val="21"/>
              </w:rPr>
              <w:t>mm</w:t>
            </w:r>
            <w:r w:rsidRPr="000C4E35">
              <w:rPr>
                <w:szCs w:val="21"/>
              </w:rPr>
              <w:t>，时空分布不均，其中西部山区</w:t>
            </w:r>
            <w:r w:rsidRPr="000C4E35">
              <w:rPr>
                <w:rFonts w:hint="eastAsia"/>
                <w:szCs w:val="21"/>
              </w:rPr>
              <w:t>降水量</w:t>
            </w:r>
            <w:r w:rsidRPr="000C4E35">
              <w:rPr>
                <w:szCs w:val="21"/>
              </w:rPr>
              <w:t>为</w:t>
            </w:r>
            <w:r w:rsidRPr="000C4E35">
              <w:rPr>
                <w:szCs w:val="21"/>
              </w:rPr>
              <w:t>628.4mm</w:t>
            </w:r>
            <w:r w:rsidRPr="000C4E35">
              <w:rPr>
                <w:szCs w:val="21"/>
              </w:rPr>
              <w:t>～</w:t>
            </w:r>
            <w:r w:rsidRPr="000C4E35">
              <w:rPr>
                <w:szCs w:val="21"/>
              </w:rPr>
              <w:t>752.0mm</w:t>
            </w:r>
            <w:r w:rsidRPr="000C4E35">
              <w:rPr>
                <w:szCs w:val="21"/>
              </w:rPr>
              <w:t>，其</w:t>
            </w:r>
            <w:r w:rsidRPr="000C4E35">
              <w:rPr>
                <w:rFonts w:hint="eastAsia"/>
                <w:szCs w:val="21"/>
              </w:rPr>
              <w:t>它</w:t>
            </w:r>
            <w:r w:rsidRPr="000C4E35">
              <w:rPr>
                <w:szCs w:val="21"/>
              </w:rPr>
              <w:t>地区为</w:t>
            </w:r>
            <w:r w:rsidRPr="000C4E35">
              <w:rPr>
                <w:szCs w:val="21"/>
              </w:rPr>
              <w:t>401.1mm</w:t>
            </w:r>
            <w:r w:rsidRPr="000C4E35">
              <w:rPr>
                <w:szCs w:val="21"/>
              </w:rPr>
              <w:t>～</w:t>
            </w:r>
            <w:r w:rsidRPr="000C4E35">
              <w:rPr>
                <w:szCs w:val="21"/>
              </w:rPr>
              <w:t>595.9mm</w:t>
            </w:r>
            <w:r w:rsidRPr="000C4E35">
              <w:rPr>
                <w:szCs w:val="21"/>
              </w:rPr>
              <w:t>，全年降水量的</w:t>
            </w:r>
            <w:r w:rsidRPr="000C4E35">
              <w:rPr>
                <w:szCs w:val="21"/>
              </w:rPr>
              <w:t>63%</w:t>
            </w:r>
            <w:r w:rsidRPr="000C4E35">
              <w:rPr>
                <w:szCs w:val="21"/>
              </w:rPr>
              <w:t>～</w:t>
            </w:r>
            <w:r w:rsidRPr="000C4E35">
              <w:rPr>
                <w:szCs w:val="21"/>
              </w:rPr>
              <w:t>70%</w:t>
            </w:r>
            <w:r w:rsidRPr="000C4E35">
              <w:rPr>
                <w:szCs w:val="21"/>
              </w:rPr>
              <w:t>集中分布于</w:t>
            </w:r>
            <w:r w:rsidRPr="000C4E35">
              <w:rPr>
                <w:szCs w:val="21"/>
              </w:rPr>
              <w:t>6</w:t>
            </w:r>
            <w:r w:rsidRPr="000C4E35">
              <w:rPr>
                <w:szCs w:val="21"/>
              </w:rPr>
              <w:t>～</w:t>
            </w:r>
            <w:r w:rsidRPr="000C4E35">
              <w:rPr>
                <w:szCs w:val="21"/>
              </w:rPr>
              <w:t>8</w:t>
            </w:r>
            <w:r w:rsidRPr="000C4E35">
              <w:rPr>
                <w:szCs w:val="21"/>
              </w:rPr>
              <w:t>月份；年总日照时数为</w:t>
            </w:r>
            <w:r w:rsidRPr="000C4E35">
              <w:rPr>
                <w:szCs w:val="21"/>
              </w:rPr>
              <w:t>1916.4h</w:t>
            </w:r>
            <w:r w:rsidRPr="000C4E35">
              <w:rPr>
                <w:szCs w:val="21"/>
              </w:rPr>
              <w:t>～</w:t>
            </w:r>
            <w:r w:rsidRPr="000C4E35">
              <w:rPr>
                <w:szCs w:val="21"/>
              </w:rPr>
              <w:t>2571.2h</w:t>
            </w:r>
            <w:r w:rsidRPr="000C4E35">
              <w:rPr>
                <w:szCs w:val="21"/>
              </w:rPr>
              <w:t>；年平均风速</w:t>
            </w:r>
            <w:r w:rsidRPr="000C4E35">
              <w:rPr>
                <w:szCs w:val="21"/>
              </w:rPr>
              <w:t>2.1m/s</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资源</w:t>
            </w:r>
          </w:p>
        </w:tc>
        <w:tc>
          <w:tcPr>
            <w:tcW w:w="7960" w:type="dxa"/>
            <w:vAlign w:val="center"/>
          </w:tcPr>
          <w:p w:rsidR="00876738" w:rsidRPr="000C4E35" w:rsidRDefault="00876738" w:rsidP="007F260D">
            <w:pPr>
              <w:ind w:left="480"/>
              <w:rPr>
                <w:szCs w:val="21"/>
              </w:rPr>
            </w:pPr>
            <w:r w:rsidRPr="000C4E35">
              <w:rPr>
                <w:rFonts w:hint="eastAsia"/>
                <w:szCs w:val="21"/>
              </w:rPr>
              <w:t>矿产资源丰富，已发现</w:t>
            </w:r>
            <w:r w:rsidRPr="000C4E35">
              <w:rPr>
                <w:rFonts w:hint="eastAsia"/>
                <w:szCs w:val="21"/>
              </w:rPr>
              <w:t>59</w:t>
            </w:r>
            <w:r w:rsidRPr="000C4E35">
              <w:rPr>
                <w:rFonts w:hint="eastAsia"/>
                <w:szCs w:val="21"/>
              </w:rPr>
              <w:t>种，开发利用</w:t>
            </w:r>
            <w:r w:rsidRPr="000C4E35">
              <w:rPr>
                <w:rFonts w:hint="eastAsia"/>
                <w:szCs w:val="21"/>
              </w:rPr>
              <w:t>28</w:t>
            </w:r>
            <w:r w:rsidRPr="000C4E35">
              <w:rPr>
                <w:rFonts w:hint="eastAsia"/>
                <w:szCs w:val="21"/>
              </w:rPr>
              <w:t>种，主要有煤、铁、金、云母、建筑石料用灰岩、建筑用砂等</w:t>
            </w:r>
            <w:r w:rsidRPr="000C4E35">
              <w:rPr>
                <w:szCs w:val="21"/>
              </w:rPr>
              <w:t>。水资源总量</w:t>
            </w:r>
            <w:r w:rsidRPr="000C4E35">
              <w:rPr>
                <w:szCs w:val="21"/>
              </w:rPr>
              <w:t>19.60</w:t>
            </w:r>
            <w:r w:rsidRPr="000C4E35">
              <w:rPr>
                <w:szCs w:val="21"/>
              </w:rPr>
              <w:t>亿</w:t>
            </w:r>
            <w:r w:rsidRPr="000C4E35">
              <w:rPr>
                <w:szCs w:val="21"/>
              </w:rPr>
              <w:t>m</w:t>
            </w:r>
            <w:r w:rsidRPr="000C4E35">
              <w:rPr>
                <w:szCs w:val="21"/>
                <w:vertAlign w:val="superscript"/>
              </w:rPr>
              <w:t>3</w:t>
            </w:r>
            <w:r w:rsidRPr="000C4E35">
              <w:rPr>
                <w:szCs w:val="21"/>
              </w:rPr>
              <w:t>，地热资源已发现</w:t>
            </w:r>
            <w:r w:rsidRPr="000C4E35">
              <w:rPr>
                <w:szCs w:val="21"/>
              </w:rPr>
              <w:t>18</w:t>
            </w:r>
            <w:r w:rsidRPr="000C4E35">
              <w:rPr>
                <w:szCs w:val="21"/>
              </w:rPr>
              <w:t>处，热水总流量</w:t>
            </w:r>
            <w:r w:rsidRPr="000C4E35">
              <w:rPr>
                <w:szCs w:val="21"/>
              </w:rPr>
              <w:t>1.39</w:t>
            </w:r>
            <w:r w:rsidRPr="000C4E35">
              <w:rPr>
                <w:szCs w:val="21"/>
              </w:rPr>
              <w:t>万</w:t>
            </w:r>
            <w:r w:rsidRPr="000C4E35">
              <w:rPr>
                <w:szCs w:val="21"/>
              </w:rPr>
              <w:t>m</w:t>
            </w:r>
            <w:r w:rsidRPr="000C4E35">
              <w:rPr>
                <w:szCs w:val="21"/>
                <w:vertAlign w:val="superscript"/>
              </w:rPr>
              <w:t>3</w:t>
            </w:r>
            <w:r w:rsidRPr="000C4E35">
              <w:rPr>
                <w:szCs w:val="21"/>
              </w:rPr>
              <w:t>/d</w:t>
            </w:r>
            <w:r w:rsidRPr="000C4E35">
              <w:rPr>
                <w:szCs w:val="21"/>
              </w:rPr>
              <w:t>，其中平山县温塘地下热水属天然露头，水温</w:t>
            </w:r>
            <w:r w:rsidRPr="000C4E35">
              <w:rPr>
                <w:szCs w:val="21"/>
              </w:rPr>
              <w:t>68</w:t>
            </w:r>
            <w:r w:rsidRPr="000C4E35">
              <w:rPr>
                <w:rFonts w:hAnsi="宋体"/>
                <w:szCs w:val="21"/>
              </w:rPr>
              <w:t>℃</w:t>
            </w:r>
            <w:r w:rsidRPr="000C4E35">
              <w:rPr>
                <w:szCs w:val="21"/>
              </w:rPr>
              <w:t>，水质好，富含医疗价值较高的氡元素。太阳</w:t>
            </w:r>
            <w:r w:rsidRPr="000C4E35">
              <w:rPr>
                <w:rFonts w:hint="eastAsia"/>
                <w:szCs w:val="21"/>
              </w:rPr>
              <w:t>总</w:t>
            </w:r>
            <w:r w:rsidRPr="000C4E35">
              <w:rPr>
                <w:szCs w:val="21"/>
              </w:rPr>
              <w:t>辐射</w:t>
            </w:r>
            <w:r w:rsidRPr="000C4E35">
              <w:rPr>
                <w:rFonts w:hint="eastAsia"/>
                <w:szCs w:val="21"/>
              </w:rPr>
              <w:t>年总</w:t>
            </w:r>
            <w:r w:rsidRPr="000C4E35">
              <w:rPr>
                <w:szCs w:val="21"/>
              </w:rPr>
              <w:t>量</w:t>
            </w:r>
            <w:r w:rsidRPr="000C4E35">
              <w:rPr>
                <w:rFonts w:hint="eastAsia"/>
                <w:szCs w:val="21"/>
              </w:rPr>
              <w:t>3780</w:t>
            </w:r>
            <w:r w:rsidRPr="000C4E35">
              <w:rPr>
                <w:szCs w:val="21"/>
              </w:rPr>
              <w:t>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w:t>
            </w:r>
            <w:r w:rsidRPr="000C4E35">
              <w:rPr>
                <w:szCs w:val="21"/>
              </w:rPr>
              <w:t>5</w:t>
            </w:r>
            <w:r w:rsidRPr="000C4E35">
              <w:rPr>
                <w:rFonts w:hint="eastAsia"/>
                <w:szCs w:val="21"/>
              </w:rPr>
              <w:t>04</w:t>
            </w:r>
            <w:r w:rsidRPr="000C4E35">
              <w:rPr>
                <w:szCs w:val="21"/>
              </w:rPr>
              <w:t>0MJ/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），属于太阳能资源</w:t>
            </w:r>
            <w:r w:rsidRPr="000C4E35">
              <w:rPr>
                <w:rFonts w:hint="eastAsia"/>
                <w:szCs w:val="21"/>
              </w:rPr>
              <w:t>丰富区</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自然环境</w:t>
            </w:r>
          </w:p>
        </w:tc>
        <w:tc>
          <w:tcPr>
            <w:tcW w:w="7960" w:type="dxa"/>
            <w:vAlign w:val="center"/>
          </w:tcPr>
          <w:p w:rsidR="00876738" w:rsidRPr="000C4E35" w:rsidRDefault="00876738" w:rsidP="007F260D">
            <w:pPr>
              <w:ind w:left="480"/>
              <w:rPr>
                <w:szCs w:val="21"/>
              </w:rPr>
            </w:pPr>
            <w:r w:rsidRPr="000C4E35">
              <w:rPr>
                <w:szCs w:val="21"/>
              </w:rPr>
              <w:t>地处华北平原腹地，包括太行山地和华北平原两大地貌单元。地貌由西向东依次排列为中山、低山、丘陵、盆地、平原。西部地处太行山中段，东部为滹沱河冲积平原。境内现有大、中、小型</w:t>
            </w:r>
            <w:r w:rsidRPr="000C4E35">
              <w:rPr>
                <w:rFonts w:hint="eastAsia"/>
                <w:szCs w:val="21"/>
              </w:rPr>
              <w:t>水</w:t>
            </w:r>
            <w:r w:rsidRPr="000C4E35">
              <w:rPr>
                <w:szCs w:val="21"/>
              </w:rPr>
              <w:t>库</w:t>
            </w:r>
            <w:r w:rsidRPr="000C4E35">
              <w:rPr>
                <w:szCs w:val="21"/>
              </w:rPr>
              <w:t>228</w:t>
            </w:r>
            <w:r w:rsidRPr="000C4E35">
              <w:rPr>
                <w:szCs w:val="21"/>
              </w:rPr>
              <w:t>座，</w:t>
            </w:r>
            <w:r w:rsidRPr="000C4E35">
              <w:rPr>
                <w:szCs w:val="21"/>
              </w:rPr>
              <w:lastRenderedPageBreak/>
              <w:t>总库容</w:t>
            </w:r>
            <w:r w:rsidRPr="000C4E35">
              <w:rPr>
                <w:szCs w:val="21"/>
              </w:rPr>
              <w:t>36.65</w:t>
            </w:r>
            <w:r w:rsidRPr="000C4E35">
              <w:rPr>
                <w:szCs w:val="21"/>
              </w:rPr>
              <w:t>亿</w:t>
            </w:r>
            <w:r w:rsidRPr="000C4E35">
              <w:rPr>
                <w:szCs w:val="21"/>
              </w:rPr>
              <w:t>m</w:t>
            </w:r>
            <w:r w:rsidRPr="000C4E35">
              <w:rPr>
                <w:szCs w:val="21"/>
                <w:vertAlign w:val="superscript"/>
              </w:rPr>
              <w:t>3</w:t>
            </w:r>
            <w:r w:rsidRPr="000C4E35">
              <w:rPr>
                <w:szCs w:val="21"/>
              </w:rPr>
              <w:t>。市区引用的地表水资源主要来自岗南、黄壁庄两座水库。岗南、黄壁庄水库是开发治理滹沱河的两座大型蓄水工程。</w:t>
            </w:r>
          </w:p>
        </w:tc>
      </w:tr>
      <w:tr w:rsidR="00876738" w:rsidRPr="000C4E35" w:rsidTr="007F260D">
        <w:trPr>
          <w:trHeight w:val="678"/>
          <w:jc w:val="center"/>
        </w:trPr>
        <w:tc>
          <w:tcPr>
            <w:tcW w:w="1171" w:type="dxa"/>
            <w:vAlign w:val="center"/>
          </w:tcPr>
          <w:p w:rsidR="00876738" w:rsidRPr="000C4E35" w:rsidRDefault="00876738" w:rsidP="009E41AA">
            <w:pPr>
              <w:widowControl/>
              <w:spacing w:line="360" w:lineRule="auto"/>
              <w:ind w:leftChars="8" w:left="19"/>
              <w:jc w:val="center"/>
              <w:rPr>
                <w:b/>
                <w:szCs w:val="21"/>
              </w:rPr>
            </w:pPr>
            <w:r w:rsidRPr="000C4E35">
              <w:rPr>
                <w:b/>
                <w:szCs w:val="21"/>
              </w:rPr>
              <w:lastRenderedPageBreak/>
              <w:t>行政区</w:t>
            </w:r>
          </w:p>
        </w:tc>
        <w:tc>
          <w:tcPr>
            <w:tcW w:w="7960" w:type="dxa"/>
            <w:vAlign w:val="center"/>
          </w:tcPr>
          <w:p w:rsidR="00876738" w:rsidRPr="000C4E35" w:rsidRDefault="00876738" w:rsidP="007F260D">
            <w:pPr>
              <w:ind w:left="480"/>
              <w:jc w:val="center"/>
              <w:rPr>
                <w:b/>
                <w:szCs w:val="21"/>
              </w:rPr>
            </w:pPr>
            <w:r w:rsidRPr="000C4E35">
              <w:rPr>
                <w:b/>
                <w:szCs w:val="21"/>
              </w:rPr>
              <w:t>沧州</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气候</w:t>
            </w:r>
          </w:p>
        </w:tc>
        <w:tc>
          <w:tcPr>
            <w:tcW w:w="7960" w:type="dxa"/>
            <w:vAlign w:val="center"/>
          </w:tcPr>
          <w:p w:rsidR="00876738" w:rsidRPr="000C4E35" w:rsidRDefault="00876738" w:rsidP="007F260D">
            <w:pPr>
              <w:ind w:left="480"/>
              <w:rPr>
                <w:szCs w:val="21"/>
              </w:rPr>
            </w:pPr>
            <w:r w:rsidRPr="000C4E35">
              <w:rPr>
                <w:rFonts w:hint="eastAsia"/>
                <w:szCs w:val="21"/>
              </w:rPr>
              <w:t>该地区</w:t>
            </w:r>
            <w:r w:rsidRPr="000C4E35">
              <w:rPr>
                <w:szCs w:val="21"/>
              </w:rPr>
              <w:t>属于暖温带半湿润季风气候。年平均气温约</w:t>
            </w:r>
            <w:r w:rsidRPr="000C4E35">
              <w:rPr>
                <w:szCs w:val="21"/>
              </w:rPr>
              <w:t>13</w:t>
            </w:r>
            <w:r w:rsidRPr="000C4E35">
              <w:rPr>
                <w:rFonts w:ascii="宋体" w:hAnsi="宋体" w:cs="宋体" w:hint="eastAsia"/>
                <w:szCs w:val="21"/>
              </w:rPr>
              <w:t>℃</w:t>
            </w:r>
            <w:r w:rsidRPr="000C4E35">
              <w:rPr>
                <w:szCs w:val="21"/>
              </w:rPr>
              <w:t>，最冷月份（</w:t>
            </w:r>
            <w:r w:rsidRPr="000C4E35">
              <w:rPr>
                <w:szCs w:val="21"/>
              </w:rPr>
              <w:t>1</w:t>
            </w:r>
            <w:r w:rsidRPr="000C4E35">
              <w:rPr>
                <w:szCs w:val="21"/>
              </w:rPr>
              <w:t>月）平均气温</w:t>
            </w:r>
            <w:r w:rsidRPr="000C4E35">
              <w:rPr>
                <w:szCs w:val="21"/>
              </w:rPr>
              <w:t>-3</w:t>
            </w:r>
            <w:r w:rsidRPr="000C4E35">
              <w:rPr>
                <w:rFonts w:ascii="宋体" w:hAnsi="宋体" w:cs="宋体" w:hint="eastAsia"/>
                <w:szCs w:val="21"/>
              </w:rPr>
              <w:t>℃</w:t>
            </w:r>
            <w:r w:rsidRPr="000C4E35">
              <w:rPr>
                <w:szCs w:val="21"/>
              </w:rPr>
              <w:t>，极端最低气温</w:t>
            </w:r>
            <w:r w:rsidRPr="000C4E35">
              <w:rPr>
                <w:szCs w:val="21"/>
              </w:rPr>
              <w:t>-19.5</w:t>
            </w:r>
            <w:r w:rsidRPr="000C4E35">
              <w:rPr>
                <w:rFonts w:ascii="宋体" w:hAnsi="宋体" w:cs="宋体" w:hint="eastAsia"/>
                <w:szCs w:val="21"/>
              </w:rPr>
              <w:t>℃</w:t>
            </w:r>
            <w:r w:rsidRPr="000C4E35">
              <w:rPr>
                <w:szCs w:val="21"/>
              </w:rPr>
              <w:t>，最热月份（</w:t>
            </w:r>
            <w:r w:rsidRPr="000C4E35">
              <w:rPr>
                <w:szCs w:val="21"/>
              </w:rPr>
              <w:t>7</w:t>
            </w:r>
            <w:r w:rsidRPr="000C4E35">
              <w:rPr>
                <w:szCs w:val="21"/>
              </w:rPr>
              <w:t>月）平均气温</w:t>
            </w:r>
            <w:r w:rsidRPr="000C4E35">
              <w:rPr>
                <w:szCs w:val="21"/>
              </w:rPr>
              <w:t>26.5</w:t>
            </w:r>
            <w:r w:rsidRPr="000C4E35">
              <w:rPr>
                <w:rFonts w:ascii="宋体" w:hAnsi="宋体" w:cs="宋体" w:hint="eastAsia"/>
                <w:szCs w:val="21"/>
              </w:rPr>
              <w:t>℃</w:t>
            </w:r>
            <w:r w:rsidRPr="000C4E35">
              <w:rPr>
                <w:szCs w:val="21"/>
              </w:rPr>
              <w:t>，极端最高气温</w:t>
            </w:r>
            <w:r w:rsidRPr="000C4E35">
              <w:rPr>
                <w:szCs w:val="21"/>
              </w:rPr>
              <w:t>40.5</w:t>
            </w:r>
            <w:r w:rsidRPr="000C4E35">
              <w:rPr>
                <w:rFonts w:ascii="宋体" w:hAnsi="宋体" w:cs="宋体" w:hint="eastAsia"/>
                <w:szCs w:val="21"/>
              </w:rPr>
              <w:t>℃</w:t>
            </w:r>
            <w:r w:rsidRPr="000C4E35">
              <w:rPr>
                <w:szCs w:val="21"/>
              </w:rPr>
              <w:t>，采暖度日数为</w:t>
            </w:r>
            <w:r w:rsidRPr="000C4E35">
              <w:rPr>
                <w:szCs w:val="21"/>
              </w:rPr>
              <w:t>2653</w:t>
            </w:r>
            <w:r w:rsidRPr="000C4E35">
              <w:rPr>
                <w:rFonts w:ascii="宋体" w:hAnsi="宋体" w:cs="宋体" w:hint="eastAsia"/>
                <w:szCs w:val="21"/>
              </w:rPr>
              <w:t>℃</w:t>
            </w:r>
            <w:r w:rsidRPr="000C4E35">
              <w:rPr>
                <w:szCs w:val="21"/>
              </w:rPr>
              <w:t>·d</w:t>
            </w:r>
            <w:r w:rsidRPr="000C4E35">
              <w:rPr>
                <w:szCs w:val="21"/>
              </w:rPr>
              <w:t>，空调度日数为</w:t>
            </w:r>
            <w:r w:rsidRPr="000C4E35">
              <w:rPr>
                <w:szCs w:val="21"/>
              </w:rPr>
              <w:t>92</w:t>
            </w:r>
            <w:r w:rsidRPr="000C4E35">
              <w:rPr>
                <w:rFonts w:ascii="宋体" w:hAnsi="宋体" w:cs="宋体" w:hint="eastAsia"/>
                <w:szCs w:val="21"/>
              </w:rPr>
              <w:t>℃</w:t>
            </w:r>
            <w:r w:rsidRPr="000C4E35">
              <w:rPr>
                <w:szCs w:val="21"/>
              </w:rPr>
              <w:t>·d</w:t>
            </w:r>
            <w:r w:rsidRPr="000C4E35">
              <w:rPr>
                <w:szCs w:val="21"/>
              </w:rPr>
              <w:t>；年平均降水量为</w:t>
            </w:r>
            <w:r w:rsidRPr="000C4E35">
              <w:rPr>
                <w:szCs w:val="21"/>
              </w:rPr>
              <w:t>600mm</w:t>
            </w:r>
            <w:r w:rsidRPr="000C4E35">
              <w:rPr>
                <w:szCs w:val="21"/>
              </w:rPr>
              <w:t>左右，时空</w:t>
            </w:r>
            <w:r w:rsidRPr="000C4E35">
              <w:rPr>
                <w:rFonts w:hint="eastAsia"/>
                <w:szCs w:val="21"/>
              </w:rPr>
              <w:t>分布</w:t>
            </w:r>
            <w:r w:rsidRPr="000C4E35">
              <w:rPr>
                <w:szCs w:val="21"/>
              </w:rPr>
              <w:t>极不均匀，全年降水量的</w:t>
            </w:r>
            <w:r w:rsidRPr="000C4E35">
              <w:rPr>
                <w:szCs w:val="21"/>
              </w:rPr>
              <w:t>70%</w:t>
            </w:r>
            <w:r w:rsidRPr="000C4E35">
              <w:rPr>
                <w:szCs w:val="21"/>
              </w:rPr>
              <w:t>～</w:t>
            </w:r>
            <w:r w:rsidRPr="000C4E35">
              <w:rPr>
                <w:szCs w:val="21"/>
              </w:rPr>
              <w:t>80%</w:t>
            </w:r>
            <w:r w:rsidRPr="000C4E35">
              <w:rPr>
                <w:szCs w:val="21"/>
              </w:rPr>
              <w:t>集中分布于</w:t>
            </w:r>
            <w:r w:rsidRPr="000C4E35">
              <w:rPr>
                <w:szCs w:val="21"/>
              </w:rPr>
              <w:t>7</w:t>
            </w:r>
            <w:r w:rsidRPr="000C4E35">
              <w:rPr>
                <w:szCs w:val="21"/>
              </w:rPr>
              <w:t>、</w:t>
            </w:r>
            <w:r w:rsidRPr="000C4E35">
              <w:rPr>
                <w:szCs w:val="21"/>
              </w:rPr>
              <w:t>8</w:t>
            </w:r>
            <w:r w:rsidRPr="000C4E35">
              <w:rPr>
                <w:szCs w:val="21"/>
              </w:rPr>
              <w:t>月份；年日照时数为</w:t>
            </w:r>
            <w:r w:rsidRPr="000C4E35">
              <w:rPr>
                <w:szCs w:val="21"/>
              </w:rPr>
              <w:t>2783h</w:t>
            </w:r>
            <w:r w:rsidRPr="000C4E35">
              <w:rPr>
                <w:szCs w:val="21"/>
              </w:rPr>
              <w:t>；年平均风速</w:t>
            </w:r>
            <w:r w:rsidRPr="000C4E35">
              <w:rPr>
                <w:szCs w:val="21"/>
              </w:rPr>
              <w:t>2.9m/s</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资源</w:t>
            </w:r>
          </w:p>
        </w:tc>
        <w:tc>
          <w:tcPr>
            <w:tcW w:w="7960" w:type="dxa"/>
            <w:vAlign w:val="center"/>
          </w:tcPr>
          <w:p w:rsidR="00876738" w:rsidRPr="000C4E35" w:rsidRDefault="00876738" w:rsidP="007F260D">
            <w:pPr>
              <w:ind w:left="480"/>
              <w:rPr>
                <w:szCs w:val="21"/>
              </w:rPr>
            </w:pPr>
            <w:r w:rsidRPr="000C4E35">
              <w:rPr>
                <w:szCs w:val="21"/>
              </w:rPr>
              <w:t>海洋资源丰富，拥有</w:t>
            </w:r>
            <w:r w:rsidRPr="000C4E35">
              <w:rPr>
                <w:szCs w:val="21"/>
              </w:rPr>
              <w:t>127</w:t>
            </w:r>
            <w:r w:rsidRPr="000C4E35">
              <w:rPr>
                <w:szCs w:val="21"/>
              </w:rPr>
              <w:t>公里海岸线，是我国四大产盐基地之一。境内有华北油田、大港油田两大油田，已探明石油地质储量</w:t>
            </w:r>
            <w:r w:rsidRPr="000C4E35">
              <w:rPr>
                <w:szCs w:val="21"/>
              </w:rPr>
              <w:t>15</w:t>
            </w:r>
            <w:r w:rsidRPr="000C4E35">
              <w:rPr>
                <w:szCs w:val="21"/>
              </w:rPr>
              <w:t>亿吨，天然气储量</w:t>
            </w:r>
            <w:r w:rsidRPr="000C4E35">
              <w:rPr>
                <w:szCs w:val="21"/>
              </w:rPr>
              <w:t>282</w:t>
            </w:r>
            <w:r w:rsidRPr="000C4E35">
              <w:rPr>
                <w:szCs w:val="21"/>
              </w:rPr>
              <w:t>亿</w:t>
            </w:r>
            <w:r w:rsidRPr="000C4E35">
              <w:rPr>
                <w:szCs w:val="21"/>
              </w:rPr>
              <w:t>m</w:t>
            </w:r>
            <w:r w:rsidRPr="000C4E35">
              <w:rPr>
                <w:szCs w:val="21"/>
                <w:vertAlign w:val="superscript"/>
              </w:rPr>
              <w:t>3</w:t>
            </w:r>
            <w:r w:rsidRPr="000C4E35">
              <w:rPr>
                <w:szCs w:val="21"/>
              </w:rPr>
              <w:t>。</w:t>
            </w:r>
            <w:r w:rsidRPr="000C4E35">
              <w:rPr>
                <w:rFonts w:hint="eastAsia"/>
                <w:szCs w:val="21"/>
              </w:rPr>
              <w:t>多年平均水资源</w:t>
            </w:r>
            <w:r w:rsidRPr="000C4E35">
              <w:rPr>
                <w:rFonts w:hint="eastAsia"/>
                <w:szCs w:val="21"/>
              </w:rPr>
              <w:t>12.3</w:t>
            </w:r>
            <w:r w:rsidRPr="000C4E35">
              <w:rPr>
                <w:szCs w:val="21"/>
              </w:rPr>
              <w:t>亿</w:t>
            </w:r>
            <w:r w:rsidRPr="000C4E35">
              <w:rPr>
                <w:szCs w:val="21"/>
              </w:rPr>
              <w:t>m</w:t>
            </w:r>
            <w:r w:rsidRPr="000C4E35">
              <w:rPr>
                <w:szCs w:val="21"/>
                <w:vertAlign w:val="superscript"/>
              </w:rPr>
              <w:t>3</w:t>
            </w:r>
            <w:r w:rsidRPr="000C4E35">
              <w:rPr>
                <w:rFonts w:hint="eastAsia"/>
                <w:szCs w:val="21"/>
              </w:rPr>
              <w:t>，其中地表水资源</w:t>
            </w:r>
            <w:r w:rsidRPr="000C4E35">
              <w:rPr>
                <w:rFonts w:hint="eastAsia"/>
                <w:szCs w:val="21"/>
              </w:rPr>
              <w:t>5.96</w:t>
            </w:r>
            <w:r w:rsidRPr="000C4E35">
              <w:rPr>
                <w:szCs w:val="21"/>
              </w:rPr>
              <w:t>亿</w:t>
            </w:r>
            <w:r w:rsidRPr="000C4E35">
              <w:rPr>
                <w:szCs w:val="21"/>
              </w:rPr>
              <w:t>m</w:t>
            </w:r>
            <w:r w:rsidRPr="000C4E35">
              <w:rPr>
                <w:szCs w:val="21"/>
                <w:vertAlign w:val="superscript"/>
              </w:rPr>
              <w:t>3</w:t>
            </w:r>
            <w:r w:rsidRPr="000C4E35">
              <w:rPr>
                <w:rFonts w:hint="eastAsia"/>
                <w:szCs w:val="21"/>
              </w:rPr>
              <w:t>，地下水资源</w:t>
            </w:r>
            <w:r w:rsidRPr="000C4E35">
              <w:rPr>
                <w:rFonts w:hint="eastAsia"/>
                <w:szCs w:val="21"/>
              </w:rPr>
              <w:t>6.92</w:t>
            </w:r>
            <w:r w:rsidRPr="000C4E35">
              <w:rPr>
                <w:szCs w:val="21"/>
              </w:rPr>
              <w:t>亿</w:t>
            </w:r>
            <w:r w:rsidRPr="000C4E35">
              <w:rPr>
                <w:szCs w:val="21"/>
              </w:rPr>
              <w:t>m</w:t>
            </w:r>
            <w:r w:rsidRPr="000C4E35">
              <w:rPr>
                <w:szCs w:val="21"/>
                <w:vertAlign w:val="superscript"/>
              </w:rPr>
              <w:t>3</w:t>
            </w:r>
            <w:r w:rsidRPr="000C4E35">
              <w:rPr>
                <w:rFonts w:hint="eastAsia"/>
                <w:szCs w:val="21"/>
              </w:rPr>
              <w:t>。</w:t>
            </w:r>
            <w:r w:rsidRPr="000C4E35">
              <w:rPr>
                <w:szCs w:val="21"/>
              </w:rPr>
              <w:t>境内拥有丰富的地热资源。太阳</w:t>
            </w:r>
            <w:r w:rsidRPr="000C4E35">
              <w:rPr>
                <w:rFonts w:hint="eastAsia"/>
                <w:szCs w:val="21"/>
              </w:rPr>
              <w:t>总</w:t>
            </w:r>
            <w:r w:rsidRPr="000C4E35">
              <w:rPr>
                <w:szCs w:val="21"/>
              </w:rPr>
              <w:t>辐射</w:t>
            </w:r>
            <w:r w:rsidRPr="000C4E35">
              <w:rPr>
                <w:rFonts w:hint="eastAsia"/>
                <w:szCs w:val="21"/>
              </w:rPr>
              <w:t>年总</w:t>
            </w:r>
            <w:r w:rsidRPr="000C4E35">
              <w:rPr>
                <w:szCs w:val="21"/>
              </w:rPr>
              <w:t>量</w:t>
            </w:r>
            <w:r w:rsidRPr="000C4E35">
              <w:rPr>
                <w:rFonts w:hint="eastAsia"/>
                <w:szCs w:val="21"/>
              </w:rPr>
              <w:t>3780</w:t>
            </w:r>
            <w:r w:rsidRPr="000C4E35">
              <w:rPr>
                <w:szCs w:val="21"/>
              </w:rPr>
              <w:t>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w:t>
            </w:r>
            <w:r w:rsidRPr="000C4E35">
              <w:rPr>
                <w:szCs w:val="21"/>
              </w:rPr>
              <w:t>5</w:t>
            </w:r>
            <w:r w:rsidRPr="000C4E35">
              <w:rPr>
                <w:rFonts w:hint="eastAsia"/>
                <w:szCs w:val="21"/>
              </w:rPr>
              <w:t>04</w:t>
            </w:r>
            <w:r w:rsidRPr="000C4E35">
              <w:rPr>
                <w:szCs w:val="21"/>
              </w:rPr>
              <w:t>0MJ/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），属于太阳能资源</w:t>
            </w:r>
            <w:r w:rsidRPr="000C4E35">
              <w:rPr>
                <w:rFonts w:hint="eastAsia"/>
                <w:szCs w:val="21"/>
              </w:rPr>
              <w:t>丰富区</w:t>
            </w:r>
            <w:r w:rsidRPr="000C4E35">
              <w:rPr>
                <w:szCs w:val="21"/>
              </w:rPr>
              <w:t>。</w:t>
            </w:r>
          </w:p>
        </w:tc>
      </w:tr>
      <w:tr w:rsidR="00876738" w:rsidRPr="000C4E35" w:rsidTr="007F260D">
        <w:trPr>
          <w:trHeight w:val="150"/>
          <w:jc w:val="center"/>
        </w:trPr>
        <w:tc>
          <w:tcPr>
            <w:tcW w:w="1171" w:type="dxa"/>
            <w:vAlign w:val="center"/>
          </w:tcPr>
          <w:p w:rsidR="00876738" w:rsidRPr="000C4E35" w:rsidRDefault="00876738" w:rsidP="009E41AA">
            <w:pPr>
              <w:ind w:leftChars="8" w:left="19"/>
              <w:jc w:val="center"/>
              <w:rPr>
                <w:b/>
                <w:szCs w:val="21"/>
              </w:rPr>
            </w:pPr>
            <w:r w:rsidRPr="000C4E35">
              <w:rPr>
                <w:b/>
                <w:szCs w:val="21"/>
              </w:rPr>
              <w:t>自然环境</w:t>
            </w:r>
          </w:p>
        </w:tc>
        <w:tc>
          <w:tcPr>
            <w:tcW w:w="7960" w:type="dxa"/>
            <w:vAlign w:val="center"/>
          </w:tcPr>
          <w:p w:rsidR="00876738" w:rsidRPr="000C4E35" w:rsidRDefault="00876738" w:rsidP="007F260D">
            <w:pPr>
              <w:ind w:left="480"/>
              <w:rPr>
                <w:szCs w:val="21"/>
              </w:rPr>
            </w:pPr>
            <w:r w:rsidRPr="000C4E35">
              <w:rPr>
                <w:szCs w:val="21"/>
              </w:rPr>
              <w:t>全境均为平原区，是河北平原的一部分。地形自西南向东北倾斜，地面坡降平缓，一般为</w:t>
            </w:r>
            <w:r w:rsidRPr="000C4E35">
              <w:rPr>
                <w:szCs w:val="21"/>
              </w:rPr>
              <w:t>1/8000</w:t>
            </w:r>
            <w:r w:rsidRPr="000C4E35">
              <w:rPr>
                <w:szCs w:val="21"/>
              </w:rPr>
              <w:t>～</w:t>
            </w:r>
            <w:r w:rsidRPr="000C4E35">
              <w:rPr>
                <w:szCs w:val="21"/>
              </w:rPr>
              <w:t>1/15000</w:t>
            </w:r>
            <w:r w:rsidRPr="000C4E35">
              <w:rPr>
                <w:szCs w:val="21"/>
              </w:rPr>
              <w:t>。宏观全境，地势低平；境内河流沟渠纵横交错，呈网格状分布。空气质量呈季节性变化，夏秋季节好于冬春季节。</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行政区</w:t>
            </w:r>
          </w:p>
        </w:tc>
        <w:tc>
          <w:tcPr>
            <w:tcW w:w="7960" w:type="dxa"/>
            <w:vAlign w:val="center"/>
          </w:tcPr>
          <w:p w:rsidR="00876738" w:rsidRPr="000C4E35" w:rsidRDefault="00876738" w:rsidP="007F260D">
            <w:pPr>
              <w:ind w:left="480"/>
              <w:jc w:val="center"/>
              <w:rPr>
                <w:b/>
                <w:szCs w:val="21"/>
              </w:rPr>
            </w:pPr>
            <w:r w:rsidRPr="000C4E35">
              <w:rPr>
                <w:b/>
                <w:szCs w:val="21"/>
              </w:rPr>
              <w:t>保定</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气候</w:t>
            </w:r>
          </w:p>
        </w:tc>
        <w:tc>
          <w:tcPr>
            <w:tcW w:w="7960" w:type="dxa"/>
            <w:vAlign w:val="center"/>
          </w:tcPr>
          <w:p w:rsidR="00876738" w:rsidRPr="000C4E35" w:rsidRDefault="00876738" w:rsidP="007F260D">
            <w:pPr>
              <w:ind w:left="480"/>
              <w:rPr>
                <w:szCs w:val="21"/>
              </w:rPr>
            </w:pPr>
            <w:r w:rsidRPr="000C4E35">
              <w:rPr>
                <w:rFonts w:hint="eastAsia"/>
                <w:szCs w:val="21"/>
              </w:rPr>
              <w:t>该地区属于</w:t>
            </w:r>
            <w:r w:rsidRPr="000C4E35">
              <w:rPr>
                <w:szCs w:val="21"/>
              </w:rPr>
              <w:t>暖温带大陆性季风气候。</w:t>
            </w:r>
            <w:r w:rsidRPr="000C4E35">
              <w:rPr>
                <w:rFonts w:hint="eastAsia"/>
                <w:szCs w:val="21"/>
              </w:rPr>
              <w:t>年均气温差距较大。</w:t>
            </w:r>
            <w:r w:rsidRPr="000C4E35">
              <w:rPr>
                <w:szCs w:val="21"/>
              </w:rPr>
              <w:t>最冷月份（</w:t>
            </w:r>
            <w:r w:rsidRPr="000C4E35">
              <w:rPr>
                <w:szCs w:val="21"/>
              </w:rPr>
              <w:t>1</w:t>
            </w:r>
            <w:r w:rsidRPr="000C4E35">
              <w:rPr>
                <w:szCs w:val="21"/>
              </w:rPr>
              <w:t>月）</w:t>
            </w:r>
            <w:r w:rsidRPr="000C4E35">
              <w:rPr>
                <w:rFonts w:hint="eastAsia"/>
                <w:szCs w:val="21"/>
              </w:rPr>
              <w:t>平均气温，平原为</w:t>
            </w:r>
            <w:r w:rsidRPr="000C4E35">
              <w:rPr>
                <w:rFonts w:hint="eastAsia"/>
                <w:szCs w:val="21"/>
              </w:rPr>
              <w:t>-3</w:t>
            </w:r>
            <w:r w:rsidRPr="000C4E35">
              <w:rPr>
                <w:rFonts w:hint="eastAsia"/>
                <w:szCs w:val="21"/>
              </w:rPr>
              <w:t>℃，山区为</w:t>
            </w:r>
            <w:r w:rsidRPr="000C4E35">
              <w:rPr>
                <w:rFonts w:hint="eastAsia"/>
                <w:szCs w:val="21"/>
              </w:rPr>
              <w:t>-12</w:t>
            </w:r>
            <w:r w:rsidRPr="000C4E35">
              <w:rPr>
                <w:rFonts w:hint="eastAsia"/>
                <w:szCs w:val="21"/>
              </w:rPr>
              <w:t>℃。</w:t>
            </w:r>
            <w:r w:rsidRPr="000C4E35">
              <w:rPr>
                <w:szCs w:val="21"/>
              </w:rPr>
              <w:t>最热月份（</w:t>
            </w:r>
            <w:r w:rsidRPr="000C4E35">
              <w:rPr>
                <w:szCs w:val="21"/>
              </w:rPr>
              <w:t>7</w:t>
            </w:r>
            <w:r w:rsidRPr="000C4E35">
              <w:rPr>
                <w:szCs w:val="21"/>
              </w:rPr>
              <w:t>月）</w:t>
            </w:r>
            <w:r w:rsidRPr="000C4E35">
              <w:rPr>
                <w:rFonts w:hint="eastAsia"/>
                <w:szCs w:val="21"/>
              </w:rPr>
              <w:t>平均气温，平原为</w:t>
            </w:r>
            <w:r w:rsidRPr="000C4E35">
              <w:rPr>
                <w:rFonts w:hint="eastAsia"/>
                <w:szCs w:val="21"/>
              </w:rPr>
              <w:t>27</w:t>
            </w:r>
            <w:r w:rsidRPr="000C4E35">
              <w:rPr>
                <w:rFonts w:hint="eastAsia"/>
                <w:szCs w:val="21"/>
              </w:rPr>
              <w:t>℃，山区为</w:t>
            </w:r>
            <w:r w:rsidRPr="000C4E35">
              <w:rPr>
                <w:rFonts w:hint="eastAsia"/>
                <w:szCs w:val="21"/>
              </w:rPr>
              <w:t>22</w:t>
            </w:r>
            <w:r w:rsidRPr="000C4E35">
              <w:rPr>
                <w:rFonts w:hint="eastAsia"/>
                <w:szCs w:val="21"/>
              </w:rPr>
              <w:t>℃。曾出现过的极端最低气温</w:t>
            </w:r>
            <w:r w:rsidRPr="000C4E35">
              <w:rPr>
                <w:rFonts w:hint="eastAsia"/>
                <w:szCs w:val="21"/>
              </w:rPr>
              <w:t>-19.6</w:t>
            </w:r>
            <w:r w:rsidRPr="000C4E35">
              <w:rPr>
                <w:rFonts w:hint="eastAsia"/>
                <w:szCs w:val="21"/>
              </w:rPr>
              <w:t>℃，极端最高气温</w:t>
            </w:r>
            <w:r w:rsidRPr="000C4E35">
              <w:rPr>
                <w:rFonts w:hint="eastAsia"/>
                <w:szCs w:val="21"/>
              </w:rPr>
              <w:t>41.6</w:t>
            </w:r>
            <w:r w:rsidRPr="000C4E35">
              <w:rPr>
                <w:rFonts w:hint="eastAsia"/>
                <w:szCs w:val="21"/>
              </w:rPr>
              <w:t>℃，</w:t>
            </w:r>
            <w:r w:rsidRPr="000C4E35">
              <w:rPr>
                <w:szCs w:val="21"/>
              </w:rPr>
              <w:t>采暖度日数为</w:t>
            </w:r>
            <w:r w:rsidRPr="000C4E35">
              <w:rPr>
                <w:szCs w:val="21"/>
              </w:rPr>
              <w:t>2564</w:t>
            </w:r>
            <w:r w:rsidRPr="000C4E35">
              <w:rPr>
                <w:rFonts w:ascii="宋体" w:hAnsi="宋体" w:cs="宋体" w:hint="eastAsia"/>
                <w:szCs w:val="21"/>
              </w:rPr>
              <w:t>℃</w:t>
            </w:r>
            <w:r w:rsidRPr="000C4E35">
              <w:rPr>
                <w:szCs w:val="21"/>
              </w:rPr>
              <w:t>·d</w:t>
            </w:r>
            <w:r w:rsidRPr="000C4E35">
              <w:rPr>
                <w:szCs w:val="21"/>
              </w:rPr>
              <w:t>，空调度日数为</w:t>
            </w:r>
            <w:r w:rsidRPr="000C4E35">
              <w:rPr>
                <w:szCs w:val="21"/>
              </w:rPr>
              <w:t>129</w:t>
            </w:r>
            <w:r w:rsidRPr="000C4E35">
              <w:rPr>
                <w:rFonts w:ascii="宋体" w:hAnsi="宋体" w:cs="宋体" w:hint="eastAsia"/>
                <w:szCs w:val="21"/>
              </w:rPr>
              <w:t>℃</w:t>
            </w:r>
            <w:r w:rsidRPr="000C4E35">
              <w:rPr>
                <w:szCs w:val="21"/>
              </w:rPr>
              <w:t>·d</w:t>
            </w:r>
            <w:r w:rsidRPr="000C4E35">
              <w:rPr>
                <w:szCs w:val="21"/>
              </w:rPr>
              <w:t>；年</w:t>
            </w:r>
            <w:r w:rsidRPr="000C4E35">
              <w:rPr>
                <w:rFonts w:hint="eastAsia"/>
                <w:szCs w:val="21"/>
              </w:rPr>
              <w:t>平均</w:t>
            </w:r>
            <w:r w:rsidRPr="000C4E35">
              <w:rPr>
                <w:szCs w:val="21"/>
              </w:rPr>
              <w:t>降水量</w:t>
            </w:r>
            <w:r w:rsidRPr="000C4E35">
              <w:rPr>
                <w:szCs w:val="21"/>
              </w:rPr>
              <w:t>550mm</w:t>
            </w:r>
            <w:r w:rsidRPr="000C4E35">
              <w:rPr>
                <w:szCs w:val="21"/>
              </w:rPr>
              <w:t>左右，其中约</w:t>
            </w:r>
            <w:r w:rsidRPr="000C4E35">
              <w:rPr>
                <w:szCs w:val="21"/>
              </w:rPr>
              <w:t>60%</w:t>
            </w:r>
            <w:r w:rsidRPr="000C4E35">
              <w:rPr>
                <w:szCs w:val="21"/>
              </w:rPr>
              <w:t>的降水量集中分布于</w:t>
            </w:r>
            <w:r w:rsidRPr="000C4E35">
              <w:rPr>
                <w:szCs w:val="21"/>
              </w:rPr>
              <w:t>7</w:t>
            </w:r>
            <w:r w:rsidRPr="000C4E35">
              <w:rPr>
                <w:szCs w:val="21"/>
              </w:rPr>
              <w:t>、</w:t>
            </w:r>
            <w:r w:rsidRPr="000C4E35">
              <w:rPr>
                <w:szCs w:val="21"/>
              </w:rPr>
              <w:t>8</w:t>
            </w:r>
            <w:r w:rsidRPr="000C4E35">
              <w:rPr>
                <w:szCs w:val="21"/>
              </w:rPr>
              <w:t>月份；年日照时数</w:t>
            </w:r>
            <w:r w:rsidRPr="000C4E35">
              <w:rPr>
                <w:szCs w:val="21"/>
              </w:rPr>
              <w:t>2500</w:t>
            </w:r>
            <w:r w:rsidRPr="000C4E35">
              <w:rPr>
                <w:szCs w:val="21"/>
              </w:rPr>
              <w:t>～</w:t>
            </w:r>
            <w:r w:rsidRPr="000C4E35">
              <w:rPr>
                <w:szCs w:val="21"/>
              </w:rPr>
              <w:t>2900h</w:t>
            </w:r>
            <w:r w:rsidRPr="000C4E35">
              <w:rPr>
                <w:szCs w:val="21"/>
              </w:rPr>
              <w:t>；年平均风速</w:t>
            </w:r>
            <w:r w:rsidRPr="000C4E35">
              <w:rPr>
                <w:szCs w:val="21"/>
              </w:rPr>
              <w:t>1.8m/s</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资源</w:t>
            </w:r>
          </w:p>
        </w:tc>
        <w:tc>
          <w:tcPr>
            <w:tcW w:w="7960" w:type="dxa"/>
            <w:vAlign w:val="center"/>
          </w:tcPr>
          <w:p w:rsidR="00876738" w:rsidRPr="000C4E35" w:rsidRDefault="00876738" w:rsidP="007F260D">
            <w:pPr>
              <w:ind w:left="480"/>
              <w:rPr>
                <w:szCs w:val="21"/>
              </w:rPr>
            </w:pPr>
            <w:r w:rsidRPr="000C4E35">
              <w:rPr>
                <w:szCs w:val="21"/>
              </w:rPr>
              <w:t>西部山区金、铜、铅、钼、铁、煤等矿产相对集中，东部平原地热、石油资源分布广泛，是我省主要有色金属、贵金属聚集地之一。多年平均水资源总量为</w:t>
            </w:r>
            <w:r w:rsidRPr="000C4E35">
              <w:rPr>
                <w:szCs w:val="21"/>
              </w:rPr>
              <w:t>29.58</w:t>
            </w:r>
            <w:r w:rsidRPr="000C4E35">
              <w:rPr>
                <w:szCs w:val="21"/>
              </w:rPr>
              <w:t>亿</w:t>
            </w:r>
            <w:r w:rsidRPr="000C4E35">
              <w:rPr>
                <w:szCs w:val="21"/>
              </w:rPr>
              <w:t>m</w:t>
            </w:r>
            <w:r w:rsidRPr="000C4E35">
              <w:rPr>
                <w:szCs w:val="21"/>
                <w:vertAlign w:val="superscript"/>
              </w:rPr>
              <w:t>3</w:t>
            </w:r>
            <w:r w:rsidRPr="000C4E35">
              <w:rPr>
                <w:rFonts w:hint="eastAsia"/>
                <w:szCs w:val="21"/>
              </w:rPr>
              <w:t>，地表水</w:t>
            </w:r>
            <w:r w:rsidRPr="000C4E35">
              <w:rPr>
                <w:szCs w:val="21"/>
              </w:rPr>
              <w:t>资源量为</w:t>
            </w:r>
            <w:r w:rsidRPr="000C4E35">
              <w:rPr>
                <w:rFonts w:hint="eastAsia"/>
                <w:szCs w:val="21"/>
              </w:rPr>
              <w:t>16.20</w:t>
            </w:r>
            <w:r w:rsidRPr="000C4E35">
              <w:rPr>
                <w:szCs w:val="21"/>
              </w:rPr>
              <w:t>亿</w:t>
            </w:r>
            <w:r w:rsidRPr="000C4E35">
              <w:rPr>
                <w:szCs w:val="21"/>
              </w:rPr>
              <w:t>m</w:t>
            </w:r>
            <w:r w:rsidRPr="000C4E35">
              <w:rPr>
                <w:szCs w:val="21"/>
                <w:vertAlign w:val="superscript"/>
              </w:rPr>
              <w:t>3</w:t>
            </w:r>
            <w:r w:rsidRPr="000C4E35">
              <w:rPr>
                <w:rFonts w:hint="eastAsia"/>
                <w:szCs w:val="21"/>
              </w:rPr>
              <w:t>，地下水</w:t>
            </w:r>
            <w:r w:rsidRPr="000C4E35">
              <w:rPr>
                <w:szCs w:val="21"/>
              </w:rPr>
              <w:t>资源量为</w:t>
            </w:r>
            <w:r w:rsidRPr="000C4E35">
              <w:rPr>
                <w:rFonts w:hint="eastAsia"/>
                <w:szCs w:val="21"/>
              </w:rPr>
              <w:t>22.23</w:t>
            </w:r>
            <w:r w:rsidRPr="000C4E35">
              <w:rPr>
                <w:szCs w:val="21"/>
              </w:rPr>
              <w:t>亿</w:t>
            </w:r>
            <w:r w:rsidRPr="000C4E35">
              <w:rPr>
                <w:szCs w:val="21"/>
              </w:rPr>
              <w:t>m</w:t>
            </w:r>
            <w:r w:rsidRPr="000C4E35">
              <w:rPr>
                <w:szCs w:val="21"/>
                <w:vertAlign w:val="superscript"/>
              </w:rPr>
              <w:t>3</w:t>
            </w:r>
            <w:r w:rsidRPr="000C4E35">
              <w:rPr>
                <w:rFonts w:hint="eastAsia"/>
                <w:szCs w:val="21"/>
              </w:rPr>
              <w:t>。东部平原、西部山区蕴藏着丰富的地热资源。</w:t>
            </w:r>
            <w:r w:rsidRPr="000C4E35">
              <w:rPr>
                <w:szCs w:val="21"/>
              </w:rPr>
              <w:t>太阳</w:t>
            </w:r>
            <w:r w:rsidRPr="000C4E35">
              <w:rPr>
                <w:rFonts w:hint="eastAsia"/>
                <w:szCs w:val="21"/>
              </w:rPr>
              <w:t>总</w:t>
            </w:r>
            <w:r w:rsidRPr="000C4E35">
              <w:rPr>
                <w:szCs w:val="21"/>
              </w:rPr>
              <w:t>辐射</w:t>
            </w:r>
            <w:r w:rsidRPr="000C4E35">
              <w:rPr>
                <w:rFonts w:hint="eastAsia"/>
                <w:szCs w:val="21"/>
              </w:rPr>
              <w:t>年总</w:t>
            </w:r>
            <w:r w:rsidRPr="000C4E35">
              <w:rPr>
                <w:szCs w:val="21"/>
              </w:rPr>
              <w:t>量</w:t>
            </w:r>
            <w:r w:rsidRPr="000C4E35">
              <w:rPr>
                <w:rFonts w:hint="eastAsia"/>
                <w:szCs w:val="21"/>
              </w:rPr>
              <w:t>3780</w:t>
            </w:r>
            <w:r w:rsidRPr="000C4E35">
              <w:rPr>
                <w:szCs w:val="21"/>
              </w:rPr>
              <w:t>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w:t>
            </w:r>
            <w:r w:rsidRPr="000C4E35">
              <w:rPr>
                <w:szCs w:val="21"/>
              </w:rPr>
              <w:t>5</w:t>
            </w:r>
            <w:r w:rsidRPr="000C4E35">
              <w:rPr>
                <w:rFonts w:hint="eastAsia"/>
                <w:szCs w:val="21"/>
              </w:rPr>
              <w:t>04</w:t>
            </w:r>
            <w:r w:rsidRPr="000C4E35">
              <w:rPr>
                <w:szCs w:val="21"/>
              </w:rPr>
              <w:t>0MJ/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），属于太阳能资源</w:t>
            </w:r>
            <w:r w:rsidRPr="000C4E35">
              <w:rPr>
                <w:rFonts w:hint="eastAsia"/>
                <w:szCs w:val="21"/>
              </w:rPr>
              <w:t>丰富区</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自然环</w:t>
            </w:r>
            <w:r w:rsidRPr="000C4E35">
              <w:rPr>
                <w:b/>
                <w:szCs w:val="21"/>
              </w:rPr>
              <w:lastRenderedPageBreak/>
              <w:t>境</w:t>
            </w:r>
          </w:p>
        </w:tc>
        <w:tc>
          <w:tcPr>
            <w:tcW w:w="7960" w:type="dxa"/>
            <w:vAlign w:val="center"/>
          </w:tcPr>
          <w:p w:rsidR="00876738" w:rsidRPr="000C4E35" w:rsidRDefault="00876738" w:rsidP="007F260D">
            <w:pPr>
              <w:ind w:left="480"/>
              <w:rPr>
                <w:szCs w:val="21"/>
              </w:rPr>
            </w:pPr>
            <w:r w:rsidRPr="000C4E35">
              <w:rPr>
                <w:szCs w:val="21"/>
              </w:rPr>
              <w:lastRenderedPageBreak/>
              <w:t>位于太行山东麓，冀中平原西部。西部为中山区，海拔高程一般在</w:t>
            </w:r>
            <w:r w:rsidRPr="000C4E35">
              <w:rPr>
                <w:szCs w:val="21"/>
              </w:rPr>
              <w:lastRenderedPageBreak/>
              <w:t>1000m</w:t>
            </w:r>
            <w:r w:rsidRPr="000C4E35">
              <w:rPr>
                <w:szCs w:val="21"/>
              </w:rPr>
              <w:t>以上；中山区东南部是低山区和丘陵区，呈条带形；低山区坡缓谷宽，陆地发育，有黄土覆盖。海拔一般在</w:t>
            </w:r>
            <w:r w:rsidRPr="000C4E35">
              <w:rPr>
                <w:szCs w:val="21"/>
              </w:rPr>
              <w:t>500m</w:t>
            </w:r>
            <w:r w:rsidRPr="000C4E35">
              <w:rPr>
                <w:rFonts w:hint="eastAsia"/>
                <w:szCs w:val="21"/>
              </w:rPr>
              <w:t>~</w:t>
            </w:r>
            <w:r w:rsidRPr="000C4E35">
              <w:rPr>
                <w:szCs w:val="21"/>
              </w:rPr>
              <w:t>1000m</w:t>
            </w:r>
            <w:r w:rsidRPr="000C4E35">
              <w:rPr>
                <w:szCs w:val="21"/>
              </w:rPr>
              <w:t>之间。丘陵区海拔一般在</w:t>
            </w:r>
            <w:r w:rsidRPr="000C4E35">
              <w:rPr>
                <w:szCs w:val="21"/>
              </w:rPr>
              <w:t>100m</w:t>
            </w:r>
            <w:r w:rsidRPr="000C4E35">
              <w:rPr>
                <w:rFonts w:hint="eastAsia"/>
                <w:szCs w:val="21"/>
              </w:rPr>
              <w:t>~</w:t>
            </w:r>
            <w:r w:rsidRPr="000C4E35">
              <w:rPr>
                <w:szCs w:val="21"/>
              </w:rPr>
              <w:t>500m</w:t>
            </w:r>
            <w:r w:rsidRPr="000C4E35">
              <w:rPr>
                <w:szCs w:val="21"/>
              </w:rPr>
              <w:t>之间，地形低缓起伏，向东逐渐坡展为平原，并有孤山园丘突出。地质资源非常丰富</w:t>
            </w:r>
            <w:r w:rsidRPr="000C4E35">
              <w:rPr>
                <w:rFonts w:hint="eastAsia"/>
                <w:szCs w:val="21"/>
              </w:rPr>
              <w:t>，</w:t>
            </w:r>
            <w:r w:rsidRPr="000C4E35">
              <w:rPr>
                <w:szCs w:val="21"/>
              </w:rPr>
              <w:t>且地貌类型多种多样。境内有</w:t>
            </w:r>
            <w:r w:rsidRPr="000C4E35">
              <w:rPr>
                <w:szCs w:val="21"/>
              </w:rPr>
              <w:t>13</w:t>
            </w:r>
            <w:r w:rsidRPr="000C4E35">
              <w:rPr>
                <w:szCs w:val="21"/>
              </w:rPr>
              <w:t>条主要河流、</w:t>
            </w:r>
            <w:r w:rsidRPr="000C4E35">
              <w:rPr>
                <w:szCs w:val="21"/>
              </w:rPr>
              <w:t>4</w:t>
            </w:r>
            <w:r w:rsidRPr="000C4E35">
              <w:rPr>
                <w:szCs w:val="21"/>
              </w:rPr>
              <w:t>座大型水库、</w:t>
            </w:r>
            <w:r w:rsidRPr="000C4E35">
              <w:rPr>
                <w:szCs w:val="21"/>
              </w:rPr>
              <w:t>6</w:t>
            </w:r>
            <w:r w:rsidRPr="000C4E35">
              <w:rPr>
                <w:szCs w:val="21"/>
              </w:rPr>
              <w:t>座中型水库，东部有</w:t>
            </w:r>
            <w:r w:rsidRPr="000C4E35">
              <w:rPr>
                <w:rFonts w:hint="eastAsia"/>
                <w:szCs w:val="21"/>
              </w:rPr>
              <w:t>“</w:t>
            </w:r>
            <w:r w:rsidRPr="000C4E35">
              <w:rPr>
                <w:szCs w:val="21"/>
              </w:rPr>
              <w:t>华北明珠</w:t>
            </w:r>
            <w:r w:rsidRPr="000C4E35">
              <w:rPr>
                <w:rFonts w:hint="eastAsia"/>
                <w:szCs w:val="21"/>
              </w:rPr>
              <w:t>”</w:t>
            </w:r>
            <w:r w:rsidRPr="000C4E35">
              <w:rPr>
                <w:szCs w:val="21"/>
              </w:rPr>
              <w:t>之称的白洋淀。</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lastRenderedPageBreak/>
              <w:t>行政区</w:t>
            </w:r>
          </w:p>
        </w:tc>
        <w:tc>
          <w:tcPr>
            <w:tcW w:w="7960" w:type="dxa"/>
            <w:vAlign w:val="center"/>
          </w:tcPr>
          <w:p w:rsidR="00876738" w:rsidRPr="000C4E35" w:rsidRDefault="00876738" w:rsidP="007F260D">
            <w:pPr>
              <w:ind w:left="480"/>
              <w:jc w:val="center"/>
              <w:rPr>
                <w:b/>
                <w:szCs w:val="21"/>
              </w:rPr>
            </w:pPr>
            <w:r w:rsidRPr="000C4E35">
              <w:rPr>
                <w:b/>
                <w:szCs w:val="21"/>
              </w:rPr>
              <w:t>廊坊</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气候</w:t>
            </w:r>
          </w:p>
        </w:tc>
        <w:tc>
          <w:tcPr>
            <w:tcW w:w="7960" w:type="dxa"/>
            <w:vAlign w:val="center"/>
          </w:tcPr>
          <w:p w:rsidR="00876738" w:rsidRPr="000C4E35" w:rsidRDefault="00876738" w:rsidP="007F260D">
            <w:pPr>
              <w:ind w:left="480"/>
              <w:rPr>
                <w:szCs w:val="21"/>
              </w:rPr>
            </w:pPr>
            <w:r w:rsidRPr="000C4E35">
              <w:rPr>
                <w:rFonts w:hint="eastAsia"/>
                <w:szCs w:val="21"/>
              </w:rPr>
              <w:t>该地区</w:t>
            </w:r>
            <w:r w:rsidRPr="000C4E35">
              <w:rPr>
                <w:szCs w:val="21"/>
              </w:rPr>
              <w:t>属于暖温带大陆性季风气候。年平均气温</w:t>
            </w:r>
            <w:r w:rsidRPr="000C4E35">
              <w:rPr>
                <w:szCs w:val="21"/>
              </w:rPr>
              <w:t>11.9</w:t>
            </w:r>
            <w:r w:rsidRPr="000C4E35">
              <w:rPr>
                <w:rFonts w:ascii="宋体" w:hAnsi="宋体" w:cs="宋体" w:hint="eastAsia"/>
                <w:szCs w:val="21"/>
              </w:rPr>
              <w:t>℃</w:t>
            </w:r>
            <w:r w:rsidRPr="000C4E35">
              <w:rPr>
                <w:szCs w:val="21"/>
              </w:rPr>
              <w:t>（</w:t>
            </w:r>
            <w:r w:rsidRPr="000C4E35">
              <w:rPr>
                <w:szCs w:val="21"/>
              </w:rPr>
              <w:t>1971</w:t>
            </w:r>
            <w:r w:rsidRPr="000C4E35">
              <w:rPr>
                <w:szCs w:val="21"/>
              </w:rPr>
              <w:t>～</w:t>
            </w:r>
            <w:r w:rsidRPr="000C4E35">
              <w:rPr>
                <w:szCs w:val="21"/>
              </w:rPr>
              <w:t>2000</w:t>
            </w:r>
            <w:r w:rsidRPr="000C4E35">
              <w:rPr>
                <w:szCs w:val="21"/>
              </w:rPr>
              <w:t>年），最冷月份（</w:t>
            </w:r>
            <w:r w:rsidRPr="000C4E35">
              <w:rPr>
                <w:szCs w:val="21"/>
              </w:rPr>
              <w:t>1</w:t>
            </w:r>
            <w:r w:rsidRPr="000C4E35">
              <w:rPr>
                <w:szCs w:val="21"/>
              </w:rPr>
              <w:t>月）平均气温</w:t>
            </w:r>
            <w:r w:rsidRPr="000C4E35">
              <w:rPr>
                <w:szCs w:val="21"/>
              </w:rPr>
              <w:t>-4.7</w:t>
            </w:r>
            <w:r w:rsidRPr="000C4E35">
              <w:rPr>
                <w:rFonts w:ascii="宋体" w:hAnsi="宋体" w:cs="宋体" w:hint="eastAsia"/>
                <w:szCs w:val="21"/>
              </w:rPr>
              <w:t>℃</w:t>
            </w:r>
            <w:r w:rsidRPr="000C4E35">
              <w:rPr>
                <w:szCs w:val="21"/>
              </w:rPr>
              <w:t>，最热月份（</w:t>
            </w:r>
            <w:r w:rsidRPr="000C4E35">
              <w:rPr>
                <w:szCs w:val="21"/>
              </w:rPr>
              <w:t>7</w:t>
            </w:r>
            <w:r w:rsidRPr="000C4E35">
              <w:rPr>
                <w:szCs w:val="21"/>
              </w:rPr>
              <w:t>月）平均气温</w:t>
            </w:r>
            <w:r w:rsidRPr="000C4E35">
              <w:rPr>
                <w:szCs w:val="21"/>
              </w:rPr>
              <w:t>26.2</w:t>
            </w:r>
            <w:r w:rsidRPr="000C4E35">
              <w:rPr>
                <w:rFonts w:ascii="宋体" w:hAnsi="宋体" w:cs="宋体" w:hint="eastAsia"/>
                <w:szCs w:val="21"/>
              </w:rPr>
              <w:t>℃</w:t>
            </w:r>
            <w:r w:rsidRPr="000C4E35">
              <w:rPr>
                <w:szCs w:val="21"/>
              </w:rPr>
              <w:t>，采暖度日数为</w:t>
            </w:r>
            <w:r w:rsidRPr="000C4E35">
              <w:rPr>
                <w:szCs w:val="21"/>
              </w:rPr>
              <w:t>2699</w:t>
            </w:r>
            <w:r w:rsidRPr="000C4E35">
              <w:rPr>
                <w:rFonts w:ascii="宋体" w:hAnsi="宋体" w:cs="宋体" w:hint="eastAsia"/>
                <w:szCs w:val="21"/>
              </w:rPr>
              <w:t>℃</w:t>
            </w:r>
            <w:r w:rsidRPr="000C4E35">
              <w:rPr>
                <w:szCs w:val="21"/>
              </w:rPr>
              <w:t>·d</w:t>
            </w:r>
            <w:r w:rsidRPr="000C4E35">
              <w:rPr>
                <w:szCs w:val="21"/>
              </w:rPr>
              <w:t>，空调度日数为</w:t>
            </w:r>
            <w:r w:rsidRPr="000C4E35">
              <w:rPr>
                <w:szCs w:val="21"/>
              </w:rPr>
              <w:t>94</w:t>
            </w:r>
            <w:r w:rsidRPr="000C4E35">
              <w:rPr>
                <w:rFonts w:ascii="宋体" w:hAnsi="宋体" w:cs="宋体" w:hint="eastAsia"/>
                <w:szCs w:val="21"/>
              </w:rPr>
              <w:t>℃</w:t>
            </w:r>
            <w:r w:rsidRPr="000C4E35">
              <w:rPr>
                <w:szCs w:val="21"/>
              </w:rPr>
              <w:t>·d</w:t>
            </w:r>
            <w:r w:rsidRPr="000C4E35">
              <w:rPr>
                <w:szCs w:val="21"/>
              </w:rPr>
              <w:t>；年平均降水量</w:t>
            </w:r>
            <w:r w:rsidRPr="000C4E35">
              <w:rPr>
                <w:szCs w:val="21"/>
              </w:rPr>
              <w:t>554.9mm</w:t>
            </w:r>
            <w:r w:rsidRPr="000C4E35">
              <w:rPr>
                <w:szCs w:val="21"/>
              </w:rPr>
              <w:t>（</w:t>
            </w:r>
            <w:r w:rsidRPr="000C4E35">
              <w:rPr>
                <w:szCs w:val="21"/>
              </w:rPr>
              <w:t>1971</w:t>
            </w:r>
            <w:r w:rsidRPr="000C4E35">
              <w:rPr>
                <w:szCs w:val="21"/>
              </w:rPr>
              <w:t>～</w:t>
            </w:r>
            <w:r w:rsidRPr="000C4E35">
              <w:rPr>
                <w:szCs w:val="21"/>
              </w:rPr>
              <w:t>2000</w:t>
            </w:r>
            <w:r w:rsidRPr="000C4E35">
              <w:rPr>
                <w:szCs w:val="21"/>
              </w:rPr>
              <w:t>年），北部地区年平均降水量</w:t>
            </w:r>
            <w:r w:rsidRPr="000C4E35">
              <w:rPr>
                <w:szCs w:val="21"/>
              </w:rPr>
              <w:t>600mm~700mm</w:t>
            </w:r>
            <w:r w:rsidRPr="000C4E35">
              <w:rPr>
                <w:szCs w:val="21"/>
              </w:rPr>
              <w:t>，全年降水量的</w:t>
            </w:r>
            <w:r w:rsidRPr="000C4E35">
              <w:rPr>
                <w:szCs w:val="21"/>
              </w:rPr>
              <w:t>70%</w:t>
            </w:r>
            <w:r w:rsidRPr="000C4E35">
              <w:rPr>
                <w:szCs w:val="21"/>
              </w:rPr>
              <w:t>～</w:t>
            </w:r>
            <w:r w:rsidRPr="000C4E35">
              <w:rPr>
                <w:szCs w:val="21"/>
              </w:rPr>
              <w:t>80%</w:t>
            </w:r>
            <w:r w:rsidRPr="000C4E35">
              <w:rPr>
                <w:szCs w:val="21"/>
              </w:rPr>
              <w:t>集中分布于</w:t>
            </w:r>
            <w:r w:rsidRPr="000C4E35">
              <w:rPr>
                <w:szCs w:val="21"/>
              </w:rPr>
              <w:t>6</w:t>
            </w:r>
            <w:r w:rsidRPr="000C4E35">
              <w:rPr>
                <w:szCs w:val="21"/>
              </w:rPr>
              <w:t>～</w:t>
            </w:r>
            <w:r w:rsidRPr="000C4E35">
              <w:rPr>
                <w:szCs w:val="21"/>
              </w:rPr>
              <w:t>8</w:t>
            </w:r>
            <w:r w:rsidRPr="000C4E35">
              <w:rPr>
                <w:szCs w:val="21"/>
              </w:rPr>
              <w:t>月份；年平均日照时数为</w:t>
            </w:r>
            <w:r w:rsidRPr="000C4E35">
              <w:rPr>
                <w:szCs w:val="21"/>
              </w:rPr>
              <w:t>2660h</w:t>
            </w:r>
            <w:r w:rsidRPr="000C4E35">
              <w:rPr>
                <w:szCs w:val="21"/>
              </w:rPr>
              <w:t>左右（</w:t>
            </w:r>
            <w:r w:rsidRPr="000C4E35">
              <w:rPr>
                <w:szCs w:val="21"/>
              </w:rPr>
              <w:t>1971</w:t>
            </w:r>
            <w:r w:rsidRPr="000C4E35">
              <w:rPr>
                <w:szCs w:val="21"/>
              </w:rPr>
              <w:t>～</w:t>
            </w:r>
            <w:r w:rsidRPr="000C4E35">
              <w:rPr>
                <w:szCs w:val="21"/>
              </w:rPr>
              <w:t>2000</w:t>
            </w:r>
            <w:r w:rsidRPr="000C4E35">
              <w:rPr>
                <w:szCs w:val="21"/>
              </w:rPr>
              <w:t>年）；年平均风速</w:t>
            </w:r>
            <w:r w:rsidRPr="000C4E35">
              <w:rPr>
                <w:szCs w:val="21"/>
              </w:rPr>
              <w:t>1.5m/s</w:t>
            </w:r>
            <w:r w:rsidRPr="000C4E35">
              <w:rPr>
                <w:szCs w:val="21"/>
              </w:rPr>
              <w:t>～</w:t>
            </w:r>
            <w:r w:rsidRPr="000C4E35">
              <w:rPr>
                <w:szCs w:val="21"/>
              </w:rPr>
              <w:t>2.5m/s</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资源</w:t>
            </w:r>
          </w:p>
        </w:tc>
        <w:tc>
          <w:tcPr>
            <w:tcW w:w="7960" w:type="dxa"/>
            <w:vAlign w:val="center"/>
          </w:tcPr>
          <w:p w:rsidR="00876738" w:rsidRPr="000C4E35" w:rsidRDefault="00876738" w:rsidP="007F260D">
            <w:pPr>
              <w:ind w:left="480"/>
              <w:rPr>
                <w:szCs w:val="21"/>
              </w:rPr>
            </w:pPr>
            <w:r w:rsidRPr="000C4E35">
              <w:rPr>
                <w:szCs w:val="21"/>
              </w:rPr>
              <w:t>矿产资源丰富</w:t>
            </w:r>
            <w:r w:rsidRPr="000C4E35">
              <w:rPr>
                <w:rFonts w:hint="eastAsia"/>
                <w:szCs w:val="21"/>
              </w:rPr>
              <w:t>，</w:t>
            </w:r>
            <w:r w:rsidRPr="000C4E35">
              <w:rPr>
                <w:rFonts w:ascii="Arial" w:hAnsi="Arial" w:cs="Arial"/>
                <w:szCs w:val="21"/>
              </w:rPr>
              <w:t>主要有石油、天然气、煤、熔剂白云岩、水泥用灰岩、海泡石以及地下热水、矿泉水等。</w:t>
            </w:r>
            <w:r w:rsidRPr="000C4E35">
              <w:rPr>
                <w:szCs w:val="21"/>
              </w:rPr>
              <w:t>辖区内各区、市、县均有地下热水分布，总面积达</w:t>
            </w:r>
            <w:r w:rsidRPr="000C4E35">
              <w:rPr>
                <w:szCs w:val="21"/>
              </w:rPr>
              <w:t>1007.9</w:t>
            </w:r>
            <w:r w:rsidRPr="000C4E35">
              <w:rPr>
                <w:szCs w:val="21"/>
              </w:rPr>
              <w:t>平方公里，出口最高温度达</w:t>
            </w:r>
            <w:r w:rsidRPr="000C4E35">
              <w:rPr>
                <w:szCs w:val="21"/>
              </w:rPr>
              <w:t>93</w:t>
            </w:r>
            <w:r w:rsidRPr="000C4E35">
              <w:rPr>
                <w:rFonts w:ascii="宋体" w:hAnsi="宋体" w:cs="宋体" w:hint="eastAsia"/>
                <w:szCs w:val="21"/>
              </w:rPr>
              <w:t>℃</w:t>
            </w:r>
            <w:r w:rsidRPr="000C4E35">
              <w:rPr>
                <w:szCs w:val="21"/>
              </w:rPr>
              <w:t>。处在海河流域中下游，水系发达，平均每年可拦蓄地表水</w:t>
            </w:r>
            <w:r w:rsidRPr="000C4E35">
              <w:rPr>
                <w:szCs w:val="21"/>
              </w:rPr>
              <w:t>3.33</w:t>
            </w:r>
            <w:r w:rsidRPr="000C4E35">
              <w:rPr>
                <w:szCs w:val="21"/>
              </w:rPr>
              <w:t>亿</w:t>
            </w:r>
            <w:r w:rsidRPr="000C4E35">
              <w:rPr>
                <w:szCs w:val="21"/>
              </w:rPr>
              <w:t>m</w:t>
            </w:r>
            <w:r w:rsidRPr="000C4E35">
              <w:rPr>
                <w:szCs w:val="21"/>
                <w:vertAlign w:val="superscript"/>
              </w:rPr>
              <w:t>3</w:t>
            </w:r>
            <w:r w:rsidRPr="000C4E35">
              <w:rPr>
                <w:szCs w:val="21"/>
              </w:rPr>
              <w:t>，水资源可利用量</w:t>
            </w:r>
            <w:r w:rsidRPr="000C4E35">
              <w:rPr>
                <w:szCs w:val="21"/>
              </w:rPr>
              <w:t>7.74</w:t>
            </w:r>
            <w:r w:rsidRPr="000C4E35">
              <w:rPr>
                <w:szCs w:val="21"/>
              </w:rPr>
              <w:t>亿</w:t>
            </w:r>
            <w:r w:rsidRPr="000C4E35">
              <w:rPr>
                <w:szCs w:val="21"/>
              </w:rPr>
              <w:t>m</w:t>
            </w:r>
            <w:r w:rsidRPr="000C4E35">
              <w:rPr>
                <w:szCs w:val="21"/>
                <w:vertAlign w:val="superscript"/>
              </w:rPr>
              <w:t>3</w:t>
            </w:r>
            <w:r w:rsidRPr="000C4E35">
              <w:rPr>
                <w:szCs w:val="21"/>
              </w:rPr>
              <w:t>。太阳</w:t>
            </w:r>
            <w:r w:rsidRPr="000C4E35">
              <w:rPr>
                <w:rFonts w:hint="eastAsia"/>
                <w:szCs w:val="21"/>
              </w:rPr>
              <w:t>总</w:t>
            </w:r>
            <w:r w:rsidRPr="000C4E35">
              <w:rPr>
                <w:szCs w:val="21"/>
              </w:rPr>
              <w:t>辐射</w:t>
            </w:r>
            <w:r w:rsidRPr="000C4E35">
              <w:rPr>
                <w:rFonts w:hint="eastAsia"/>
                <w:szCs w:val="21"/>
              </w:rPr>
              <w:t>年总</w:t>
            </w:r>
            <w:r w:rsidRPr="000C4E35">
              <w:rPr>
                <w:szCs w:val="21"/>
              </w:rPr>
              <w:t>量</w:t>
            </w:r>
            <w:r w:rsidRPr="000C4E35">
              <w:rPr>
                <w:rFonts w:hint="eastAsia"/>
                <w:szCs w:val="21"/>
              </w:rPr>
              <w:t>3780</w:t>
            </w:r>
            <w:r w:rsidRPr="000C4E35">
              <w:rPr>
                <w:szCs w:val="21"/>
              </w:rPr>
              <w:t>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w:t>
            </w:r>
            <w:r w:rsidRPr="000C4E35">
              <w:rPr>
                <w:szCs w:val="21"/>
              </w:rPr>
              <w:t>5</w:t>
            </w:r>
            <w:r w:rsidRPr="000C4E35">
              <w:rPr>
                <w:rFonts w:hint="eastAsia"/>
                <w:szCs w:val="21"/>
              </w:rPr>
              <w:t>04</w:t>
            </w:r>
            <w:r w:rsidRPr="000C4E35">
              <w:rPr>
                <w:szCs w:val="21"/>
              </w:rPr>
              <w:t>0MJ/</w:t>
            </w:r>
            <w:r w:rsidRPr="000C4E35">
              <w:rPr>
                <w:szCs w:val="21"/>
              </w:rPr>
              <w:t>（</w:t>
            </w:r>
            <w:r w:rsidRPr="000C4E35">
              <w:rPr>
                <w:szCs w:val="21"/>
              </w:rPr>
              <w:t>m</w:t>
            </w:r>
            <w:r w:rsidRPr="000C4E35">
              <w:rPr>
                <w:szCs w:val="21"/>
                <w:vertAlign w:val="superscript"/>
              </w:rPr>
              <w:t>2</w:t>
            </w:r>
            <w:r w:rsidRPr="000C4E35">
              <w:rPr>
                <w:szCs w:val="21"/>
              </w:rPr>
              <w:t>·a</w:t>
            </w:r>
            <w:r w:rsidRPr="000C4E35">
              <w:rPr>
                <w:szCs w:val="21"/>
              </w:rPr>
              <w:t>），属于太阳能资源</w:t>
            </w:r>
            <w:r w:rsidRPr="000C4E35">
              <w:rPr>
                <w:rFonts w:hint="eastAsia"/>
                <w:szCs w:val="21"/>
              </w:rPr>
              <w:t>丰富区</w:t>
            </w:r>
            <w:r w:rsidRPr="000C4E35">
              <w:rPr>
                <w:szCs w:val="21"/>
              </w:rPr>
              <w:t>。</w:t>
            </w:r>
          </w:p>
        </w:tc>
      </w:tr>
      <w:tr w:rsidR="00876738" w:rsidRPr="000C4E35" w:rsidTr="007F260D">
        <w:trPr>
          <w:jc w:val="center"/>
        </w:trPr>
        <w:tc>
          <w:tcPr>
            <w:tcW w:w="1171" w:type="dxa"/>
            <w:vAlign w:val="center"/>
          </w:tcPr>
          <w:p w:rsidR="00876738" w:rsidRPr="000C4E35" w:rsidRDefault="00876738" w:rsidP="009E41AA">
            <w:pPr>
              <w:ind w:leftChars="8" w:left="19"/>
              <w:jc w:val="center"/>
              <w:rPr>
                <w:b/>
                <w:szCs w:val="21"/>
              </w:rPr>
            </w:pPr>
            <w:r w:rsidRPr="000C4E35">
              <w:rPr>
                <w:b/>
                <w:szCs w:val="21"/>
              </w:rPr>
              <w:t>自然环境</w:t>
            </w:r>
          </w:p>
        </w:tc>
        <w:tc>
          <w:tcPr>
            <w:tcW w:w="7960" w:type="dxa"/>
            <w:vAlign w:val="center"/>
          </w:tcPr>
          <w:p w:rsidR="00876738" w:rsidRPr="000C4E35" w:rsidRDefault="00876738" w:rsidP="007F260D">
            <w:pPr>
              <w:ind w:left="480"/>
              <w:rPr>
                <w:szCs w:val="21"/>
              </w:rPr>
            </w:pPr>
            <w:r w:rsidRPr="000C4E35">
              <w:rPr>
                <w:szCs w:val="21"/>
              </w:rPr>
              <w:t>大部处于凹陷地区，地貌比较平缓单调，以平原为主。北部地区（包括三河市、大厂回族自治县和香河县），地势较高，北高南低，地貌类型较多。中、南部地区（包括廊坊市区及固安、永清、霸县、文安、大城等六市县），全部为冲积平原区，地貌类型平缓单一，占全市总面积的</w:t>
            </w:r>
            <w:r w:rsidRPr="000C4E35">
              <w:rPr>
                <w:szCs w:val="21"/>
              </w:rPr>
              <w:t>80%</w:t>
            </w:r>
            <w:r w:rsidRPr="000C4E35">
              <w:rPr>
                <w:szCs w:val="21"/>
              </w:rPr>
              <w:t>以上，高程在海拔</w:t>
            </w:r>
            <w:r w:rsidRPr="000C4E35">
              <w:rPr>
                <w:szCs w:val="21"/>
              </w:rPr>
              <w:t>2.5m</w:t>
            </w:r>
            <w:r w:rsidRPr="000C4E35">
              <w:rPr>
                <w:szCs w:val="21"/>
              </w:rPr>
              <w:t>～</w:t>
            </w:r>
            <w:r w:rsidRPr="000C4E35">
              <w:rPr>
                <w:szCs w:val="21"/>
              </w:rPr>
              <w:t>25m</w:t>
            </w:r>
            <w:r w:rsidRPr="000C4E35">
              <w:rPr>
                <w:szCs w:val="21"/>
              </w:rPr>
              <w:t>之间，坡度为</w:t>
            </w:r>
            <w:r w:rsidRPr="000C4E35">
              <w:rPr>
                <w:szCs w:val="21"/>
              </w:rPr>
              <w:t>1/2500</w:t>
            </w:r>
            <w:r w:rsidRPr="000C4E35">
              <w:rPr>
                <w:szCs w:val="21"/>
              </w:rPr>
              <w:t>～</w:t>
            </w:r>
            <w:r w:rsidRPr="000C4E35">
              <w:rPr>
                <w:szCs w:val="21"/>
              </w:rPr>
              <w:t>1/10000</w:t>
            </w:r>
            <w:r w:rsidRPr="000C4E35">
              <w:rPr>
                <w:szCs w:val="21"/>
              </w:rPr>
              <w:t>。纵观全市地势，从北、西、南三面逐渐向天津海河下游低倾。地表水系较多，主要河流有子牙河、大清河</w:t>
            </w:r>
            <w:r w:rsidRPr="000C4E35">
              <w:rPr>
                <w:rFonts w:hint="eastAsia"/>
                <w:szCs w:val="21"/>
              </w:rPr>
              <w:t>、永定河</w:t>
            </w:r>
            <w:r w:rsidRPr="000C4E35">
              <w:rPr>
                <w:szCs w:val="21"/>
              </w:rPr>
              <w:t>、</w:t>
            </w:r>
            <w:r w:rsidRPr="000C4E35">
              <w:rPr>
                <w:rFonts w:hint="eastAsia"/>
                <w:szCs w:val="21"/>
              </w:rPr>
              <w:t>潮白河、泃河</w:t>
            </w:r>
            <w:r w:rsidRPr="000C4E35">
              <w:rPr>
                <w:szCs w:val="21"/>
              </w:rPr>
              <w:t>等；地下水种类较多，可利用的有淡水、矿泉水和地热水。</w:t>
            </w:r>
          </w:p>
        </w:tc>
      </w:tr>
    </w:tbl>
    <w:p w:rsidR="00876738" w:rsidRPr="000C4E35" w:rsidRDefault="00876738" w:rsidP="00876738">
      <w:pPr>
        <w:ind w:left="480"/>
      </w:pPr>
    </w:p>
    <w:p w:rsidR="00876738" w:rsidRPr="000C4E35" w:rsidRDefault="00876738" w:rsidP="00876738">
      <w:pPr>
        <w:ind w:left="480"/>
        <w:sectPr w:rsidR="00876738" w:rsidRPr="000C4E35">
          <w:pgSz w:w="11906" w:h="16838"/>
          <w:pgMar w:top="1440" w:right="1800" w:bottom="1440" w:left="1800" w:header="851" w:footer="992" w:gutter="0"/>
          <w:cols w:space="720"/>
          <w:docGrid w:type="lines" w:linePitch="312"/>
        </w:sectPr>
      </w:pPr>
    </w:p>
    <w:p w:rsidR="00876738" w:rsidRPr="000C4E35" w:rsidRDefault="00876738" w:rsidP="009E41AA">
      <w:pPr>
        <w:pStyle w:val="2"/>
        <w:tabs>
          <w:tab w:val="left" w:pos="1433"/>
        </w:tabs>
        <w:spacing w:before="86"/>
        <w:ind w:leftChars="0" w:left="592"/>
      </w:pPr>
      <w:bookmarkStart w:id="361" w:name="_Toc41595116"/>
      <w:r w:rsidRPr="000C4E35">
        <w:rPr>
          <w:rFonts w:hint="eastAsia"/>
        </w:rPr>
        <w:lastRenderedPageBreak/>
        <w:t xml:space="preserve">C.0.3 </w:t>
      </w:r>
      <w:r w:rsidRPr="000C4E35">
        <w:rPr>
          <w:rFonts w:hint="eastAsia"/>
        </w:rPr>
        <w:t>石家庄市多年平均逐月降雨量、蒸发量</w:t>
      </w:r>
      <w:bookmarkEnd w:id="361"/>
    </w:p>
    <w:p w:rsidR="00876738" w:rsidRPr="000C4E35" w:rsidRDefault="00876738" w:rsidP="00876738">
      <w:pPr>
        <w:pStyle w:val="a6"/>
        <w:spacing w:before="275" w:line="312" w:lineRule="auto"/>
        <w:ind w:left="480" w:right="292" w:firstLine="480"/>
        <w:rPr>
          <w:rFonts w:ascii="宋体"/>
        </w:rPr>
      </w:pPr>
      <w:r w:rsidRPr="000C4E35">
        <w:rPr>
          <w:rFonts w:ascii="宋体" w:hint="eastAsia"/>
          <w:spacing w:val="-5"/>
        </w:rPr>
        <w:t>根据</w:t>
      </w:r>
      <w:r w:rsidRPr="000C4E35">
        <w:rPr>
          <w:rFonts w:ascii="宋体" w:hint="eastAsia"/>
          <w:spacing w:val="-8"/>
        </w:rPr>
        <w:t>《石家庄市海绵城市规划设计导则》</w:t>
      </w:r>
      <w:r w:rsidRPr="000C4E35">
        <w:rPr>
          <w:rFonts w:ascii="宋体" w:hint="eastAsia"/>
        </w:rPr>
        <w:t>降雨数据，石家庄市降雨相关参数可参考</w:t>
      </w:r>
      <w:r w:rsidRPr="000C4E35">
        <w:rPr>
          <w:rFonts w:ascii="宋体" w:hint="eastAsia"/>
          <w:spacing w:val="-31"/>
        </w:rPr>
        <w:t xml:space="preserve">表 </w:t>
      </w:r>
      <w:r w:rsidRPr="000C4E35">
        <w:rPr>
          <w:rFonts w:eastAsia="Times New Roman" w:hint="eastAsia"/>
        </w:rPr>
        <w:t>C</w:t>
      </w:r>
      <w:r w:rsidRPr="000C4E35">
        <w:rPr>
          <w:rFonts w:eastAsia="Times New Roman"/>
        </w:rPr>
        <w:t>.0.3</w:t>
      </w:r>
      <w:r w:rsidRPr="000C4E35">
        <w:rPr>
          <w:rFonts w:hint="eastAsia"/>
        </w:rPr>
        <w:t>。</w:t>
      </w:r>
      <w:r w:rsidRPr="000C4E35">
        <w:rPr>
          <w:rFonts w:eastAsia="Times New Roman"/>
        </w:rPr>
        <w:t xml:space="preserve"> </w:t>
      </w:r>
    </w:p>
    <w:p w:rsidR="00876738" w:rsidRPr="000C4E35" w:rsidRDefault="00876738" w:rsidP="00876738">
      <w:pPr>
        <w:spacing w:before="22" w:after="18"/>
        <w:ind w:left="480"/>
        <w:jc w:val="center"/>
        <w:rPr>
          <w:rFonts w:ascii="宋体"/>
        </w:rPr>
      </w:pPr>
      <w:r w:rsidRPr="000C4E35">
        <w:rPr>
          <w:rFonts w:ascii="宋体" w:hint="eastAsia"/>
          <w:spacing w:val="55"/>
        </w:rPr>
        <w:t>表</w:t>
      </w:r>
      <w:r w:rsidRPr="000C4E35">
        <w:rPr>
          <w:rFonts w:eastAsia="Times New Roman" w:hint="eastAsia"/>
        </w:rPr>
        <w:t>C</w:t>
      </w:r>
      <w:r w:rsidRPr="000C4E35">
        <w:rPr>
          <w:rFonts w:eastAsia="Times New Roman"/>
        </w:rPr>
        <w:t xml:space="preserve">.0.3 </w:t>
      </w:r>
      <w:r w:rsidRPr="000C4E35">
        <w:rPr>
          <w:rFonts w:hint="eastAsia"/>
        </w:rPr>
        <w:t>石家庄市</w:t>
      </w:r>
      <w:r w:rsidRPr="000C4E35">
        <w:rPr>
          <w:rFonts w:ascii="宋体" w:hint="eastAsia"/>
        </w:rPr>
        <w:t>多年平均逐月蒸发量与降雨量（</w:t>
      </w:r>
      <w:r w:rsidRPr="000C4E35">
        <w:rPr>
          <w:rFonts w:ascii="宋体"/>
        </w:rPr>
        <w:t>mm/</w:t>
      </w:r>
      <w:r w:rsidRPr="000C4E35">
        <w:rPr>
          <w:rFonts w:ascii="宋体" w:hint="eastAsia"/>
        </w:rPr>
        <w:t>月）</w:t>
      </w:r>
    </w:p>
    <w:tbl>
      <w:tblPr>
        <w:tblW w:w="8869" w:type="dxa"/>
        <w:jc w:val="center"/>
        <w:tblLayout w:type="fixed"/>
        <w:tblCellMar>
          <w:left w:w="0" w:type="dxa"/>
          <w:right w:w="0" w:type="dxa"/>
        </w:tblCellMar>
        <w:tblLook w:val="0000"/>
      </w:tblPr>
      <w:tblGrid>
        <w:gridCol w:w="2452"/>
        <w:gridCol w:w="3419"/>
        <w:gridCol w:w="2998"/>
      </w:tblGrid>
      <w:tr w:rsidR="00876738" w:rsidRPr="000C4E35" w:rsidTr="007F260D">
        <w:trPr>
          <w:trHeight w:val="125"/>
          <w:jc w:val="center"/>
        </w:trPr>
        <w:tc>
          <w:tcPr>
            <w:tcW w:w="2452" w:type="dxa"/>
            <w:tcBorders>
              <w:top w:val="single" w:sz="4" w:space="0" w:color="auto"/>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 xml:space="preserve">     月份</w:t>
            </w:r>
          </w:p>
        </w:tc>
        <w:tc>
          <w:tcPr>
            <w:tcW w:w="3419" w:type="dxa"/>
            <w:tcBorders>
              <w:top w:val="single" w:sz="4" w:space="0" w:color="auto"/>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蒸发量</w:t>
            </w:r>
          </w:p>
        </w:tc>
        <w:tc>
          <w:tcPr>
            <w:tcW w:w="2998" w:type="dxa"/>
            <w:tcBorders>
              <w:top w:val="single" w:sz="4" w:space="0" w:color="auto"/>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降雨量</w:t>
            </w:r>
          </w:p>
        </w:tc>
      </w:tr>
      <w:tr w:rsidR="00876738" w:rsidRPr="000C4E35" w:rsidTr="007F260D">
        <w:trPr>
          <w:trHeight w:val="364"/>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1</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44</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4.1</w:t>
            </w:r>
          </w:p>
        </w:tc>
      </w:tr>
      <w:tr w:rsidR="00876738" w:rsidRPr="000C4E35" w:rsidTr="007F260D">
        <w:trPr>
          <w:trHeight w:val="359"/>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2</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62.9</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6.6</w:t>
            </w:r>
          </w:p>
        </w:tc>
      </w:tr>
      <w:tr w:rsidR="00876738" w:rsidRPr="000C4E35" w:rsidTr="007F260D">
        <w:trPr>
          <w:trHeight w:val="364"/>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3</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kern w:val="0"/>
                <w:sz w:val="22"/>
                <w:szCs w:val="22"/>
              </w:rPr>
              <w:t>12</w:t>
            </w:r>
            <w:r w:rsidRPr="000C4E35">
              <w:rPr>
                <w:rFonts w:ascii="宋体" w:hAnsi="宋体" w:cs="宋体" w:hint="eastAsia"/>
                <w:kern w:val="0"/>
                <w:sz w:val="22"/>
                <w:szCs w:val="22"/>
              </w:rPr>
              <w:t>4.8</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12.3</w:t>
            </w:r>
          </w:p>
        </w:tc>
      </w:tr>
      <w:tr w:rsidR="00876738" w:rsidRPr="000C4E35" w:rsidTr="007F260D">
        <w:trPr>
          <w:trHeight w:val="359"/>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4</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188</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20.1</w:t>
            </w:r>
          </w:p>
        </w:tc>
      </w:tr>
      <w:tr w:rsidR="00876738" w:rsidRPr="000C4E35" w:rsidTr="007F260D">
        <w:trPr>
          <w:trHeight w:val="364"/>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5</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224.3</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41.3</w:t>
            </w:r>
          </w:p>
        </w:tc>
      </w:tr>
      <w:tr w:rsidR="00876738" w:rsidRPr="000C4E35" w:rsidTr="007F260D">
        <w:trPr>
          <w:trHeight w:val="364"/>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6</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228.9</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58.8</w:t>
            </w:r>
          </w:p>
        </w:tc>
      </w:tr>
      <w:tr w:rsidR="00876738" w:rsidRPr="000C4E35" w:rsidTr="007F260D">
        <w:trPr>
          <w:trHeight w:val="359"/>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7</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184.3</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kern w:val="0"/>
                <w:sz w:val="22"/>
                <w:szCs w:val="22"/>
              </w:rPr>
              <w:t>1</w:t>
            </w:r>
            <w:r w:rsidRPr="000C4E35">
              <w:rPr>
                <w:rFonts w:ascii="宋体" w:hAnsi="宋体" w:cs="宋体" w:hint="eastAsia"/>
                <w:kern w:val="0"/>
                <w:sz w:val="22"/>
                <w:szCs w:val="22"/>
              </w:rPr>
              <w:t>28.7</w:t>
            </w:r>
          </w:p>
        </w:tc>
      </w:tr>
      <w:tr w:rsidR="00876738" w:rsidRPr="000C4E35" w:rsidTr="007F260D">
        <w:trPr>
          <w:trHeight w:val="364"/>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8</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157.1</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146.6</w:t>
            </w:r>
          </w:p>
        </w:tc>
      </w:tr>
      <w:tr w:rsidR="00876738" w:rsidRPr="000C4E35" w:rsidTr="007F260D">
        <w:trPr>
          <w:trHeight w:val="359"/>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9</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130.5</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53.3</w:t>
            </w:r>
          </w:p>
        </w:tc>
      </w:tr>
      <w:tr w:rsidR="00876738" w:rsidRPr="000C4E35" w:rsidTr="007F260D">
        <w:trPr>
          <w:trHeight w:val="362"/>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10</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98</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kern w:val="0"/>
                <w:sz w:val="22"/>
                <w:szCs w:val="22"/>
              </w:rPr>
              <w:t>2</w:t>
            </w:r>
            <w:r w:rsidRPr="000C4E35">
              <w:rPr>
                <w:rFonts w:ascii="宋体" w:hAnsi="宋体" w:cs="宋体" w:hint="eastAsia"/>
                <w:kern w:val="0"/>
                <w:sz w:val="22"/>
                <w:szCs w:val="22"/>
              </w:rPr>
              <w:t>5.4</w:t>
            </w:r>
          </w:p>
        </w:tc>
      </w:tr>
      <w:tr w:rsidR="00876738" w:rsidRPr="000C4E35" w:rsidTr="007F260D">
        <w:trPr>
          <w:trHeight w:val="359"/>
          <w:jc w:val="center"/>
        </w:trPr>
        <w:tc>
          <w:tcPr>
            <w:tcW w:w="2452" w:type="dxa"/>
            <w:tcBorders>
              <w:top w:val="single" w:sz="4" w:space="0" w:color="000000"/>
              <w:left w:val="single" w:sz="4" w:space="0" w:color="auto"/>
              <w:bottom w:val="single" w:sz="4" w:space="0" w:color="000000"/>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11</w:t>
            </w:r>
          </w:p>
        </w:tc>
        <w:tc>
          <w:tcPr>
            <w:tcW w:w="3419" w:type="dxa"/>
            <w:tcBorders>
              <w:top w:val="single" w:sz="4" w:space="0" w:color="000000"/>
              <w:left w:val="single" w:sz="4" w:space="0" w:color="000000"/>
              <w:bottom w:val="single" w:sz="4" w:space="0" w:color="000000"/>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kern w:val="0"/>
                <w:sz w:val="22"/>
                <w:szCs w:val="22"/>
              </w:rPr>
              <w:t>6</w:t>
            </w:r>
            <w:r w:rsidRPr="000C4E35">
              <w:rPr>
                <w:rFonts w:ascii="宋体" w:hAnsi="宋体" w:cs="宋体" w:hint="eastAsia"/>
                <w:kern w:val="0"/>
                <w:sz w:val="22"/>
                <w:szCs w:val="22"/>
              </w:rPr>
              <w:t>2.6</w:t>
            </w:r>
          </w:p>
        </w:tc>
        <w:tc>
          <w:tcPr>
            <w:tcW w:w="2998" w:type="dxa"/>
            <w:tcBorders>
              <w:top w:val="single" w:sz="4" w:space="0" w:color="000000"/>
              <w:left w:val="single" w:sz="4" w:space="0" w:color="000000"/>
              <w:bottom w:val="single" w:sz="4" w:space="0" w:color="000000"/>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kern w:val="0"/>
                <w:sz w:val="22"/>
                <w:szCs w:val="22"/>
              </w:rPr>
              <w:t>1</w:t>
            </w:r>
            <w:r w:rsidRPr="000C4E35">
              <w:rPr>
                <w:rFonts w:ascii="宋体" w:hAnsi="宋体" w:cs="宋体" w:hint="eastAsia"/>
                <w:kern w:val="0"/>
                <w:sz w:val="22"/>
                <w:szCs w:val="22"/>
              </w:rPr>
              <w:t>4.7</w:t>
            </w:r>
          </w:p>
        </w:tc>
      </w:tr>
      <w:tr w:rsidR="00876738" w:rsidRPr="000C4E35" w:rsidTr="007F260D">
        <w:trPr>
          <w:trHeight w:val="362"/>
          <w:jc w:val="center"/>
        </w:trPr>
        <w:tc>
          <w:tcPr>
            <w:tcW w:w="2452" w:type="dxa"/>
            <w:tcBorders>
              <w:top w:val="single" w:sz="4" w:space="0" w:color="000000"/>
              <w:left w:val="single" w:sz="4" w:space="0" w:color="auto"/>
              <w:bottom w:val="single" w:sz="4" w:space="0" w:color="auto"/>
              <w:right w:val="single" w:sz="4" w:space="0" w:color="000000"/>
            </w:tcBorders>
          </w:tcPr>
          <w:p w:rsidR="00876738" w:rsidRPr="000C4E35" w:rsidRDefault="00876738" w:rsidP="009E41AA">
            <w:pPr>
              <w:pStyle w:val="a6"/>
              <w:kinsoku w:val="0"/>
              <w:overflowPunct w:val="0"/>
              <w:spacing w:before="2"/>
              <w:ind w:leftChars="0" w:left="0" w:firstLineChars="129" w:firstLine="284"/>
              <w:jc w:val="center"/>
              <w:rPr>
                <w:rFonts w:ascii="宋体" w:hAnsi="宋体" w:cs="宋体"/>
                <w:kern w:val="0"/>
                <w:sz w:val="22"/>
                <w:szCs w:val="22"/>
              </w:rPr>
            </w:pPr>
            <w:r w:rsidRPr="000C4E35">
              <w:rPr>
                <w:rFonts w:ascii="宋体" w:hAnsi="宋体" w:cs="宋体"/>
                <w:kern w:val="0"/>
                <w:sz w:val="22"/>
                <w:szCs w:val="22"/>
              </w:rPr>
              <w:t>12</w:t>
            </w:r>
          </w:p>
        </w:tc>
        <w:tc>
          <w:tcPr>
            <w:tcW w:w="3419" w:type="dxa"/>
            <w:tcBorders>
              <w:top w:val="single" w:sz="4" w:space="0" w:color="000000"/>
              <w:left w:val="single" w:sz="4" w:space="0" w:color="000000"/>
              <w:bottom w:val="single" w:sz="4" w:space="0" w:color="auto"/>
              <w:right w:val="single" w:sz="4" w:space="0" w:color="000000"/>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kern w:val="0"/>
                <w:sz w:val="22"/>
                <w:szCs w:val="22"/>
              </w:rPr>
              <w:t>46.</w:t>
            </w:r>
            <w:r w:rsidRPr="000C4E35">
              <w:rPr>
                <w:rFonts w:ascii="宋体" w:hAnsi="宋体" w:cs="宋体" w:hint="eastAsia"/>
                <w:kern w:val="0"/>
                <w:sz w:val="22"/>
                <w:szCs w:val="22"/>
              </w:rPr>
              <w:t>7</w:t>
            </w:r>
          </w:p>
        </w:tc>
        <w:tc>
          <w:tcPr>
            <w:tcW w:w="2998" w:type="dxa"/>
            <w:tcBorders>
              <w:top w:val="single" w:sz="4" w:space="0" w:color="000000"/>
              <w:left w:val="single" w:sz="4" w:space="0" w:color="000000"/>
              <w:bottom w:val="single" w:sz="4" w:space="0" w:color="auto"/>
              <w:right w:val="single" w:sz="4" w:space="0" w:color="auto"/>
            </w:tcBorders>
          </w:tcPr>
          <w:p w:rsidR="00876738" w:rsidRPr="000C4E35" w:rsidRDefault="00876738" w:rsidP="009E41AA">
            <w:pPr>
              <w:pStyle w:val="a6"/>
              <w:kinsoku w:val="0"/>
              <w:overflowPunct w:val="0"/>
              <w:spacing w:before="2"/>
              <w:ind w:leftChars="-177" w:left="0" w:hangingChars="193" w:hanging="425"/>
              <w:jc w:val="center"/>
              <w:rPr>
                <w:rFonts w:ascii="宋体" w:hAnsi="宋体" w:cs="宋体"/>
                <w:kern w:val="0"/>
                <w:sz w:val="22"/>
                <w:szCs w:val="22"/>
              </w:rPr>
            </w:pPr>
            <w:r w:rsidRPr="000C4E35">
              <w:rPr>
                <w:rFonts w:ascii="宋体" w:hAnsi="宋体" w:cs="宋体" w:hint="eastAsia"/>
                <w:kern w:val="0"/>
                <w:sz w:val="22"/>
                <w:szCs w:val="22"/>
              </w:rPr>
              <w:t>4.5</w:t>
            </w:r>
          </w:p>
        </w:tc>
      </w:tr>
    </w:tbl>
    <w:p w:rsidR="00876738" w:rsidRPr="000C4E35" w:rsidRDefault="00876738" w:rsidP="00876738">
      <w:pPr>
        <w:spacing w:before="22" w:after="18"/>
        <w:ind w:left="480"/>
        <w:rPr>
          <w:rFonts w:ascii="宋体"/>
        </w:rPr>
      </w:pPr>
      <w:r w:rsidRPr="000C4E35">
        <w:rPr>
          <w:rFonts w:ascii="宋体" w:hint="eastAsia"/>
        </w:rPr>
        <w:t xml:space="preserve">        注：以上数据为1981-2010年气候均值。蒸发为蒸发皿蒸发量。</w:t>
      </w:r>
    </w:p>
    <w:p w:rsidR="00876738" w:rsidRPr="000C4E35" w:rsidRDefault="00876738" w:rsidP="00876738">
      <w:pPr>
        <w:spacing w:before="22" w:after="18"/>
        <w:ind w:left="480"/>
        <w:jc w:val="center"/>
        <w:rPr>
          <w:rFonts w:ascii="宋体"/>
        </w:rPr>
      </w:pPr>
    </w:p>
    <w:p w:rsidR="00876738" w:rsidRPr="000C4E35" w:rsidRDefault="00876738" w:rsidP="00876738">
      <w:pPr>
        <w:spacing w:before="22" w:after="18"/>
        <w:ind w:left="480"/>
        <w:jc w:val="center"/>
        <w:rPr>
          <w:rFonts w:ascii="宋体"/>
        </w:rPr>
      </w:pPr>
    </w:p>
    <w:p w:rsidR="00876738" w:rsidRPr="000C4E35" w:rsidRDefault="00876738" w:rsidP="00876738">
      <w:pPr>
        <w:spacing w:before="22" w:after="18"/>
        <w:ind w:left="480"/>
        <w:jc w:val="center"/>
        <w:rPr>
          <w:rFonts w:ascii="宋体"/>
        </w:rPr>
      </w:pPr>
    </w:p>
    <w:p w:rsidR="00876738" w:rsidRPr="000C4E35" w:rsidRDefault="00876738" w:rsidP="00876738">
      <w:pPr>
        <w:spacing w:before="22" w:after="18"/>
        <w:ind w:left="480"/>
        <w:rPr>
          <w:rFonts w:ascii="宋体"/>
        </w:rPr>
      </w:pPr>
    </w:p>
    <w:p w:rsidR="00876738" w:rsidRPr="000C4E35" w:rsidRDefault="00876738" w:rsidP="00876738">
      <w:pPr>
        <w:ind w:left="480"/>
        <w:jc w:val="right"/>
        <w:sectPr w:rsidR="00876738" w:rsidRPr="000C4E35">
          <w:pgSz w:w="11910" w:h="16840"/>
          <w:pgMar w:top="840" w:right="1420" w:bottom="1020" w:left="1080" w:header="882" w:footer="1233" w:gutter="0"/>
          <w:cols w:space="720"/>
        </w:sectPr>
      </w:pPr>
    </w:p>
    <w:p w:rsidR="00876738" w:rsidRPr="000C4E35" w:rsidRDefault="00876738" w:rsidP="009E41AA">
      <w:pPr>
        <w:pStyle w:val="2"/>
        <w:tabs>
          <w:tab w:val="left" w:pos="1433"/>
        </w:tabs>
        <w:spacing w:before="86"/>
        <w:ind w:leftChars="0" w:left="0" w:firstLineChars="200" w:firstLine="602"/>
        <w:rPr>
          <w:rFonts w:ascii="宋体"/>
          <w:sz w:val="16"/>
        </w:rPr>
      </w:pPr>
      <w:bookmarkStart w:id="362" w:name="_Toc41595117"/>
      <w:r w:rsidRPr="000C4E35">
        <w:rPr>
          <w:rFonts w:hint="eastAsia"/>
        </w:rPr>
        <w:lastRenderedPageBreak/>
        <w:t xml:space="preserve">C.0.4 </w:t>
      </w:r>
      <w:r w:rsidRPr="000C4E35">
        <w:t>乡土植物</w:t>
      </w:r>
      <w:bookmarkEnd w:id="362"/>
    </w:p>
    <w:p w:rsidR="00876738" w:rsidRPr="000C4E35" w:rsidRDefault="00876738" w:rsidP="00876738">
      <w:pPr>
        <w:pStyle w:val="a6"/>
        <w:spacing w:before="67" w:line="312" w:lineRule="auto"/>
        <w:ind w:left="480" w:right="317" w:firstLine="480"/>
        <w:rPr>
          <w:rFonts w:ascii="宋体"/>
        </w:rPr>
      </w:pPr>
      <w:r w:rsidRPr="000C4E35">
        <w:rPr>
          <w:rFonts w:ascii="宋体" w:hint="eastAsia"/>
          <w:spacing w:val="-8"/>
        </w:rPr>
        <w:t>在选择种植植物时，注意防止被外来物种入侵。乡土植物具有很强的适应能力，种植</w:t>
      </w:r>
      <w:r w:rsidRPr="000C4E35">
        <w:rPr>
          <w:rFonts w:ascii="宋体" w:hint="eastAsia"/>
          <w:spacing w:val="-7"/>
        </w:rPr>
        <w:t>乡土植物可确保植物的存活，减少病虫害，能有效降低维护费用，宜采用</w:t>
      </w:r>
      <w:r w:rsidRPr="000C4E35">
        <w:rPr>
          <w:rFonts w:ascii="宋体" w:hint="eastAsia"/>
          <w:spacing w:val="-2"/>
        </w:rPr>
        <w:t>《河北省城市园林植物应用导则》</w:t>
      </w:r>
      <w:r w:rsidRPr="000C4E35">
        <w:rPr>
          <w:rFonts w:eastAsia="Times New Roman"/>
        </w:rPr>
        <w:t xml:space="preserve"> </w:t>
      </w:r>
      <w:r w:rsidRPr="000C4E35">
        <w:rPr>
          <w:rFonts w:ascii="宋体" w:hint="eastAsia"/>
          <w:spacing w:val="-22"/>
        </w:rPr>
        <w:t xml:space="preserve">附件4 </w:t>
      </w:r>
      <w:r w:rsidRPr="000C4E35">
        <w:rPr>
          <w:rFonts w:ascii="宋体" w:hint="eastAsia"/>
          <w:spacing w:val="-2"/>
        </w:rPr>
        <w:t>所给出的</w:t>
      </w:r>
      <w:r w:rsidRPr="000C4E35">
        <w:rPr>
          <w:rFonts w:ascii="宋体" w:hint="eastAsia"/>
          <w:spacing w:val="-7"/>
        </w:rPr>
        <w:t>河北省城市园林植物</w:t>
      </w:r>
      <w:r w:rsidRPr="000C4E35">
        <w:rPr>
          <w:rFonts w:ascii="宋体" w:hint="eastAsia"/>
          <w:spacing w:val="-5"/>
        </w:rPr>
        <w:t>选择，见</w:t>
      </w:r>
      <w:r w:rsidRPr="000C4E35">
        <w:rPr>
          <w:rFonts w:ascii="宋体" w:hint="eastAsia"/>
          <w:spacing w:val="-7"/>
        </w:rPr>
        <w:t>表 C</w:t>
      </w:r>
      <w:r w:rsidRPr="000C4E35">
        <w:rPr>
          <w:rFonts w:ascii="宋体"/>
          <w:spacing w:val="-7"/>
        </w:rPr>
        <w:t>.0.</w:t>
      </w:r>
      <w:r w:rsidRPr="000C4E35">
        <w:rPr>
          <w:rFonts w:ascii="宋体" w:hint="eastAsia"/>
          <w:spacing w:val="-7"/>
        </w:rPr>
        <w:t>4。</w:t>
      </w:r>
    </w:p>
    <w:p w:rsidR="00876738" w:rsidRPr="000C4E35" w:rsidRDefault="00876738" w:rsidP="00876738">
      <w:pPr>
        <w:spacing w:before="20" w:after="17"/>
        <w:ind w:left="480" w:right="980"/>
        <w:jc w:val="center"/>
        <w:rPr>
          <w:rFonts w:ascii="宋体"/>
        </w:rPr>
      </w:pPr>
      <w:r w:rsidRPr="000C4E35">
        <w:rPr>
          <w:rFonts w:ascii="宋体" w:hint="eastAsia"/>
        </w:rPr>
        <w:t>表C</w:t>
      </w:r>
      <w:r w:rsidRPr="000C4E35">
        <w:rPr>
          <w:rFonts w:ascii="宋体"/>
        </w:rPr>
        <w:t>.0.</w:t>
      </w:r>
      <w:r w:rsidRPr="000C4E35">
        <w:rPr>
          <w:rFonts w:ascii="宋体" w:hint="eastAsia"/>
        </w:rPr>
        <w:t>4</w:t>
      </w:r>
      <w:r w:rsidRPr="000C4E35">
        <w:rPr>
          <w:rFonts w:ascii="宋体"/>
        </w:rPr>
        <w:t xml:space="preserve">  </w:t>
      </w:r>
      <w:r w:rsidRPr="000C4E35">
        <w:rPr>
          <w:rFonts w:ascii="宋体" w:hint="eastAsia"/>
        </w:rPr>
        <w:t>河北省城市园林植物选择</w:t>
      </w:r>
    </w:p>
    <w:tbl>
      <w:tblPr>
        <w:tblpPr w:leftFromText="180" w:rightFromText="180" w:vertAnchor="text" w:tblpXSpec="center" w:tblpY="1"/>
        <w:tblOverlap w:val="never"/>
        <w:tblW w:w="0" w:type="auto"/>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tblPr>
      <w:tblGrid>
        <w:gridCol w:w="1456"/>
        <w:gridCol w:w="7796"/>
      </w:tblGrid>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b/>
                <w:szCs w:val="21"/>
              </w:rPr>
              <w:t>邯郸</w:t>
            </w:r>
          </w:p>
        </w:tc>
      </w:tr>
      <w:tr w:rsidR="00876738" w:rsidRPr="000C4E35" w:rsidTr="007F260D">
        <w:trPr>
          <w:trHeight w:val="21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ind w:left="480"/>
              <w:rPr>
                <w:szCs w:val="21"/>
              </w:rPr>
            </w:pPr>
            <w:r w:rsidRPr="000C4E35">
              <w:rPr>
                <w:rFonts w:hint="eastAsia"/>
                <w:szCs w:val="21"/>
              </w:rPr>
              <w:t>悬铃木、国槐、白蜡、栾树、垂柳、旱柳、馒头柳、臭椿、千头椿、银杏、毛白杨、全缘叶栾树、柿树、五角枫、女贞、梧桐、合欢、核桃、楸树、丝棉木、七叶树、黄连木、香花槐、毛泡桐、梓树、小叶朴、日本皂荚、青檀、君迁子、杂种鹅掌楸、杜仲、枫杨、桑树、中华金叶榆、毛梾、枳椇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ind w:left="480"/>
              <w:rPr>
                <w:szCs w:val="21"/>
              </w:rPr>
            </w:pPr>
            <w:r w:rsidRPr="000C4E35">
              <w:rPr>
                <w:rFonts w:hint="eastAsia"/>
                <w:szCs w:val="21"/>
              </w:rPr>
              <w:t>油松、白皮松、雪松、华山松、云杉、红皮云杉、青杄、辽东冷杉、桧柏、蜀桧、千头柏、龙柏、侧柏、翠柏、花柏、水杉、金丝垂柳、银杏、核桃、桑树、龙桑、玉兰、广玉兰、鹅掌楸、栾树、白鹃梅、花楸、桃树、山楂、杏、山桃、垂枝榆、紫叶李、山杏、杏树、樱花、白梨、苹果、凯尔斯海棠、道格海棠、霍巴海棠、李、木瓜、海棠果、沙果、流苏树、暴马丁香、文冠果、稠李、郁李、菊花桃、西府海棠、合欢、刺槐、香花槐、红花刺槐、江南槐、龙爪槐、五叶槐、枣树、沙枣、丝棉木、黄栌、美国红栌、盐肤木、青楷槭、鸡爪槭、五角枫、元宝枫、柿树、梧桐、楸树、女贞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花灌木类</w:t>
            </w:r>
          </w:p>
        </w:tc>
        <w:tc>
          <w:tcPr>
            <w:tcW w:w="7796" w:type="dxa"/>
            <w:vAlign w:val="center"/>
          </w:tcPr>
          <w:p w:rsidR="00876738" w:rsidRPr="000C4E35" w:rsidRDefault="00876738" w:rsidP="007F260D">
            <w:pPr>
              <w:ind w:left="480"/>
              <w:rPr>
                <w:szCs w:val="21"/>
              </w:rPr>
            </w:pPr>
            <w:r w:rsidRPr="000C4E35">
              <w:rPr>
                <w:rFonts w:hint="eastAsia"/>
                <w:szCs w:val="21"/>
              </w:rPr>
              <w:t>连翘、榆叶梅、紫薇、紫荆、木槿、珍珠梅、紫丁香、贴梗海棠、黄刺玫、月季类、玫瑰、红瑞木、石榴、迎春、水栒子、平枝栒子、金银木、蜡梅、牡丹、太平花、锦带花、猬实、红王子锦带花、木本绣球、紫玉兰、绣线菊、金焰绣线菊、金山绣线菊、石楠、水栒子、平枝栒子、天目琼花、金露梅、垂丝海棠、棣棠、鸡麻、麦李、毛樱桃、鱼鳔槐、锦鸡儿、花木蓝、紫穗槐、荆条、海州常山、小紫珠、金钟花、辽东水蜡、雪果忍冬、红雪果忍冬、海仙花、接骨木、六道木、糯米条、紫叶矮樱、小花溲疏、东陵八仙花、刺果茶藨子、互叶醉鱼草、银芽柳、石楠、阔叶十大功劳、海桐、枸骨、凤尾兰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桧柏、侧柏、锦熟黄杨、大叶黄杨、金叶女贞、紫叶小檗、小叶女贞、扶芳藤、蔷薇、玫瑰、月季、小檗、辽东水蜡、火棘、木槿、花椒、金叶莸、紫穗槐、中华金叶榆、紫叶矮樱等。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紫藤、凌霄、爬山虎、美国地锦、金银花、蔷薇、藤本月季、美国凌霄、扶芳藤、木香、盘叶忍冬、葡萄、葛藤、南蛇藤、京八常春藤、蛇葡萄等。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砂地柏、铺地柏、平枝栒子、迎春、金叶莸、小叶扶芳藤、金焰绣线菊、金山绣线菊、阔叶箬竹等。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刚竹、早园竹、阔叶若竹、紫竹、金镶玉竹、黄皮刚竹、笔杆竹、实心竹、苦竹、斑竹、黄槽竹、筠竹、罗汉竹等。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张家口市</w:t>
            </w:r>
          </w:p>
        </w:tc>
      </w:tr>
      <w:tr w:rsidR="00876738" w:rsidRPr="000C4E35" w:rsidTr="007F260D">
        <w:trPr>
          <w:trHeight w:val="25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油松、白蜡、五角枫、栾树、垂柳、馒头柳、青杨、新疆杨、北京杨、国槐、香花槐、合欢、日本皂荚、黄金槐、楸树、梓树、枫杨等。</w:t>
            </w:r>
          </w:p>
        </w:tc>
      </w:tr>
      <w:tr w:rsidR="00876738" w:rsidRPr="000C4E35" w:rsidTr="007F260D">
        <w:trPr>
          <w:trHeight w:val="28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白皮松、油松、樟子松、雪松、华山松、华北落叶松、云杉、青杄、桧柏、侧柏、杜松、白桦、金丝柳、龙须柳、桑、龙桑、榆树、流苏树、暴马丁香、玉兰、花楸树、紫叶李、碧桃、樱花、樱桃、苹果树、山楂、杏、山杏、山桃、海棠果、刺槐、龙爪槐、黄金槐、香花槐、江南槐、元宝枫、栾树、文冠果、丝棉木、龙枣、楸树、黄栌、五角枫、泡桐、糠椴、蒙椴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丁香、白丁香、连翘、牡丹、月季、丰花月季、金银木、黄刺玫、珍珠梅、榆叶梅、玫瑰、水栒子、平枝栒子、金叶女贞、太平花、山梅花、绣线菊、三裂绣线菊、木槿、锦带花、接骨木、毛樱桃、天目琼花、六道木、紫叶矮樱、锦鸡儿、花木蓝、紫穗槐、小花溲疏、刺果茶藨子、东陵八仙花、金露梅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锦熟黄杨、紫叶小檗、小叶女贞、桧柏、侧柏、蔷薇、玫瑰、月季、木槿、花椒、金叶莸、紫穗槐等。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葛藤、爬山虎、美国地锦、葡萄、南蛇藤、蔷薇等。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砂地柏、铺地柏、鹿角桧、平枝栒子、迎春等。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承德市</w:t>
            </w:r>
          </w:p>
        </w:tc>
      </w:tr>
      <w:tr w:rsidR="00876738" w:rsidRPr="000C4E35" w:rsidTr="007F260D">
        <w:trPr>
          <w:trHeight w:val="21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银杏、毛白杨、新疆杨、青杨、北京杨、油松、樟子松、垂柳、馒头柳、枫杨、白榆、白蜡、五角枫、栾树、国槐、丝棉木、梓树、蒙古栎、刺槐、臭椿、千头椿、日本皂荚、梓树等。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白桦、栾树、白杄、青杄、华北落叶松、日本落叶松、白皮松、油松、黑皮油松、侧柏、桧柏、龙须柳、金丝柳、榆树、垂榆、桑、大叶桑、山楂、花楸树、海棠果、美人梅、紫叶碧桃、山荆子、山杏、紫叶李、山桃、樱花、五叶槐、合欢、龙爪槐、刺槐、江南槐、金叶刺槐、金枝国槐、丝棉木、黄栌、元宝枫、五角枫、流苏树、暴马丁香、糠椴、蒙椴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木槿、连翘、紫丁香、白丁香、紫荆、黄刺玫、玫瑰、丰花月季、榆叶梅、珍珠梅、山刺玫、红刺玫、水栒子、平枝栒子、太平花、山梅花、锦带花、红王子锦带花、天目琼花、金银木、紫穗槐、金叶女贞、毛樱桃、接骨木、绣线菊、三裂绣线菊、金山绣线菊、金焰绣线菊、紫叶矮樱、金露梅、小花溲疏、东陵八仙花、刺果茶藨子、锦鸡儿、花木蓝、六道木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紫叶小檗、金叶女贞、玫瑰、锦熟黄杨、辽东水蜡、桧柏、侧柏、紫穗槐、木槿、花椒、蔷薇等。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美国地锦、爬山虎、金银花、蔷薇、山葡萄、三叶白蔹、三叶木通、盘叶忍冬等。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秦皇岛市</w:t>
            </w:r>
          </w:p>
        </w:tc>
      </w:tr>
      <w:tr w:rsidR="00876738" w:rsidRPr="000C4E35" w:rsidTr="007F260D">
        <w:trPr>
          <w:trHeight w:val="25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国槐、栾树、白蜡、银中杨、垂柳、馒头柳、法桐、千头椿、臭椿、五角枫、油松、黑松、白皮松、银杏、毛白杨、小叶杨、合欢、楸树、日本皂荚、毛泡桐、核桃、杜仲、梓树、楸树、毛梾、丝棉木、枫杨、柿树、君迁子等。</w:t>
            </w:r>
          </w:p>
        </w:tc>
      </w:tr>
      <w:tr w:rsidR="00876738" w:rsidRPr="000C4E35" w:rsidTr="007F260D">
        <w:trPr>
          <w:trHeight w:val="28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银杏、辽东冷杉、金钱松、雪松、华山松、乔松、油松、黑松、白皮</w:t>
            </w:r>
            <w:r w:rsidRPr="000C4E35">
              <w:rPr>
                <w:rFonts w:hint="eastAsia"/>
                <w:szCs w:val="21"/>
              </w:rPr>
              <w:lastRenderedPageBreak/>
              <w:t>松、云杉、水杉、侧柏、圆柏、龙柏、垂枝圆柏、日本花柏、杜松、垂柳、金丝垂柳、馒头柳、绦柳、龙须柳、核桃、桑树、龙桑、小叶榉、玉兰、二乔玉兰、流苏树、樱花、日本晚樱、合欢、西府海棠、紫叶李、美人梅、碧桃、紫叶碧桃、杏、杂种鹅掌楸、鸡爪槭、元宝枫、七叶树、栾树、全缘叶栾树、暴马丁香、山楂、苹果、垂丝海棠、海棠花、山荆子、山桃、白梨、李、桃、刺槐、龙爪槐、五叶槐、金枝国槐、香花槐、盐肤木、丝棉木、五角枫、茶条槭、文冠果、枣、梧桐、柿树、毛泡桐、楸树、沙枣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连翘、榆叶梅、紫荆、紫丁香、迎春、木槿、紫薇、贴梗海棠、月季、黄刺玫、红瑞木、棣棠、鸡麻、水栒子、平枝栒子、金银木、天目琼花、小紫珠、石榴、锦带花、红王子锦带、蜡梅、牡丹、紫玉兰、太平花、大花水桠木、三裂绣线菊、菱叶绣线菊、金焰绣线菊、金山绣线菊、珍珠梅、水栒子、平枝栒子、垂枝梅、麦李、紫叶矮樱、花木蓝、金钟花、辽东丁香、红丁香、小叶丁香、花叶丁香、猬实、小花溲疏、刺果茶藨子、东陵八仙花、海州常山、凤尾兰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大叶黄杨、锦熟黄杨、金叶女贞、小叶女贞、桧柏、侧柏、紫叶小檗、小檗、锦鸡儿、火棘、玫瑰、辽东水蜡、木槿、蔷薇、月季、花椒等。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紫藤、爬山虎、美国地锦、凌霄、金银花、蔷薇、藤本月季、盘叶忍冬、葛藤、扶芳藤、南蛇藤、葡萄、中华猕猴桃、木香等。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砂地柏、铺地柏、平枝栒子、迎春、小叶扶芳藤、金焰绣线菊、金山绣线菊、金叶莸、阔叶箬竹等。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早园竹、阔叶箬竹等。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唐山市</w:t>
            </w:r>
          </w:p>
        </w:tc>
      </w:tr>
      <w:tr w:rsidR="00876738" w:rsidRPr="000C4E35" w:rsidTr="007F260D">
        <w:trPr>
          <w:trHeight w:val="21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ind w:left="480"/>
              <w:rPr>
                <w:szCs w:val="21"/>
              </w:rPr>
            </w:pPr>
            <w:r w:rsidRPr="000C4E35">
              <w:rPr>
                <w:rFonts w:hint="eastAsia"/>
                <w:szCs w:val="21"/>
              </w:rPr>
              <w:t>国槐、悬铃木、白蜡、栾树、臭椿、千头椿、毛白杨、旱柳、馒头柳、垂柳、五角枫、油松、黑松、银杏、银中杨、日本皂荚、绒毛白蜡、小叶白蜡、合欢、紫花泡桐、杜仲、毛梾、枫杨、丝棉木、梓树、全缘叶栾树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ind w:left="480"/>
              <w:rPr>
                <w:szCs w:val="21"/>
              </w:rPr>
            </w:pPr>
            <w:r w:rsidRPr="000C4E35">
              <w:rPr>
                <w:rFonts w:hint="eastAsia"/>
                <w:szCs w:val="21"/>
              </w:rPr>
              <w:t>油松、黑松、樟子松、华山松、白皮松、云杉、雪松、金钱松、侧柏、</w:t>
            </w:r>
            <w:r w:rsidRPr="000C4E35">
              <w:rPr>
                <w:rFonts w:hint="eastAsia"/>
                <w:szCs w:val="21"/>
              </w:rPr>
              <w:lastRenderedPageBreak/>
              <w:t>桧柏、龙柏、花柏、银杏、西府海棠、垂柳、流苏树、玉兰、二乔玉兰、暴马丁香、合欢、五角枫、栾树、樱花、山桃、碧桃、紫叶碧桃、美人梅、水杉、山楂、杏、山杏、李、白梨、樱桃、桑树、枣树、金枝槐、五叶槐、龙爪槐、江南槐、元宝枫、文冠果、沙枣、文冠果、柿树、紫花泡桐、龙须柳、丝棉木、白鹃梅、盐肤木、枫杨、刺槐、香花槐、花楸树、山荆子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花灌木类</w:t>
            </w:r>
          </w:p>
        </w:tc>
        <w:tc>
          <w:tcPr>
            <w:tcW w:w="7796" w:type="dxa"/>
            <w:vAlign w:val="center"/>
          </w:tcPr>
          <w:p w:rsidR="00876738" w:rsidRPr="000C4E35" w:rsidRDefault="00876738" w:rsidP="007F260D">
            <w:pPr>
              <w:ind w:left="480"/>
              <w:rPr>
                <w:szCs w:val="21"/>
              </w:rPr>
            </w:pPr>
            <w:r w:rsidRPr="000C4E35">
              <w:rPr>
                <w:rFonts w:hint="eastAsia"/>
                <w:szCs w:val="21"/>
              </w:rPr>
              <w:t>紫荆、连翘、紫丁香、白丁香、榆叶梅、迎春、紫薇、木槿、珍珠梅、贴梗海棠、月季、丰花月季、黄刺玫、水栒子、平枝栒子、棣棠、鸡麻、红瑞木、天目琼花、锦带花、红王子锦带、金银木、石榴、接骨木、蜡梅、牡丹、太平花、山梅花、紫玉兰、绣线菊、金焰绣线菊、金山绣线菊、垂丝海棠、郁李、紫叶矮樱、花叶丁香、木芙蓉、海州常山、小紫珠、猬实、小花溲疏、东陵八仙花、凤尾兰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桧柏、侧柏、金叶女贞、大叶黄杨、锦熟黄杨、紫叶小檗、锦鸡儿、玫瑰、木槿、辽东水蜡、花椒、蔷薇等。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紫藤、爬山虎、美国地锦、凌霄、金银花、蔷薇、藤本月季、葡萄、扶芳藤、盘叶忍冬、南蛇藤等。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杠柳、砂地柏、铺地柏、迎春、小叶扶芳藤、平枝栒子、金叶莸、金焰绣线菊、金山绣线菊、阔叶箬竹等。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早园竹、阔叶箬竹等。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廊坊市</w:t>
            </w:r>
          </w:p>
        </w:tc>
      </w:tr>
      <w:tr w:rsidR="00876738" w:rsidRPr="000C4E35" w:rsidTr="007F260D">
        <w:trPr>
          <w:trHeight w:val="25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油松、白蜡、悬铃木、国槐、千头椿、银杏、合欢、垂柳、馒头柳、毛白杨、银白杨、新疆杨、栾树、五角枫、杜仲、黄糪、刺槐、梓树、楸树、日本皂荚、枳椇、毛梾、裂叶榆、青檀、丝棉木、枫杨、小叶朴、毛叶山桐子、毛泡桐等。</w:t>
            </w:r>
          </w:p>
        </w:tc>
      </w:tr>
      <w:tr w:rsidR="00876738" w:rsidRPr="000C4E35" w:rsidTr="007F260D">
        <w:trPr>
          <w:trHeight w:val="28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油松、雪松、白皮松、华山松、云杉、铅笔柏、桧柏、侧柏、北京桧、河南桧、西安桧、龙柏、洒金柏、刺柏、蜀桧、水杉、流苏树、暴马丁香、垂柳、金丝柳、龙须柳、核桃、桑树、玉兰、广玉兰、樱花、杏树、山楂、苹果、海棠果、西府海棠、凯尔斯海棠、道格海棠、郁李、李、紫叶李、碧桃、美人梅、白梨、合欢、金枝国槐、龙爪槐、五角枫、元宝枫、黄糪、泡桐、紫薇、柿树、黄栌、黄连木、</w:t>
            </w:r>
            <w:r w:rsidRPr="000C4E35">
              <w:rPr>
                <w:rFonts w:hint="eastAsia"/>
                <w:szCs w:val="21"/>
              </w:rPr>
              <w:lastRenderedPageBreak/>
              <w:t>沙枣、栾树、全缘叶栾树、枣树、梧桐等。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连翘、榆叶梅、丰花月季、贴梗海棠、木槿、紫丁香、白丁香、珍珠梅、紫薇、锦带花、金银木、紫荆、黄刺玫、月季、玫瑰、石榴、迎春、水栒子、平枝栒子、棣棠、鸡麻、天目琼花、太平花、接骨木、牡丹、紫穗槐、绣线菊、金山绣线菊、金焰绣线菊、雪果忍冬、红雪果忍冬、花叶丁香、糯米条、猬实、蜡梅、紫叶矮樱、垂丝海棠、微型月季、寿星桃、糯米条、小花溲疏、山梅花、东陵八仙花、花木蓝、锦鸡儿、金露梅、凤尾兰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大叶黄杨、金叶女贞、锦熟黄杨、紫叶小檗、桧柏、侧柏、小叶女贞、玫瑰、蔷薇、木槿等。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紫藤、凌霄、蔷薇、爬山虎、美国地锦、藤本月季、扶芳藤、盘叶忍冬、葡萄等。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砂地柏、铺地柏、平枝栒子、小叶扶芳藤、迎春、金叶莸、金山绣线菊、金焰绣线菊、阔叶箬竹、地被月季等。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早园竹、阔叶箬竹等。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保定市</w:t>
            </w:r>
          </w:p>
        </w:tc>
      </w:tr>
      <w:tr w:rsidR="00876738" w:rsidRPr="000C4E35" w:rsidTr="007F260D">
        <w:trPr>
          <w:trHeight w:val="21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悬铃木、国槐、千头椿、栾树、全缘叶栾树、白蜡、银杏、合欢、梧桐、楸树、刺槐、毛白杨、银白杨、新疆杨、垂柳、旱柳、馒头柳、臭椿、梓树、五角枫、日本皂荚、灰楸、毛泡桐、绒毛白蜡、枳椇、毛梾、核桃、君迁子、杜仲、柿树、黄连木、枫杨、丝棉木、裂叶榆、青檀、毛叶山桐子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雪松、白皮松、油松、乔松、华山松、青杄、侧柏、日本花柏、洒金柏、杜松、龙柏、桧柏、垂枝圆柏、蜀桧、水杉、垂柳、绦柳、龙须柳、金丝垂柳、暴马丁香、流苏树、核桃、小叶朴、垂榆、桑树、龙桑、望春玉兰、玉兰、广玉兰、二乔玉兰、黄玉兰、杂种鹅掌楸、栾树、全缘叶栾树、龙爪槐、白鹃梅、山荆子、木瓜、山楂、海棠果、凯尔斯海棠、道格海棠、红宝石海棠、西府海棠、苹果、沙果、李、</w:t>
            </w:r>
            <w:r w:rsidRPr="000C4E35">
              <w:rPr>
                <w:rFonts w:hint="eastAsia"/>
                <w:szCs w:val="21"/>
              </w:rPr>
              <w:lastRenderedPageBreak/>
              <w:t>紫叶李、山杏、杏、山桃、蟠桃、桃、碧桃、菊花桃、紫叶碧桃、美人梅、樱花、鸡爪槭、白梨、合欢、江南槐、刺槐、红花刺槐、五叶槐、香花槐、金枝槐、金叶槐、黄连木、盐肤木、丝棉木、枳椇、枣、龙枣、五角枫、三角枫、文冠果、七叶树、沙枣、梧桐、楸树、灰楸、柿树、毛泡桐、女贞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连翘、榆叶梅、紫丁香、白丁香、紫荆、木槿、紫薇、迎春、黄刺玫、石榴、锦带花、猬实、金银木、珍珠梅、月季、丰花月季、贴梗海棠、郁李、毛樱桃、水栒子、平枝栒子、棣棠、鸡麻、海州常山、小紫珠、接骨木、红王子锦带花、天目琼花、垂丝海棠、紫叶矮樱、糯米条、牡丹、蜡梅、太平花、小花溲疏、紫玉兰、花叶丁香、麻叶绣线菊、毛花绣线菊、粉花绣线菊、李叶绣线菊、三裂绣线菊、菱叶绣线菊、金山绣线菊、金焰绣线菊、火棘、金露梅、麦李、寿星桃、垂枝桃、翠薇、银薇、黄石榴、金钟花、紫萼丁香、大花醉鱼草、海仙花、刺果茶藨子、东陵八仙花、凤尾兰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紫叶小檗、金叶女贞、桧柏、侧柏、锦熟黄杨、小叶女贞、胶东卫矛、扶芳藤、火棘、玫瑰、锦鸡儿、辽东水蜡、木槿等。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紫藤、凌霄、金银花、盘叶忍冬、蔷薇、藤本月季、木香、美国地锦、爬山虎、南蛇藤、藤萝、葎叶蛇葡萄、山葡萄、葡萄、美国凌霄等。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砂地柏、铺地柏、平枝栒子、小叶扶芳藤、迎春、金叶莸、金山绣线菊、金焰绣线菊、阔叶箬竹等。</w:t>
            </w:r>
          </w:p>
        </w:tc>
      </w:tr>
      <w:tr w:rsidR="00876738" w:rsidRPr="000C4E35" w:rsidTr="007F260D">
        <w:trPr>
          <w:trHeight w:val="16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早园竹、阔叶箬竹、淡竹、刚竹、黄槽竹、紫竹、苦竹等。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沧州市</w:t>
            </w:r>
          </w:p>
        </w:tc>
      </w:tr>
      <w:tr w:rsidR="00876738" w:rsidRPr="000C4E35" w:rsidTr="007F260D">
        <w:trPr>
          <w:trHeight w:val="25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白蜡、绒毛白蜡、国槐、悬铃木、垂柳、旱柳、馒头柳、合欢、刺槐、香花槐、栾树、毛白杨、构树、臭椿、千头椿、毛泡桐、日本皂荚等。</w:t>
            </w:r>
          </w:p>
        </w:tc>
      </w:tr>
      <w:tr w:rsidR="00876738" w:rsidRPr="000C4E35" w:rsidTr="007F260D">
        <w:trPr>
          <w:trHeight w:val="28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雪松、青杄、圆柏、河南桧、北京桧、蜀桧、龙柏、侧柏、银杏、垂柳、绦柳、龙须柳、馒头柳、金丝垂柳、垂榆、桑树、龙桑、山楂、红宝石海棠、绚丽海棠、西府海棠、碧桃、紫叶桃、美人梅、菊花桃、</w:t>
            </w:r>
            <w:r w:rsidRPr="000C4E35">
              <w:rPr>
                <w:rFonts w:hint="eastAsia"/>
                <w:szCs w:val="21"/>
              </w:rPr>
              <w:lastRenderedPageBreak/>
              <w:t>紫叶碧桃、苹果、枣、杏、山杏、紫叶李、山桃、桃、李、樱花、白梨、合欢、江南槐、红花刺槐、香花槐、金叶槐、金枝槐、五叶槐、龙爪槐、丝棉木、黄栌、五角枫、栾树、沙枣、柽柳、柿树、暴马丁香、女贞、毛泡桐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连翘、迎春、紫荆、贴梗海棠、木槿、紫薇、石榴、紫叶矮樱、榆叶梅、月季、丰花月季、黄刺玫、珍珠梅、垂枝桃、水栒子、平枝栒子、棣棠、鸡麻、金山绣线菊、三裂绣线菊、牡丹、紫丁香、白丁香、紫穗槐、白刺花、红瑞木、海州常山、枸杞、金银木、红雪果忍冬、雪果忍冬、锦带花、红王子锦带、猬实、小叶女贞、辽东水蜡、花叶丁香、水栒子、平枝栒子、接骨木、糯米条、锦鸡儿、荆条、凤尾兰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大叶黄杨、锦熟黄杨、金叶女贞、小叶女贞、桧柏、侧柏、紫叶小檗、金雀儿、玫瑰、丰花月季、辽东水蜡、紫穗槐、木槿等。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紫藤、凌霄、爬山虎、美国地锦、藤本月季、蔷薇、扶芳藤、京八常春藤、葡萄、盘叶忍冬、金银花等。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砂地柏、铺地柏、龙柏、小叶扶芳藤、平枝栒子、迎春、金山绣线菊、金焰绣线菊、金叶莸、阔叶箬竹等。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早园竹、刚竹等。</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衡水市</w:t>
            </w:r>
          </w:p>
        </w:tc>
      </w:tr>
      <w:tr w:rsidR="00876738" w:rsidRPr="000C4E35" w:rsidTr="007F260D">
        <w:trPr>
          <w:trHeight w:val="25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垂柳、馒头柳、金丝柳、黄金柳、毛白杨、二球悬铃木、合欢、刺槐、国槐、千头椿、臭椿、栾树、白蜡、小叶白蜡等。</w:t>
            </w:r>
          </w:p>
        </w:tc>
      </w:tr>
      <w:tr w:rsidR="00876738" w:rsidRPr="000C4E35" w:rsidTr="007F260D">
        <w:trPr>
          <w:trHeight w:val="28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油松、黑松、白皮松、华山松、雪松、云杉、青杄、白杄、水杉、侧柏、圆柏、龙柏、翠柏、花柏、洒金柏、洒金龙柏、北京桧、铅笔柏、河南桧、万峰桧、蜀桧、桧柏、杜松、鹅掌楸、绦柳、金丝柳、黄金柳、龙须柳、核桃、垂枝榆、龙桑、玉兰、广玉兰、山楂、西府海棠、碧桃、紫叶碧桃、紫叶花桃、美人梅、苹果、海棠花、垂丝海棠、白梨、紫叶李、李、杏、桃、油桃、樱花、樱桃、日本樱花、合欢、五叶槐、龙爪槐、香花槐、金枝槐、金叶国槐、红花洋槐、毛</w:t>
            </w:r>
            <w:r w:rsidRPr="000C4E35">
              <w:rPr>
                <w:rFonts w:hint="eastAsia"/>
                <w:szCs w:val="21"/>
              </w:rPr>
              <w:lastRenderedPageBreak/>
              <w:t>刺槐、黄栌、火炬树、五角枫、元宝枫、鸡爪槭、栾树、全缘叶栾树、枣树、龙枣、紫薇、柿树、暴马丁香、北京丁香、女贞、兰考泡桐、毛泡桐、楸树、丝棉木、杏梅等。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连翘、木槿、紫薇、紫丁香、榆叶梅、丰花月季、月季、紫荆、石榴、迎春、珍珠梅、金银木、红王子锦带、锦带花、水栒子、平枝栒子、牡丹、紫玉兰、梅花、蜡梅、珍珠梅、绣线菊、三裂绣线菊、金焰绣线菊、金山绣线菊、贴梗海棠、黄刺玫、微型月季、刺蔷薇、棣棠、鸡麻、郁李、寿星桃、紫叶矮樱、花石榴、圆叶丁香、花叶丁香、金钟花、雪果忍冬、糯米条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小叶黄杨、大叶黄杨、金叶女贞、桧柏、侧柏、火棘、锦鸡儿、小檗、紫叶小檗、玫瑰、小叶女贞等。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紫藤、凌霄、爬山虎、美国地锦、金银花、蔷薇、藤本月季、扶芳藤、葡萄、京八常春藤等。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砂地柏、铺地柏、小叶扶芳藤、迎春、平枝栒子、金叶莸、金焰绣线菊、金山绣线菊、阔叶箬竹等。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早园竹、淡竹、阔叶箬竹。</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邢台市</w:t>
            </w:r>
          </w:p>
        </w:tc>
      </w:tr>
      <w:tr w:rsidR="00876738" w:rsidRPr="000C4E35" w:rsidTr="007F260D">
        <w:trPr>
          <w:trHeight w:val="857"/>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女贞、国槐、银杏、毛白杨、新疆杨、加拿大杨、旱柳、馒头柳、垂柳、核桃、法桐、合欢、苦楝、栾树、梧桐、黄连木、君迁子、白蜡、泡桐、梓树、楸树等。</w:t>
            </w:r>
          </w:p>
        </w:tc>
      </w:tr>
      <w:tr w:rsidR="00876738" w:rsidRPr="000C4E35" w:rsidTr="007F260D">
        <w:trPr>
          <w:trHeight w:val="28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油松、白皮松、云杉、雪松、水杉、侧柏、桧柏、龙柏、蜀桧、花柏、核桃、垂柳、馒头柳、龙须柳、桑树、垂榆、玉兰、广玉兰、鹅掌楸、杏梅、山楂、海棠果、海棠花、木瓜、西府海棠、垂丝海棠、紫叶李、碧桃、紫叶碧桃、美人梅、杏、山桃、日本樱花、合欢、江南槐、金枝槐、龙爪槐、黄栌、五角枫、元宝枫、栾树、丝棉木、龙枣、柿树、毛泡桐、楸树、紫薇、流苏树、女贞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连翘、榆叶梅、紫薇、紫荆、木槿、珍珠梅、紫丁香、贴梗海棠、黄</w:t>
            </w:r>
            <w:r w:rsidRPr="000C4E35">
              <w:rPr>
                <w:rFonts w:hint="eastAsia"/>
                <w:szCs w:val="21"/>
              </w:rPr>
              <w:lastRenderedPageBreak/>
              <w:t>刺玫、月季类、玫瑰、红瑞木、石榴、迎春、金银木、水栒子、平枝栒子、蜡梅、牡丹、太平花、锦带花、猬实、红王子锦带花、木本绣球、紫玉兰、绣线菊、金焰绣线菊、金山绣线菊、石楠、水栒子、平枝栒子、天目琼花、金露梅、垂丝海棠、棣棠、鸡麻、麦李、毛樱桃、鱼鳔槐、锦鸡儿、花木蓝、紫穗槐、荆条、海州常山、小紫珠、金钟花、辽东水蜡、雪果忍冬、红雪果忍冬、海仙花、接骨木、六道木、糯米条、紫叶矮樱、小花溲疏、东陵八仙花、刺果茶藨子、互叶醉鱼草、银芽柳、石楠、阔叶十大功劳、海桐、枸骨、凤尾兰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锦鸡儿、雀舌黄杨、小叶黄杨、大叶黄杨、小檗、玫瑰、金叶女贞、小叶女贞、桧柏、侧柏等。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蔷薇、常春藤、紫藤、葡萄、爬山虎、美国地锦、凌霄、扶芳藤、金银花等。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砂地柏、铺地柏、平枝栒子、迎春、小叶扶芳藤、匍地龙柏、金焰绣线菊、金山绣线菊、金叶莸、阔叶箬竹等。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紫竹、斑竹、阔叶箬竹、凤尾竹。</w:t>
            </w:r>
          </w:p>
        </w:tc>
      </w:tr>
      <w:tr w:rsidR="00876738" w:rsidRPr="000C4E35" w:rsidTr="007F260D">
        <w:trPr>
          <w:trHeight w:val="270"/>
          <w:jc w:val="center"/>
        </w:trPr>
        <w:tc>
          <w:tcPr>
            <w:tcW w:w="1456" w:type="dxa"/>
            <w:vAlign w:val="center"/>
          </w:tcPr>
          <w:p w:rsidR="00876738" w:rsidRPr="000C4E35" w:rsidRDefault="00876738" w:rsidP="009E41AA">
            <w:pPr>
              <w:ind w:leftChars="0" w:left="0"/>
              <w:jc w:val="center"/>
              <w:rPr>
                <w:b/>
                <w:szCs w:val="21"/>
              </w:rPr>
            </w:pPr>
            <w:r w:rsidRPr="000C4E35">
              <w:rPr>
                <w:b/>
                <w:szCs w:val="21"/>
              </w:rPr>
              <w:t>行政区</w:t>
            </w:r>
          </w:p>
        </w:tc>
        <w:tc>
          <w:tcPr>
            <w:tcW w:w="7796" w:type="dxa"/>
            <w:vAlign w:val="center"/>
          </w:tcPr>
          <w:p w:rsidR="00876738" w:rsidRPr="000C4E35" w:rsidRDefault="00876738" w:rsidP="007F260D">
            <w:pPr>
              <w:ind w:left="480"/>
              <w:jc w:val="center"/>
              <w:rPr>
                <w:b/>
                <w:szCs w:val="21"/>
              </w:rPr>
            </w:pPr>
            <w:r w:rsidRPr="000C4E35">
              <w:rPr>
                <w:rFonts w:hint="eastAsia"/>
                <w:b/>
                <w:szCs w:val="21"/>
              </w:rPr>
              <w:t>邯郸市</w:t>
            </w:r>
          </w:p>
        </w:tc>
      </w:tr>
      <w:tr w:rsidR="00876738" w:rsidRPr="000C4E35" w:rsidTr="007F260D">
        <w:trPr>
          <w:trHeight w:val="857"/>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行道树类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毛白杨、新疆杨、馒头柳、垂柳、悬铃木、栾树、全缘叶栾树、臭椿、千头椿、黄连木、白蜡、女贞、国槐、合欢、刺槐、香花槐、日本皂荚、五角枫、梧桐、毛泡桐、水曲柳、黄金槐、银杏、楸树、柿树、君迁子、毛梾、梓树、枫杨、核桃、苦楝、杜仲、七叶树、丝棉木、裂叶榆、青檀、小叶榉等。</w:t>
            </w:r>
          </w:p>
        </w:tc>
      </w:tr>
      <w:tr w:rsidR="00876738" w:rsidRPr="000C4E35" w:rsidTr="007F260D">
        <w:trPr>
          <w:trHeight w:val="28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园景树类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银杏、油松、雪松、白皮松、华山松、乔松、金钱松、五针松、云杉、河南桧、翠柏、圆柏、侧柏、花柏、香柏、龙柏、洒金柏、水杉、流苏树、暴马丁香、女贞、西府海棠、紫叶李、樱花、合欢、鸡爪槭、馒头柳、金丝柳、桑树、垂榆、玉兰、广玉兰、二乔玉兰、鹅掌楸、白鹃梅、石楠、苹果、凯尔斯海棠、道格海棠、杏树、美人梅、梅、杏梅、菊花桃、紫叶碧桃、碧桃、垂枝碧桃、白梨、山楂、木瓜、海</w:t>
            </w:r>
            <w:r w:rsidRPr="000C4E35">
              <w:rPr>
                <w:rFonts w:hint="eastAsia"/>
                <w:szCs w:val="21"/>
              </w:rPr>
              <w:lastRenderedPageBreak/>
              <w:t>棠果、李、桃树、花楸树、龙爪槐、黄金槐、江南槐、香花槐、丝棉木、枣树、黄连木、青肤杨、盐肤木、黄栌、美国红栌、五角枫、三角枫、元宝枫、七叶树、栾树、文冠果、柿树、沙枣、楸树等。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lastRenderedPageBreak/>
              <w:t>花灌木类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连翘、榆叶梅、紫丁香、白丁香、紫荆、迎春、木槿、锦带花、红王子锦带花、金银木、贴梗海棠、丰花月季、月季、黄刺玫、珍珠梅、水栒子、平枝栒子、紫薇、石榴、牡丹、红瑞木、海桐、太平花、蜡梅、紫玉兰、麻叶绣球、绣线菊、金焰绣线菊、金山绣线菊、水栒子、火棘、垂丝海棠、鸡麻、棣棠、紫叶矮樱、锦鸡儿、鱼鳔槐、花木蓝、枸骨、红花檵木、卫矛、四照花、海州常山、小紫珠、花石榴、猬实、海仙花、天目琼花、接骨木、雪果忍冬、红雪果忍冬、小花溲疏、刺果茶藨子、六道木、凤尾兰。</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篱垣树木类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小叶黄杨、锦熟黄杨、大叶黄杨、桧柏、侧柏、金叶女贞、紫叶小檗、小叶女贞、辽东水蜡、木槿、玫瑰、锦鸡儿、火棘、龙柏、月季类等。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攀援树木类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紫藤、凌霄、爬山虎、美国地锦、蔷薇、藤本月季、扶芳藤、金银花、盘叶忍冬、木香、中华猕猴桃、葡萄、山葡萄、南蛇藤、葛藤、白蔹、京八常春藤等。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b/>
                <w:szCs w:val="21"/>
              </w:rPr>
            </w:pPr>
            <w:r w:rsidRPr="000C4E35">
              <w:rPr>
                <w:rFonts w:hint="eastAsia"/>
                <w:b/>
                <w:szCs w:val="21"/>
              </w:rPr>
              <w:t>木本地被类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砂地柏、铺地柏、偃柏、平枝栒子、迎春、小叶扶芳藤、金焰绣线菊、金山绣线菊、金叶莸、阔叶箬竹等。</w:t>
            </w:r>
          </w:p>
        </w:tc>
      </w:tr>
      <w:tr w:rsidR="00876738" w:rsidRPr="000C4E35" w:rsidTr="007F260D">
        <w:trPr>
          <w:trHeight w:val="315"/>
          <w:jc w:val="center"/>
        </w:trPr>
        <w:tc>
          <w:tcPr>
            <w:tcW w:w="1456" w:type="dxa"/>
            <w:vAlign w:val="center"/>
          </w:tcPr>
          <w:p w:rsidR="00876738" w:rsidRPr="000C4E35" w:rsidRDefault="00876738" w:rsidP="009E41AA">
            <w:pPr>
              <w:ind w:leftChars="0" w:left="0"/>
              <w:jc w:val="center"/>
              <w:rPr>
                <w:rFonts w:eastAsia="方正仿宋简体"/>
                <w:sz w:val="28"/>
                <w:szCs w:val="28"/>
              </w:rPr>
            </w:pPr>
            <w:r w:rsidRPr="000C4E35">
              <w:rPr>
                <w:rFonts w:hint="eastAsia"/>
                <w:b/>
                <w:szCs w:val="21"/>
              </w:rPr>
              <w:t>其他类</w:t>
            </w:r>
          </w:p>
        </w:tc>
        <w:tc>
          <w:tcPr>
            <w:tcW w:w="7796" w:type="dxa"/>
            <w:vAlign w:val="center"/>
          </w:tcPr>
          <w:p w:rsidR="00876738" w:rsidRPr="000C4E35" w:rsidRDefault="00876738" w:rsidP="007F260D">
            <w:pPr>
              <w:overflowPunct w:val="0"/>
              <w:spacing w:line="500" w:lineRule="exact"/>
              <w:ind w:left="480"/>
              <w:rPr>
                <w:szCs w:val="21"/>
              </w:rPr>
            </w:pPr>
            <w:r w:rsidRPr="000C4E35">
              <w:rPr>
                <w:rFonts w:hint="eastAsia"/>
                <w:szCs w:val="21"/>
              </w:rPr>
              <w:t>早园竹、紫竹、淡竹、阔叶箬竹、罗汉竹等。</w:t>
            </w:r>
          </w:p>
        </w:tc>
      </w:tr>
    </w:tbl>
    <w:p w:rsidR="00876738" w:rsidRPr="000C4E35" w:rsidRDefault="00876738" w:rsidP="00876738">
      <w:pPr>
        <w:ind w:left="480"/>
      </w:pPr>
    </w:p>
    <w:p w:rsidR="00D200D3" w:rsidRPr="000C4E35" w:rsidRDefault="00D200D3" w:rsidP="00215301">
      <w:pPr>
        <w:pStyle w:val="a6"/>
        <w:spacing w:after="0" w:line="360" w:lineRule="auto"/>
        <w:ind w:leftChars="0" w:left="0"/>
      </w:pPr>
    </w:p>
    <w:p w:rsidR="00D200D3" w:rsidRPr="000C4E35" w:rsidRDefault="00D200D3" w:rsidP="00215301">
      <w:pPr>
        <w:pStyle w:val="a6"/>
        <w:spacing w:after="0" w:line="360" w:lineRule="auto"/>
        <w:ind w:leftChars="0" w:left="0"/>
      </w:pPr>
    </w:p>
    <w:sectPr w:rsidR="00D200D3" w:rsidRPr="000C4E35" w:rsidSect="002F717E">
      <w:pgSz w:w="11906" w:h="16838"/>
      <w:pgMar w:top="1440" w:right="1080" w:bottom="1440" w:left="1080" w:header="851" w:footer="992" w:gutter="0"/>
      <w:cols w:space="720"/>
      <w:titlePg/>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425F" w:rsidRDefault="00A6425F">
      <w:pPr>
        <w:spacing w:line="240" w:lineRule="auto"/>
        <w:ind w:left="480"/>
      </w:pPr>
      <w:r>
        <w:separator/>
      </w:r>
    </w:p>
  </w:endnote>
  <w:endnote w:type="continuationSeparator" w:id="0">
    <w:p w:rsidR="00A6425F" w:rsidRDefault="00A6425F">
      <w:pPr>
        <w:spacing w:line="240" w:lineRule="auto"/>
        <w:ind w:left="48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华文楷体">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等线">
    <w:altName w:val="微软雅黑"/>
    <w:charset w:val="86"/>
    <w:family w:val="auto"/>
    <w:pitch w:val="variable"/>
    <w:sig w:usb0="00000000" w:usb1="38CF7CFA" w:usb2="00000016" w:usb3="00000000" w:csb0="0004000F" w:csb1="00000000"/>
  </w:font>
  <w:font w:name="方正书宋...">
    <w:altName w:val="宋体"/>
    <w:panose1 w:val="00000000000000000000"/>
    <w:charset w:val="86"/>
    <w:family w:val="roman"/>
    <w:notTrueType/>
    <w:pitch w:val="default"/>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仿宋_GB2312">
    <w:panose1 w:val="02010609030101010101"/>
    <w:charset w:val="86"/>
    <w:family w:val="modern"/>
    <w:pitch w:val="fixed"/>
    <w:sig w:usb0="00000001" w:usb1="080E0000" w:usb2="00000010" w:usb3="00000000" w:csb0="00040000" w:csb1="00000000"/>
  </w:font>
  <w:font w:name="ËÎÌå">
    <w:altName w:val="Arial"/>
    <w:charset w:val="00"/>
    <w:family w:val="swiss"/>
    <w:pitch w:val="default"/>
    <w:sig w:usb0="00000000" w:usb1="00000000" w:usb2="00000000" w:usb3="00000000" w:csb0="00000001" w:csb1="00000000"/>
  </w:font>
  <w:font w:name="方正仿宋简体">
    <w:altName w:val="微软雅黑"/>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9"/>
      <w:framePr w:wrap="around" w:vAnchor="text" w:hAnchor="margin" w:xAlign="center" w:y="1"/>
      <w:ind w:left="480"/>
      <w:rPr>
        <w:rStyle w:val="af0"/>
      </w:rPr>
    </w:pPr>
    <w:r>
      <w:fldChar w:fldCharType="begin"/>
    </w:r>
    <w:r w:rsidR="00B22A0E">
      <w:rPr>
        <w:rStyle w:val="af0"/>
      </w:rPr>
      <w:instrText xml:space="preserve">PAGE  </w:instrText>
    </w:r>
    <w:r>
      <w:fldChar w:fldCharType="end"/>
    </w:r>
  </w:p>
  <w:p w:rsidR="00B22A0E" w:rsidRDefault="00B22A0E">
    <w:pPr>
      <w:pStyle w:val="a9"/>
      <w:ind w:left="48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9"/>
      <w:ind w:left="480"/>
      <w:jc w:val="center"/>
    </w:pPr>
    <w:r>
      <w:fldChar w:fldCharType="begin"/>
    </w:r>
    <w:r w:rsidR="00B22A0E">
      <w:rPr>
        <w:rStyle w:val="af0"/>
      </w:rPr>
      <w:instrText xml:space="preserve"> PAGE </w:instrText>
    </w:r>
    <w:r>
      <w:fldChar w:fldCharType="separate"/>
    </w:r>
    <w:r w:rsidR="00B22A0E">
      <w:rPr>
        <w:rStyle w:val="af0"/>
      </w:rPr>
      <w:t>1</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9"/>
      <w:ind w:left="480"/>
      <w:jc w:val="center"/>
      <w:rPr>
        <w:rFonts w:ascii="宋体" w:hAnsi="宋体"/>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9"/>
      <w:ind w:left="48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9"/>
      <w:ind w:left="480"/>
      <w:jc w:val="center"/>
    </w:pPr>
    <w:r w:rsidRPr="003A717E">
      <w:fldChar w:fldCharType="begin"/>
    </w:r>
    <w:r w:rsidR="00B22A0E">
      <w:instrText xml:space="preserve"> PAGE   \* MERGEFORMAT </w:instrText>
    </w:r>
    <w:r w:rsidRPr="003A717E">
      <w:fldChar w:fldCharType="separate"/>
    </w:r>
    <w:r w:rsidR="000C4E35" w:rsidRPr="000C4E35">
      <w:rPr>
        <w:noProof/>
        <w:lang w:val="zh-CN"/>
      </w:rPr>
      <w:t>2</w:t>
    </w:r>
    <w:r>
      <w:rPr>
        <w:lang w:val="zh-CN"/>
      </w:rPr>
      <w:fldChar w:fldCharType="end"/>
    </w:r>
  </w:p>
  <w:p w:rsidR="00B22A0E" w:rsidRDefault="00B22A0E">
    <w:pPr>
      <w:pStyle w:val="a9"/>
      <w:ind w:left="48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9"/>
      <w:ind w:left="48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9"/>
      <w:ind w:left="480"/>
      <w:jc w:val="center"/>
    </w:pPr>
    <w:r w:rsidRPr="003A717E">
      <w:fldChar w:fldCharType="begin"/>
    </w:r>
    <w:r w:rsidR="00B22A0E">
      <w:instrText xml:space="preserve"> PAGE   \* MERGEFORMAT </w:instrText>
    </w:r>
    <w:r w:rsidRPr="003A717E">
      <w:fldChar w:fldCharType="separate"/>
    </w:r>
    <w:r w:rsidR="000C4E35" w:rsidRPr="000C4E35">
      <w:rPr>
        <w:noProof/>
        <w:lang w:val="zh-CN"/>
      </w:rPr>
      <w:t>2</w:t>
    </w:r>
    <w:r>
      <w:rPr>
        <w:noProof/>
        <w:lang w:val="zh-CN"/>
      </w:rPr>
      <w:fldChar w:fldCharType="end"/>
    </w:r>
  </w:p>
  <w:p w:rsidR="00B22A0E" w:rsidRDefault="00B22A0E">
    <w:pPr>
      <w:pStyle w:val="a9"/>
      <w:ind w:left="48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9"/>
      <w:ind w:left="480"/>
      <w:jc w:val="center"/>
    </w:pPr>
    <w:r w:rsidRPr="003A717E">
      <w:fldChar w:fldCharType="begin"/>
    </w:r>
    <w:r w:rsidR="00B22A0E">
      <w:instrText xml:space="preserve"> PAGE   \* MERGEFORMAT </w:instrText>
    </w:r>
    <w:r w:rsidRPr="003A717E">
      <w:fldChar w:fldCharType="separate"/>
    </w:r>
    <w:r w:rsidR="000C4E35" w:rsidRPr="000C4E35">
      <w:rPr>
        <w:noProof/>
        <w:lang w:val="zh-CN"/>
      </w:rPr>
      <w:t>1</w:t>
    </w:r>
    <w:r>
      <w:rPr>
        <w:noProof/>
        <w:lang w:val="zh-CN"/>
      </w:rPr>
      <w:fldChar w:fldCharType="end"/>
    </w:r>
  </w:p>
  <w:p w:rsidR="00B22A0E" w:rsidRDefault="00B22A0E">
    <w:pPr>
      <w:pStyle w:val="a9"/>
      <w:ind w:left="48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6008614"/>
      <w:docPartObj>
        <w:docPartGallery w:val="Page Numbers (Bottom of Page)"/>
        <w:docPartUnique/>
      </w:docPartObj>
    </w:sdtPr>
    <w:sdtContent>
      <w:p w:rsidR="00B22A0E" w:rsidRDefault="003A717E">
        <w:pPr>
          <w:pStyle w:val="a9"/>
          <w:ind w:left="480" w:firstLine="240"/>
          <w:jc w:val="center"/>
        </w:pPr>
        <w:fldSimple w:instr="PAGE   \* MERGEFORMAT">
          <w:r w:rsidR="000C4E35" w:rsidRPr="000C4E35">
            <w:rPr>
              <w:noProof/>
              <w:lang w:val="zh-CN"/>
            </w:rPr>
            <w:t>201</w:t>
          </w:r>
        </w:fldSimple>
      </w:p>
    </w:sdtContent>
  </w:sdt>
  <w:p w:rsidR="00B22A0E" w:rsidRDefault="00B22A0E">
    <w:pPr>
      <w:pStyle w:val="a9"/>
      <w:ind w:left="4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425F" w:rsidRDefault="00A6425F">
      <w:pPr>
        <w:spacing w:line="240" w:lineRule="auto"/>
        <w:ind w:left="480"/>
      </w:pPr>
      <w:r>
        <w:separator/>
      </w:r>
    </w:p>
  </w:footnote>
  <w:footnote w:type="continuationSeparator" w:id="0">
    <w:p w:rsidR="00A6425F" w:rsidRDefault="00A6425F">
      <w:pPr>
        <w:spacing w:line="240" w:lineRule="auto"/>
        <w:ind w:left="48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a"/>
      <w:ind w:left="48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rsidP="002244E7">
    <w:pPr>
      <w:pStyle w:val="aa"/>
      <w:pBdr>
        <w:bottom w:val="none" w:sz="0" w:space="0" w:color="auto"/>
      </w:pBdr>
      <w:ind w:leftChars="83" w:left="199"/>
      <w:jc w:val="right"/>
      <w:rPr>
        <w:sz w:val="21"/>
        <w:szCs w:val="21"/>
      </w:rPr>
    </w:pPr>
    <w:r>
      <w:rPr>
        <w:rFonts w:ascii="黑体" w:eastAsia="黑体" w:hint="eastAsia"/>
        <w:b/>
        <w:sz w:val="21"/>
        <w:szCs w:val="21"/>
      </w:rPr>
      <w:t>DB 11/xxx—2019</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6"/>
      <w:spacing w:line="14" w:lineRule="auto"/>
      <w:ind w:left="480"/>
      <w:rPr>
        <w:sz w:val="20"/>
      </w:rPr>
    </w:pPr>
    <w:r w:rsidRPr="003A717E">
      <w:rPr>
        <w:noProof/>
      </w:rPr>
      <w:pict>
        <v:shapetype id="_x0000_t202" coordsize="21600,21600" o:spt="202" path="m,l,21600r21600,l21600,xe">
          <v:stroke joinstyle="miter"/>
          <v:path gradientshapeok="t" o:connecttype="rect"/>
        </v:shapetype>
        <v:shape id="文本框 10" o:spid="_x0000_s2053" type="#_x0000_t202" style="position:absolute;left:0;text-align:left;margin-left:477.3pt;margin-top:43.1pt;width:60pt;height:12.45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" filled="f" stroked="f">
          <v:textbox inset="0,0,0,0">
            <w:txbxContent>
              <w:p w:rsidR="00B22A0E" w:rsidRDefault="00B22A0E">
                <w:pPr>
                  <w:spacing w:line="249" w:lineRule="exact"/>
                  <w:ind w:left="480"/>
                  <w:rPr>
                    <w:rFonts w:ascii="黑体" w:hAnsi="黑体"/>
                    <w:b/>
                    <w:sz w:val="21"/>
                  </w:rPr>
                </w:pPr>
                <w:r>
                  <w:rPr>
                    <w:rFonts w:ascii="黑体" w:hAnsi="黑体"/>
                    <w:b/>
                    <w:sz w:val="21"/>
                  </w:rPr>
                  <w:t>DB 11/xxx—</w:t>
                </w:r>
              </w:p>
            </w:txbxContent>
          </v:textbox>
          <w10:wrap anchorx="page" anchory="page"/>
        </v:shape>
      </w:pict>
    </w:r>
    <w:r w:rsidRPr="003A717E">
      <w:rPr>
        <w:noProof/>
      </w:rPr>
      <w:pict>
        <v:shape id="文本框 30" o:spid="_x0000_s2052" type="#_x0000_t202" style="position:absolute;left:0;text-align:left;margin-left:298.15pt;margin-top:56.65pt;width:23.2pt;height:12.4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" filled="f" stroked="f">
          <v:textbox inset="0,0,0,0">
            <w:txbxContent>
              <w:p w:rsidR="00B22A0E" w:rsidRDefault="00B22A0E">
                <w:pPr>
                  <w:spacing w:line="249" w:lineRule="exact"/>
                  <w:ind w:left="480"/>
                  <w:rPr>
                    <w:rFonts w:ascii="黑体"/>
                    <w:b/>
                    <w:sz w:val="21"/>
                  </w:rPr>
                </w:pPr>
                <w:r>
                  <w:rPr>
                    <w:rFonts w:ascii="黑体"/>
                    <w:b/>
                    <w:sz w:val="21"/>
                  </w:rPr>
                  <w:t>2019</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6"/>
      <w:spacing w:line="14" w:lineRule="auto"/>
      <w:ind w:left="480"/>
      <w:rPr>
        <w:sz w:val="20"/>
      </w:rPr>
    </w:pPr>
    <w:r w:rsidRPr="003A717E">
      <w:rPr>
        <w:noProof/>
      </w:rPr>
      <w:pict>
        <v:shapetype id="_x0000_t202" coordsize="21600,21600" o:spt="202" path="m,l,21600r21600,l21600,xe">
          <v:stroke joinstyle="miter"/>
          <v:path gradientshapeok="t" o:connecttype="rect"/>
        </v:shapetype>
        <v:shape id="文本框 70" o:spid="_x0000_s2051" type="#_x0000_t202" style="position:absolute;left:0;text-align:left;margin-left:705.45pt;margin-top:43.1pt;width:81.3pt;height:12.45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" filled="f" stroked="f">
          <v:textbox inset="0,0,0,0">
            <w:txbxContent>
              <w:p w:rsidR="00B22A0E" w:rsidRDefault="00B22A0E">
                <w:pPr>
                  <w:spacing w:line="249" w:lineRule="exact"/>
                  <w:ind w:left="480"/>
                  <w:rPr>
                    <w:rFonts w:ascii="黑体" w:hAnsi="黑体"/>
                    <w:b/>
                    <w:sz w:val="21"/>
                  </w:rPr>
                </w:pPr>
                <w:r>
                  <w:rPr>
                    <w:rFonts w:ascii="黑体" w:hAnsi="黑体"/>
                    <w:b/>
                    <w:sz w:val="21"/>
                  </w:rPr>
                  <w:t>DB 11/xxx—2019</w:t>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6"/>
      <w:spacing w:line="14" w:lineRule="auto"/>
      <w:ind w:left="480"/>
      <w:rPr>
        <w:sz w:val="2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6"/>
      <w:spacing w:line="14" w:lineRule="auto"/>
      <w:ind w:left="480"/>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3A717E">
    <w:pPr>
      <w:pStyle w:val="a6"/>
      <w:spacing w:line="14" w:lineRule="auto"/>
      <w:ind w:left="480"/>
      <w:rPr>
        <w:sz w:val="20"/>
      </w:rPr>
    </w:pPr>
    <w:r w:rsidRPr="003A717E">
      <w:pict>
        <v:shapetype id="_x0000_t202" coordsize="21600,21600" o:spt="202" path="m,l,21600r21600,l21600,xe">
          <v:stroke joinstyle="miter"/>
          <v:path gradientshapeok="t" o:connecttype="rect"/>
        </v:shapetype>
        <v:shape id="文本框 5" o:spid="_x0000_s2049" type="#_x0000_t202" style="position:absolute;left:0;text-align:left;margin-left:477.3pt;margin-top:43.1pt;width:60pt;height:12.45pt;z-index:-251649024;mso-position-horizontal-relative:page;mso-position-vertical-relative:page" o:gfxdata="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hp7p/YAAAACwEAAA8AAAAAAAAAAQAgAAAAIgAAAGRycy9kb3ducmV2LnhtbFBLAQIUABQA&#10;AAAIAIdO4kBfmI9k8AEAALYDAAAOAAAAAAAAAAEAIAAAACcBAABkcnMvZTJvRG9jLnhtbFBLBQYA&#10;AAAABgAGAFkBAACJBQAAAAA=&#10;" filled="f" stroked="f">
          <v:fill o:detectmouseclick="t"/>
          <v:textbox style="mso-next-textbox:#文本框 5" inset="0,0,0,0">
            <w:txbxContent>
              <w:p w:rsidR="00B22A0E" w:rsidRDefault="00B22A0E">
                <w:pPr>
                  <w:spacing w:line="249" w:lineRule="exact"/>
                  <w:ind w:left="480"/>
                  <w:rPr>
                    <w:rFonts w:ascii="黑体" w:hAnsi="黑体"/>
                    <w:b/>
                    <w:sz w:val="21"/>
                  </w:rPr>
                </w:pPr>
                <w:r>
                  <w:rPr>
                    <w:rFonts w:ascii="黑体" w:hAnsi="黑体"/>
                    <w:b/>
                    <w:sz w:val="21"/>
                  </w:rPr>
                  <w:t>DB 11/xxx—</w:t>
                </w:r>
              </w:p>
            </w:txbxContent>
          </v:textbox>
          <w10:wrap anchorx="page" anchory="page"/>
        </v:shape>
      </w:pict>
    </w:r>
    <w:r w:rsidRPr="003A717E">
      <w:pict>
        <v:shape id="文本框 4" o:spid="_x0000_s2050" type="#_x0000_t202" style="position:absolute;left:0;text-align:left;margin-left:298.15pt;margin-top:56.65pt;width:23.2pt;height:12.45pt;z-index:-251648000;mso-position-horizontal-relative:page;mso-position-vertical-relative:page" o:gfxdata="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eYJ4vaAAAACwEAAA8AAAAAAAAAAQAgAAAAIgAAAGRycy9kb3ducmV2LnhtbFBLAQIU&#10;ABQAAAAIAIdO4kCL9of08QEAALYDAAAOAAAAAAAAAAEAIAAAACkBAABkcnMvZTJvRG9jLnhtbFBL&#10;BQYAAAAABgAGAFkBAACMBQAAAAA=&#10;" filled="f" stroked="f">
          <v:fill o:detectmouseclick="t"/>
          <v:textbox style="mso-next-textbox:#文本框 4" inset="0,0,0,0">
            <w:txbxContent>
              <w:p w:rsidR="00B22A0E" w:rsidRDefault="00B22A0E">
                <w:pPr>
                  <w:spacing w:line="249" w:lineRule="exact"/>
                  <w:ind w:left="480"/>
                  <w:rPr>
                    <w:rFonts w:ascii="黑体" w:eastAsia="楷体"/>
                    <w:b/>
                    <w:sz w:val="21"/>
                  </w:rPr>
                </w:pPr>
                <w:r>
                  <w:rPr>
                    <w:rFonts w:ascii="黑体"/>
                    <w:b/>
                    <w:sz w:val="21"/>
                  </w:rPr>
                  <w:t>20</w:t>
                </w:r>
                <w:r>
                  <w:rPr>
                    <w:rFonts w:ascii="黑体" w:hint="eastAsia"/>
                    <w:b/>
                    <w:sz w:val="21"/>
                  </w:rPr>
                  <w:t>20</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a"/>
      <w:pBdr>
        <w:bottom w:val="none" w:sz="0" w:space="0" w:color="auto"/>
      </w:pBdr>
      <w:ind w:left="480"/>
      <w:jc w:val="left"/>
      <w:rPr>
        <w:sz w:val="21"/>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a"/>
      <w:pBdr>
        <w:bottom w:val="none" w:sz="0" w:space="0" w:color="auto"/>
      </w:pBdr>
      <w:ind w:leftChars="0" w:left="0"/>
      <w:jc w:val="both"/>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a"/>
      <w:ind w:left="48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a"/>
      <w:pBdr>
        <w:bottom w:val="none" w:sz="0" w:space="0" w:color="auto"/>
      </w:pBdr>
      <w:ind w:left="480"/>
      <w:jc w:val="right"/>
      <w:rPr>
        <w:rFonts w:ascii="微软雅黑" w:eastAsia="微软雅黑" w:hAnsi="微软雅黑"/>
        <w:b/>
        <w:sz w:val="21"/>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pPr>
      <w:pStyle w:val="aa"/>
      <w:pBdr>
        <w:bottom w:val="none" w:sz="0" w:space="0" w:color="auto"/>
      </w:pBdr>
      <w:wordWrap w:val="0"/>
      <w:ind w:left="480"/>
      <w:jc w:val="right"/>
      <w:rPr>
        <w:rFonts w:ascii="微软雅黑" w:eastAsia="微软雅黑" w:hAnsi="微软雅黑"/>
        <w:b/>
        <w:sz w:val="21"/>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Pr="00B22A0E" w:rsidRDefault="00B22A0E" w:rsidP="00B22A0E">
    <w:pPr>
      <w:pStyle w:val="aa"/>
      <w:pBdr>
        <w:bottom w:val="none" w:sz="0" w:space="0" w:color="auto"/>
      </w:pBdr>
      <w:ind w:left="48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rsidP="00020B94">
    <w:pPr>
      <w:pStyle w:val="aa"/>
      <w:pBdr>
        <w:bottom w:val="none" w:sz="0" w:space="0" w:color="auto"/>
      </w:pBdr>
      <w:wordWrap w:val="0"/>
      <w:ind w:left="480"/>
      <w:jc w:val="right"/>
      <w:rPr>
        <w:rFonts w:ascii="微软雅黑" w:eastAsia="微软雅黑" w:hAnsi="微软雅黑"/>
        <w:b/>
        <w:sz w:val="21"/>
      </w:rPr>
    </w:pPr>
    <w:r>
      <w:rPr>
        <w:rFonts w:ascii="黑体" w:eastAsia="黑体" w:hint="eastAsia"/>
        <w:b/>
        <w:sz w:val="28"/>
        <w:szCs w:val="28"/>
      </w:rPr>
      <w:t xml:space="preserve">                                                    </w:t>
    </w:r>
    <w:r>
      <w:rPr>
        <w:rFonts w:ascii="微软雅黑" w:eastAsia="微软雅黑" w:hAnsi="微软雅黑" w:hint="eastAsia"/>
        <w:b/>
        <w:sz w:val="21"/>
      </w:rPr>
      <w:t>DB 11/xxx-2020</w:t>
    </w:r>
  </w:p>
  <w:p w:rsidR="00B22A0E" w:rsidRDefault="00B22A0E">
    <w:pPr>
      <w:pStyle w:val="aa"/>
      <w:pBdr>
        <w:bottom w:val="none" w:sz="0" w:space="0" w:color="auto"/>
      </w:pBdr>
      <w:ind w:left="480"/>
      <w:rPr>
        <w:sz w:val="21"/>
        <w:szCs w:val="21"/>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2A0E" w:rsidRDefault="00B22A0E" w:rsidP="002244E7">
    <w:pPr>
      <w:pStyle w:val="aa"/>
      <w:pBdr>
        <w:bottom w:val="none" w:sz="0" w:space="0" w:color="auto"/>
      </w:pBdr>
      <w:ind w:leftChars="83" w:left="199"/>
      <w:jc w:val="right"/>
      <w:rPr>
        <w:sz w:val="21"/>
        <w:szCs w:val="21"/>
      </w:rPr>
    </w:pPr>
    <w:r>
      <w:rPr>
        <w:rFonts w:ascii="黑体" w:eastAsia="黑体" w:hint="eastAsia"/>
        <w:b/>
        <w:sz w:val="21"/>
        <w:szCs w:val="21"/>
      </w:rPr>
      <w:t>DB 11/xxx—2019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36"/>
      <w:numFmt w:val="decimal"/>
      <w:lvlText w:val="%1"/>
      <w:lvlJc w:val="left"/>
      <w:pPr>
        <w:ind w:left="-3304" w:hanging="573"/>
      </w:pPr>
      <w:rPr>
        <w:b w:val="0"/>
        <w:bCs w:val="0"/>
        <w:w w:val="102"/>
      </w:rPr>
    </w:lvl>
    <w:lvl w:ilvl="1">
      <w:numFmt w:val="bullet"/>
      <w:lvlText w:val="•"/>
      <w:lvlJc w:val="left"/>
      <w:pPr>
        <w:ind w:left="-3104" w:hanging="573"/>
      </w:pPr>
    </w:lvl>
    <w:lvl w:ilvl="2">
      <w:numFmt w:val="bullet"/>
      <w:lvlText w:val="•"/>
      <w:lvlJc w:val="left"/>
      <w:pPr>
        <w:ind w:left="-2908" w:hanging="573"/>
      </w:pPr>
    </w:lvl>
    <w:lvl w:ilvl="3">
      <w:numFmt w:val="bullet"/>
      <w:lvlText w:val="•"/>
      <w:lvlJc w:val="left"/>
      <w:pPr>
        <w:ind w:left="-2712" w:hanging="573"/>
      </w:pPr>
    </w:lvl>
    <w:lvl w:ilvl="4">
      <w:numFmt w:val="bullet"/>
      <w:lvlText w:val="•"/>
      <w:lvlJc w:val="left"/>
      <w:pPr>
        <w:ind w:left="-2516" w:hanging="573"/>
      </w:pPr>
    </w:lvl>
    <w:lvl w:ilvl="5">
      <w:numFmt w:val="bullet"/>
      <w:lvlText w:val="•"/>
      <w:lvlJc w:val="left"/>
      <w:pPr>
        <w:ind w:left="-2319" w:hanging="573"/>
      </w:pPr>
    </w:lvl>
    <w:lvl w:ilvl="6">
      <w:numFmt w:val="bullet"/>
      <w:lvlText w:val="•"/>
      <w:lvlJc w:val="left"/>
      <w:pPr>
        <w:ind w:left="-2123" w:hanging="573"/>
      </w:pPr>
    </w:lvl>
    <w:lvl w:ilvl="7">
      <w:numFmt w:val="bullet"/>
      <w:lvlText w:val="•"/>
      <w:lvlJc w:val="left"/>
      <w:pPr>
        <w:ind w:left="-1927" w:hanging="573"/>
      </w:pPr>
    </w:lvl>
    <w:lvl w:ilvl="8">
      <w:numFmt w:val="bullet"/>
      <w:lvlText w:val="•"/>
      <w:lvlJc w:val="left"/>
      <w:pPr>
        <w:ind w:left="-1731" w:hanging="573"/>
      </w:pPr>
    </w:lvl>
  </w:abstractNum>
  <w:abstractNum w:abstractNumId="1">
    <w:nsid w:val="046C5959"/>
    <w:multiLevelType w:val="multilevel"/>
    <w:tmpl w:val="06BA78D8"/>
    <w:lvl w:ilvl="0">
      <w:start w:val="1"/>
      <w:numFmt w:val="decimal"/>
      <w:lvlText w:val="%1"/>
      <w:lvlJc w:val="left"/>
      <w:pPr>
        <w:ind w:left="420" w:hanging="420"/>
      </w:pPr>
      <w:rPr>
        <w:rFonts w:hint="eastAsia"/>
      </w:rPr>
    </w:lvl>
    <w:lvl w:ilvl="1">
      <w:start w:val="1"/>
      <w:numFmt w:val="decimal"/>
      <w:isLgl/>
      <w:lvlText w:val="%1.%2"/>
      <w:lvlJc w:val="left"/>
      <w:pPr>
        <w:ind w:left="720" w:hanging="720"/>
      </w:pPr>
      <w:rPr>
        <w:rFonts w:ascii="黑体" w:eastAsia="黑体" w:hAnsi="黑体" w:hint="default"/>
        <w:color w:val="auto"/>
      </w:rPr>
    </w:lvl>
    <w:lvl w:ilvl="2">
      <w:start w:val="1"/>
      <w:numFmt w:val="decimal"/>
      <w:isLgl/>
      <w:lvlText w:val="%1.%2.%3"/>
      <w:lvlJc w:val="left"/>
      <w:pPr>
        <w:ind w:left="0" w:firstLine="0"/>
      </w:pPr>
      <w:rPr>
        <w:rFonts w:hint="default"/>
        <w:b/>
        <w:sz w:val="21"/>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
    <w:nsid w:val="08154612"/>
    <w:multiLevelType w:val="hybridMultilevel"/>
    <w:tmpl w:val="60BECD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8EE4AFC"/>
    <w:multiLevelType w:val="hybridMultilevel"/>
    <w:tmpl w:val="FAB0E85E"/>
    <w:lvl w:ilvl="0" w:tplc="23FAA1C2">
      <w:start w:val="1"/>
      <w:numFmt w:val="decimal"/>
      <w:lvlText w:val="%1."/>
      <w:lvlJc w:val="left"/>
      <w:pPr>
        <w:ind w:left="360" w:hanging="36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B643C14"/>
    <w:multiLevelType w:val="hybridMultilevel"/>
    <w:tmpl w:val="0DEEA7FE"/>
    <w:lvl w:ilvl="0" w:tplc="F0AC96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C32021F"/>
    <w:multiLevelType w:val="hybridMultilevel"/>
    <w:tmpl w:val="3410B93C"/>
    <w:lvl w:ilvl="0" w:tplc="F0AC96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C681891"/>
    <w:multiLevelType w:val="hybridMultilevel"/>
    <w:tmpl w:val="0F22F2A4"/>
    <w:lvl w:ilvl="0" w:tplc="F6EEA0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04A27D5"/>
    <w:multiLevelType w:val="hybridMultilevel"/>
    <w:tmpl w:val="B0706C4C"/>
    <w:lvl w:ilvl="0" w:tplc="DC900BE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22E97E0E"/>
    <w:multiLevelType w:val="multilevel"/>
    <w:tmpl w:val="9684D5A2"/>
    <w:lvl w:ilvl="0">
      <w:start w:val="2"/>
      <w:numFmt w:val="upperLetter"/>
      <w:lvlText w:val="%1"/>
      <w:lvlJc w:val="left"/>
      <w:pPr>
        <w:ind w:left="3375" w:hanging="586"/>
      </w:pPr>
      <w:rPr>
        <w:rFonts w:hint="default"/>
      </w:rPr>
    </w:lvl>
    <w:lvl w:ilvl="1">
      <w:numFmt w:val="decimal"/>
      <w:lvlText w:val="%1.%2"/>
      <w:lvlJc w:val="left"/>
      <w:pPr>
        <w:ind w:left="3375" w:hanging="586"/>
      </w:pPr>
      <w:rPr>
        <w:rFonts w:hint="default"/>
      </w:rPr>
    </w:lvl>
    <w:lvl w:ilvl="2">
      <w:start w:val="7"/>
      <w:numFmt w:val="decimal"/>
      <w:lvlText w:val="%1.%2.%3"/>
      <w:lvlJc w:val="left"/>
      <w:pPr>
        <w:ind w:left="3375" w:hanging="586"/>
        <w:jc w:val="right"/>
      </w:pPr>
      <w:rPr>
        <w:rFonts w:hint="default"/>
        <w:spacing w:val="-2"/>
        <w:w w:val="100"/>
      </w:rPr>
    </w:lvl>
    <w:lvl w:ilvl="3">
      <w:numFmt w:val="bullet"/>
      <w:lvlText w:val="•"/>
      <w:lvlJc w:val="left"/>
      <w:pPr>
        <w:ind w:left="3698" w:hanging="586"/>
      </w:pPr>
      <w:rPr>
        <w:rFonts w:hint="default"/>
      </w:rPr>
    </w:lvl>
    <w:lvl w:ilvl="4">
      <w:numFmt w:val="bullet"/>
      <w:lvlText w:val="•"/>
      <w:lvlJc w:val="left"/>
      <w:pPr>
        <w:ind w:left="4017" w:hanging="586"/>
      </w:pPr>
      <w:rPr>
        <w:rFonts w:hint="default"/>
      </w:rPr>
    </w:lvl>
    <w:lvl w:ilvl="5">
      <w:numFmt w:val="bullet"/>
      <w:lvlText w:val="•"/>
      <w:lvlJc w:val="left"/>
      <w:pPr>
        <w:ind w:left="4335" w:hanging="586"/>
      </w:pPr>
      <w:rPr>
        <w:rFonts w:hint="default"/>
      </w:rPr>
    </w:lvl>
    <w:lvl w:ilvl="6">
      <w:numFmt w:val="bullet"/>
      <w:lvlText w:val="•"/>
      <w:lvlJc w:val="left"/>
      <w:pPr>
        <w:ind w:left="4654" w:hanging="586"/>
      </w:pPr>
      <w:rPr>
        <w:rFonts w:hint="default"/>
      </w:rPr>
    </w:lvl>
    <w:lvl w:ilvl="7">
      <w:numFmt w:val="bullet"/>
      <w:lvlText w:val="•"/>
      <w:lvlJc w:val="left"/>
      <w:pPr>
        <w:ind w:left="4973" w:hanging="586"/>
      </w:pPr>
      <w:rPr>
        <w:rFonts w:hint="default"/>
      </w:rPr>
    </w:lvl>
    <w:lvl w:ilvl="8">
      <w:numFmt w:val="bullet"/>
      <w:lvlText w:val="•"/>
      <w:lvlJc w:val="left"/>
      <w:pPr>
        <w:ind w:left="5291" w:hanging="586"/>
      </w:pPr>
      <w:rPr>
        <w:rFonts w:hint="default"/>
      </w:rPr>
    </w:lvl>
  </w:abstractNum>
  <w:abstractNum w:abstractNumId="9">
    <w:nsid w:val="246B45AC"/>
    <w:multiLevelType w:val="hybridMultilevel"/>
    <w:tmpl w:val="18E43080"/>
    <w:lvl w:ilvl="0" w:tplc="FE385E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83F428B"/>
    <w:multiLevelType w:val="hybridMultilevel"/>
    <w:tmpl w:val="FAB0E85E"/>
    <w:lvl w:ilvl="0" w:tplc="23FAA1C2">
      <w:start w:val="1"/>
      <w:numFmt w:val="decimal"/>
      <w:lvlText w:val="%1."/>
      <w:lvlJc w:val="left"/>
      <w:pPr>
        <w:ind w:left="360" w:hanging="36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D110E41"/>
    <w:multiLevelType w:val="hybridMultilevel"/>
    <w:tmpl w:val="2E7A76A2"/>
    <w:lvl w:ilvl="0" w:tplc="DC900BE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F0935CB"/>
    <w:multiLevelType w:val="hybridMultilevel"/>
    <w:tmpl w:val="F990C414"/>
    <w:lvl w:ilvl="0" w:tplc="025282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1791DEE"/>
    <w:multiLevelType w:val="hybridMultilevel"/>
    <w:tmpl w:val="EC04E29A"/>
    <w:lvl w:ilvl="0" w:tplc="8E42DF9C">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19725F0"/>
    <w:multiLevelType w:val="hybridMultilevel"/>
    <w:tmpl w:val="B0706C4C"/>
    <w:lvl w:ilvl="0" w:tplc="DC900BE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5827611"/>
    <w:multiLevelType w:val="hybridMultilevel"/>
    <w:tmpl w:val="7D76B5F4"/>
    <w:lvl w:ilvl="0" w:tplc="8E42DF9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6F467E8"/>
    <w:multiLevelType w:val="hybridMultilevel"/>
    <w:tmpl w:val="E39C8B70"/>
    <w:lvl w:ilvl="0" w:tplc="8E42DF9C">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E046A63"/>
    <w:multiLevelType w:val="hybridMultilevel"/>
    <w:tmpl w:val="EFFAEA36"/>
    <w:lvl w:ilvl="0" w:tplc="B1CC911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E050DA9"/>
    <w:multiLevelType w:val="hybridMultilevel"/>
    <w:tmpl w:val="60BECD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F8055A3"/>
    <w:multiLevelType w:val="hybridMultilevel"/>
    <w:tmpl w:val="1E18C58A"/>
    <w:lvl w:ilvl="0" w:tplc="5D808F76">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6F43AEB"/>
    <w:multiLevelType w:val="multilevel"/>
    <w:tmpl w:val="B3823684"/>
    <w:lvl w:ilvl="0">
      <w:start w:val="2"/>
      <w:numFmt w:val="upperLetter"/>
      <w:lvlText w:val="%1"/>
      <w:lvlJc w:val="left"/>
      <w:pPr>
        <w:ind w:left="1472" w:hanging="840"/>
      </w:pPr>
      <w:rPr>
        <w:rFonts w:hint="default"/>
      </w:rPr>
    </w:lvl>
    <w:lvl w:ilvl="1">
      <w:numFmt w:val="decimal"/>
      <w:lvlText w:val="%1.%2"/>
      <w:lvlJc w:val="left"/>
      <w:pPr>
        <w:ind w:left="1472" w:hanging="840"/>
      </w:pPr>
      <w:rPr>
        <w:rFonts w:hint="default"/>
      </w:rPr>
    </w:lvl>
    <w:lvl w:ilvl="2">
      <w:start w:val="1"/>
      <w:numFmt w:val="decimal"/>
      <w:lvlText w:val="%1.%2.%3"/>
      <w:lvlJc w:val="left"/>
      <w:pPr>
        <w:ind w:left="1472" w:hanging="840"/>
        <w:jc w:val="right"/>
      </w:pPr>
      <w:rPr>
        <w:rFonts w:ascii="Cambria" w:eastAsia="Cambria" w:hAnsi="Cambria" w:cs="Cambria" w:hint="default"/>
        <w:b/>
        <w:bCs/>
        <w:spacing w:val="-1"/>
        <w:w w:val="99"/>
        <w:sz w:val="30"/>
        <w:szCs w:val="30"/>
      </w:rPr>
    </w:lvl>
    <w:lvl w:ilvl="3">
      <w:numFmt w:val="bullet"/>
      <w:lvlText w:val="•"/>
      <w:lvlJc w:val="left"/>
      <w:pPr>
        <w:ind w:left="4061" w:hanging="840"/>
      </w:pPr>
      <w:rPr>
        <w:rFonts w:hint="default"/>
      </w:rPr>
    </w:lvl>
    <w:lvl w:ilvl="4">
      <w:numFmt w:val="bullet"/>
      <w:lvlText w:val="•"/>
      <w:lvlJc w:val="left"/>
      <w:pPr>
        <w:ind w:left="4922" w:hanging="840"/>
      </w:pPr>
      <w:rPr>
        <w:rFonts w:hint="default"/>
      </w:rPr>
    </w:lvl>
    <w:lvl w:ilvl="5">
      <w:numFmt w:val="bullet"/>
      <w:lvlText w:val="•"/>
      <w:lvlJc w:val="left"/>
      <w:pPr>
        <w:ind w:left="5783" w:hanging="840"/>
      </w:pPr>
      <w:rPr>
        <w:rFonts w:hint="default"/>
      </w:rPr>
    </w:lvl>
    <w:lvl w:ilvl="6">
      <w:numFmt w:val="bullet"/>
      <w:lvlText w:val="•"/>
      <w:lvlJc w:val="left"/>
      <w:pPr>
        <w:ind w:left="6643" w:hanging="840"/>
      </w:pPr>
      <w:rPr>
        <w:rFonts w:hint="default"/>
      </w:rPr>
    </w:lvl>
    <w:lvl w:ilvl="7">
      <w:numFmt w:val="bullet"/>
      <w:lvlText w:val="•"/>
      <w:lvlJc w:val="left"/>
      <w:pPr>
        <w:ind w:left="7504" w:hanging="840"/>
      </w:pPr>
      <w:rPr>
        <w:rFonts w:hint="default"/>
      </w:rPr>
    </w:lvl>
    <w:lvl w:ilvl="8">
      <w:numFmt w:val="bullet"/>
      <w:lvlText w:val="•"/>
      <w:lvlJc w:val="left"/>
      <w:pPr>
        <w:ind w:left="8364" w:hanging="840"/>
      </w:pPr>
      <w:rPr>
        <w:rFonts w:hint="default"/>
      </w:rPr>
    </w:lvl>
  </w:abstractNum>
  <w:abstractNum w:abstractNumId="21">
    <w:nsid w:val="49371A15"/>
    <w:multiLevelType w:val="hybridMultilevel"/>
    <w:tmpl w:val="60BECD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0297444"/>
    <w:multiLevelType w:val="multilevel"/>
    <w:tmpl w:val="9E5CD7A6"/>
    <w:lvl w:ilvl="0">
      <w:start w:val="6"/>
      <w:numFmt w:val="decimal"/>
      <w:lvlText w:val="%1"/>
      <w:lvlJc w:val="left"/>
      <w:pPr>
        <w:tabs>
          <w:tab w:val="num" w:pos="3440"/>
        </w:tabs>
        <w:ind w:left="3440" w:hanging="360"/>
      </w:pPr>
      <w:rPr>
        <w:rFonts w:cs="Times New Roman" w:hint="default"/>
      </w:rPr>
    </w:lvl>
    <w:lvl w:ilvl="1">
      <w:start w:val="1"/>
      <w:numFmt w:val="decimal"/>
      <w:isLgl/>
      <w:lvlText w:val="%1.%2"/>
      <w:lvlJc w:val="left"/>
      <w:pPr>
        <w:tabs>
          <w:tab w:val="num" w:pos="3800"/>
        </w:tabs>
        <w:ind w:left="3800" w:hanging="720"/>
      </w:pPr>
      <w:rPr>
        <w:rFonts w:cs="Times New Roman" w:hint="default"/>
      </w:rPr>
    </w:lvl>
    <w:lvl w:ilvl="2">
      <w:start w:val="1"/>
      <w:numFmt w:val="decimal"/>
      <w:isLgl/>
      <w:lvlText w:val="%1.%2.%3"/>
      <w:lvlJc w:val="left"/>
      <w:pPr>
        <w:tabs>
          <w:tab w:val="num" w:pos="3800"/>
        </w:tabs>
        <w:ind w:left="3800" w:hanging="720"/>
      </w:pPr>
      <w:rPr>
        <w:rFonts w:cs="Times New Roman" w:hint="default"/>
      </w:rPr>
    </w:lvl>
    <w:lvl w:ilvl="3">
      <w:start w:val="1"/>
      <w:numFmt w:val="decimal"/>
      <w:isLgl/>
      <w:lvlText w:val="%1.%2.%3.%4"/>
      <w:lvlJc w:val="left"/>
      <w:pPr>
        <w:tabs>
          <w:tab w:val="num" w:pos="4160"/>
        </w:tabs>
        <w:ind w:left="4160" w:hanging="1080"/>
      </w:pPr>
      <w:rPr>
        <w:rFonts w:cs="Times New Roman" w:hint="default"/>
      </w:rPr>
    </w:lvl>
    <w:lvl w:ilvl="4">
      <w:start w:val="1"/>
      <w:numFmt w:val="decimal"/>
      <w:isLgl/>
      <w:lvlText w:val="%1.%2.%3.%4.%5"/>
      <w:lvlJc w:val="left"/>
      <w:pPr>
        <w:tabs>
          <w:tab w:val="num" w:pos="4520"/>
        </w:tabs>
        <w:ind w:left="4520" w:hanging="1440"/>
      </w:pPr>
      <w:rPr>
        <w:rFonts w:cs="Times New Roman" w:hint="default"/>
      </w:rPr>
    </w:lvl>
    <w:lvl w:ilvl="5">
      <w:start w:val="1"/>
      <w:numFmt w:val="decimal"/>
      <w:isLgl/>
      <w:lvlText w:val="%1.%2.%3.%4.%5.%6"/>
      <w:lvlJc w:val="left"/>
      <w:pPr>
        <w:tabs>
          <w:tab w:val="num" w:pos="4880"/>
        </w:tabs>
        <w:ind w:left="4880" w:hanging="1800"/>
      </w:pPr>
      <w:rPr>
        <w:rFonts w:cs="Times New Roman" w:hint="default"/>
      </w:rPr>
    </w:lvl>
    <w:lvl w:ilvl="6">
      <w:start w:val="1"/>
      <w:numFmt w:val="decimal"/>
      <w:isLgl/>
      <w:lvlText w:val="%1.%2.%3.%4.%5.%6.%7"/>
      <w:lvlJc w:val="left"/>
      <w:pPr>
        <w:tabs>
          <w:tab w:val="num" w:pos="5240"/>
        </w:tabs>
        <w:ind w:left="5240" w:hanging="2160"/>
      </w:pPr>
      <w:rPr>
        <w:rFonts w:cs="Times New Roman" w:hint="default"/>
      </w:rPr>
    </w:lvl>
    <w:lvl w:ilvl="7">
      <w:start w:val="1"/>
      <w:numFmt w:val="decimal"/>
      <w:isLgl/>
      <w:lvlText w:val="%1.%2.%3.%4.%5.%6.%7.%8"/>
      <w:lvlJc w:val="left"/>
      <w:pPr>
        <w:tabs>
          <w:tab w:val="num" w:pos="5240"/>
        </w:tabs>
        <w:ind w:left="5240" w:hanging="2160"/>
      </w:pPr>
      <w:rPr>
        <w:rFonts w:cs="Times New Roman" w:hint="default"/>
      </w:rPr>
    </w:lvl>
    <w:lvl w:ilvl="8">
      <w:start w:val="1"/>
      <w:numFmt w:val="decimal"/>
      <w:isLgl/>
      <w:lvlText w:val="%1.%2.%3.%4.%5.%6.%7.%8.%9"/>
      <w:lvlJc w:val="left"/>
      <w:pPr>
        <w:tabs>
          <w:tab w:val="num" w:pos="5600"/>
        </w:tabs>
        <w:ind w:left="5600" w:hanging="2520"/>
      </w:pPr>
      <w:rPr>
        <w:rFonts w:cs="Times New Roman" w:hint="default"/>
      </w:rPr>
    </w:lvl>
  </w:abstractNum>
  <w:abstractNum w:abstractNumId="23">
    <w:nsid w:val="525714BD"/>
    <w:multiLevelType w:val="hybridMultilevel"/>
    <w:tmpl w:val="60BECD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2915745"/>
    <w:multiLevelType w:val="hybridMultilevel"/>
    <w:tmpl w:val="7ED2B194"/>
    <w:lvl w:ilvl="0" w:tplc="8E42DF9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7C67E07"/>
    <w:multiLevelType w:val="hybridMultilevel"/>
    <w:tmpl w:val="5C442456"/>
    <w:lvl w:ilvl="0" w:tplc="8E42DF9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9C4714F"/>
    <w:multiLevelType w:val="hybridMultilevel"/>
    <w:tmpl w:val="60BECD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BF17FDE"/>
    <w:multiLevelType w:val="hybridMultilevel"/>
    <w:tmpl w:val="8F32D93E"/>
    <w:lvl w:ilvl="0" w:tplc="8E42DF9C">
      <w:start w:val="1"/>
      <w:numFmt w:val="decimal"/>
      <w:lvlText w:val="%1"/>
      <w:lvlJc w:val="left"/>
      <w:pPr>
        <w:ind w:left="360" w:hanging="36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C613A18"/>
    <w:multiLevelType w:val="hybridMultilevel"/>
    <w:tmpl w:val="C2969F66"/>
    <w:lvl w:ilvl="0" w:tplc="8E42DF9C">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CC36E34"/>
    <w:multiLevelType w:val="multilevel"/>
    <w:tmpl w:val="5CC36E34"/>
    <w:lvl w:ilvl="0">
      <w:start w:val="1"/>
      <w:numFmt w:val="decimal"/>
      <w:lvlText w:val="附录%1"/>
      <w:lvlJc w:val="left"/>
      <w:pPr>
        <w:tabs>
          <w:tab w:val="left" w:pos="680"/>
        </w:tabs>
        <w:ind w:left="900" w:hanging="90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5D124549"/>
    <w:multiLevelType w:val="hybridMultilevel"/>
    <w:tmpl w:val="F990C414"/>
    <w:lvl w:ilvl="0" w:tplc="025282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D752A3F"/>
    <w:multiLevelType w:val="hybridMultilevel"/>
    <w:tmpl w:val="FBACAD22"/>
    <w:lvl w:ilvl="0" w:tplc="8E42DF9C">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D9D24C6"/>
    <w:multiLevelType w:val="multilevel"/>
    <w:tmpl w:val="5D9D24C6"/>
    <w:lvl w:ilvl="0">
      <w:start w:val="1"/>
      <w:numFmt w:val="decimal"/>
      <w:lvlText w:val="4.%1"/>
      <w:lvlJc w:val="left"/>
      <w:pPr>
        <w:tabs>
          <w:tab w:val="left" w:pos="0"/>
        </w:tabs>
        <w:ind w:left="0" w:firstLine="0"/>
      </w:pPr>
      <w:rPr>
        <w:rFonts w:hint="default"/>
      </w:rPr>
    </w:lvl>
    <w:lvl w:ilvl="1">
      <w:start w:val="1"/>
      <w:numFmt w:val="decimal"/>
      <w:lvlText w:val="%1.%2"/>
      <w:lvlJc w:val="left"/>
      <w:pPr>
        <w:tabs>
          <w:tab w:val="left" w:pos="0"/>
        </w:tabs>
        <w:ind w:left="0" w:firstLine="0"/>
      </w:pPr>
      <w:rPr>
        <w:rFonts w:hint="eastAsia"/>
        <w:sz w:val="24"/>
        <w:szCs w:val="24"/>
      </w:rPr>
    </w:lvl>
    <w:lvl w:ilvl="2">
      <w:start w:val="1"/>
      <w:numFmt w:val="decimal"/>
      <w:isLgl/>
      <w:lvlText w:val="%1.0.%3"/>
      <w:lvlJc w:val="left"/>
      <w:pPr>
        <w:tabs>
          <w:tab w:val="left" w:pos="0"/>
        </w:tabs>
        <w:ind w:left="0" w:firstLine="0"/>
      </w:pPr>
      <w:rPr>
        <w:rFonts w:ascii="Calibri" w:hAnsi="Calibri" w:hint="default"/>
        <w:b w:val="0"/>
        <w:color w:val="auto"/>
      </w:rPr>
    </w:lvl>
    <w:lvl w:ilvl="3">
      <w:start w:val="1"/>
      <w:numFmt w:val="decimal"/>
      <w:lvlText w:val="%1.%2.%3.%4"/>
      <w:lvlJc w:val="left"/>
      <w:pPr>
        <w:tabs>
          <w:tab w:val="left" w:pos="0"/>
        </w:tabs>
        <w:ind w:left="1984" w:hanging="708"/>
      </w:pPr>
      <w:rPr>
        <w:rFonts w:hint="eastAsia"/>
      </w:rPr>
    </w:lvl>
    <w:lvl w:ilvl="4">
      <w:start w:val="1"/>
      <w:numFmt w:val="decimal"/>
      <w:lvlText w:val="%1.%2.%3.%4.%5"/>
      <w:lvlJc w:val="left"/>
      <w:pPr>
        <w:tabs>
          <w:tab w:val="left" w:pos="0"/>
        </w:tabs>
        <w:ind w:left="2551" w:hanging="850"/>
      </w:pPr>
      <w:rPr>
        <w:rFonts w:hint="eastAsia"/>
      </w:rPr>
    </w:lvl>
    <w:lvl w:ilvl="5">
      <w:start w:val="1"/>
      <w:numFmt w:val="decimal"/>
      <w:lvlText w:val="%1.%2.%3.%4.%5.%6"/>
      <w:lvlJc w:val="left"/>
      <w:pPr>
        <w:tabs>
          <w:tab w:val="left" w:pos="0"/>
        </w:tabs>
        <w:ind w:left="3260" w:hanging="1134"/>
      </w:pPr>
      <w:rPr>
        <w:rFonts w:hint="eastAsia"/>
      </w:rPr>
    </w:lvl>
    <w:lvl w:ilvl="6">
      <w:start w:val="1"/>
      <w:numFmt w:val="decimal"/>
      <w:lvlText w:val="%1.%2.%3.%4.%5.%6.%7"/>
      <w:lvlJc w:val="left"/>
      <w:pPr>
        <w:tabs>
          <w:tab w:val="left" w:pos="0"/>
        </w:tabs>
        <w:ind w:left="3827" w:hanging="1276"/>
      </w:pPr>
      <w:rPr>
        <w:rFonts w:hint="eastAsia"/>
      </w:rPr>
    </w:lvl>
    <w:lvl w:ilvl="7">
      <w:start w:val="1"/>
      <w:numFmt w:val="decimal"/>
      <w:lvlText w:val="%1.%2.%3.%4.%5.%6.%7.%8"/>
      <w:lvlJc w:val="left"/>
      <w:pPr>
        <w:tabs>
          <w:tab w:val="left" w:pos="0"/>
        </w:tabs>
        <w:ind w:left="4394" w:hanging="1418"/>
      </w:pPr>
      <w:rPr>
        <w:rFonts w:hint="eastAsia"/>
      </w:rPr>
    </w:lvl>
    <w:lvl w:ilvl="8">
      <w:start w:val="1"/>
      <w:numFmt w:val="decimal"/>
      <w:lvlText w:val="%1.%2.%3.%4.%5.%6.%7.%8.%9"/>
      <w:lvlJc w:val="left"/>
      <w:pPr>
        <w:tabs>
          <w:tab w:val="left" w:pos="0"/>
        </w:tabs>
        <w:ind w:left="5102" w:hanging="1700"/>
      </w:pPr>
      <w:rPr>
        <w:rFonts w:hint="eastAsia"/>
      </w:rPr>
    </w:lvl>
  </w:abstractNum>
  <w:abstractNum w:abstractNumId="33">
    <w:nsid w:val="61891618"/>
    <w:multiLevelType w:val="hybridMultilevel"/>
    <w:tmpl w:val="B0706C4C"/>
    <w:lvl w:ilvl="0" w:tplc="DC900BEE">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5D44B6E"/>
    <w:multiLevelType w:val="hybridMultilevel"/>
    <w:tmpl w:val="DAB61542"/>
    <w:lvl w:ilvl="0" w:tplc="C9B2256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5">
    <w:nsid w:val="66301A93"/>
    <w:multiLevelType w:val="hybridMultilevel"/>
    <w:tmpl w:val="FAB0E85E"/>
    <w:lvl w:ilvl="0" w:tplc="23FAA1C2">
      <w:start w:val="1"/>
      <w:numFmt w:val="decimal"/>
      <w:lvlText w:val="%1."/>
      <w:lvlJc w:val="left"/>
      <w:pPr>
        <w:ind w:left="360" w:hanging="36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67213758"/>
    <w:multiLevelType w:val="hybridMultilevel"/>
    <w:tmpl w:val="E806BF74"/>
    <w:lvl w:ilvl="0" w:tplc="8E42DF9C">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68E327FD"/>
    <w:multiLevelType w:val="hybridMultilevel"/>
    <w:tmpl w:val="EFFAEA36"/>
    <w:lvl w:ilvl="0" w:tplc="B1CC911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7C6979"/>
    <w:multiLevelType w:val="hybridMultilevel"/>
    <w:tmpl w:val="A4F26EC4"/>
    <w:lvl w:ilvl="0" w:tplc="BB52B906">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9">
    <w:nsid w:val="6CEA2025"/>
    <w:multiLevelType w:val="multilevel"/>
    <w:tmpl w:val="6CEA2025"/>
    <w:lvl w:ilvl="0">
      <w:start w:val="1"/>
      <w:numFmt w:val="none"/>
      <w:suff w:val="nothing"/>
      <w:lvlText w:val="%1"/>
      <w:lvlJc w:val="left"/>
      <w:pPr>
        <w:ind w:left="0" w:firstLine="0"/>
      </w:pPr>
      <w:rPr>
        <w:rFonts w:ascii="Times New Roman" w:hAnsi="Times New Roman" w:hint="default"/>
        <w:b/>
        <w:i w:val="0"/>
        <w:sz w:val="21"/>
      </w:rPr>
    </w:lvl>
    <w:lvl w:ilvl="1">
      <w:start w:val="1"/>
      <w:numFmt w:val="decimal"/>
      <w:suff w:val="nothing"/>
      <w:lvlText w:val="%1%2　"/>
      <w:lvlJc w:val="left"/>
      <w:pPr>
        <w:ind w:left="0" w:firstLine="0"/>
      </w:pPr>
      <w:rPr>
        <w:rFonts w:ascii="黑体" w:eastAsia="黑体" w:hAnsi="Times New Roman" w:hint="eastAsia"/>
        <w:b w:val="0"/>
        <w:i w:val="0"/>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40">
    <w:nsid w:val="6E061BE2"/>
    <w:multiLevelType w:val="hybridMultilevel"/>
    <w:tmpl w:val="FAB0E85E"/>
    <w:lvl w:ilvl="0" w:tplc="23FAA1C2">
      <w:start w:val="1"/>
      <w:numFmt w:val="decimal"/>
      <w:lvlText w:val="%1."/>
      <w:lvlJc w:val="left"/>
      <w:pPr>
        <w:ind w:left="360" w:hanging="36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E78533B"/>
    <w:multiLevelType w:val="hybridMultilevel"/>
    <w:tmpl w:val="8124D612"/>
    <w:lvl w:ilvl="0" w:tplc="11D6AE76">
      <w:start w:val="1"/>
      <w:numFmt w:val="decimal"/>
      <w:lvlText w:val="%1，"/>
      <w:lvlJc w:val="left"/>
      <w:pPr>
        <w:ind w:left="36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nsid w:val="72C842FC"/>
    <w:multiLevelType w:val="hybridMultilevel"/>
    <w:tmpl w:val="367E0462"/>
    <w:lvl w:ilvl="0" w:tplc="EEAAA21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3514DC1"/>
    <w:multiLevelType w:val="hybridMultilevel"/>
    <w:tmpl w:val="60BECD5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4471743"/>
    <w:multiLevelType w:val="hybridMultilevel"/>
    <w:tmpl w:val="1DE05FFC"/>
    <w:lvl w:ilvl="0" w:tplc="8E42DF9C">
      <w:start w:val="1"/>
      <w:numFmt w:val="decimal"/>
      <w:lvlText w:val="%1"/>
      <w:lvlJc w:val="left"/>
      <w:pPr>
        <w:ind w:left="360" w:hanging="36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77E68D2"/>
    <w:multiLevelType w:val="hybridMultilevel"/>
    <w:tmpl w:val="7EE49740"/>
    <w:lvl w:ilvl="0" w:tplc="7E226E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9950A2E"/>
    <w:multiLevelType w:val="hybridMultilevel"/>
    <w:tmpl w:val="FAB0E85E"/>
    <w:lvl w:ilvl="0" w:tplc="23FAA1C2">
      <w:start w:val="1"/>
      <w:numFmt w:val="decimal"/>
      <w:lvlText w:val="%1."/>
      <w:lvlJc w:val="left"/>
      <w:pPr>
        <w:ind w:left="360" w:hanging="36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C0C3DD8"/>
    <w:multiLevelType w:val="multilevel"/>
    <w:tmpl w:val="7E2CEC80"/>
    <w:lvl w:ilvl="0">
      <w:start w:val="2"/>
      <w:numFmt w:val="upperLetter"/>
      <w:lvlText w:val="%1"/>
      <w:lvlJc w:val="left"/>
      <w:pPr>
        <w:ind w:left="1472" w:hanging="840"/>
      </w:pPr>
      <w:rPr>
        <w:rFonts w:hint="default"/>
      </w:rPr>
    </w:lvl>
    <w:lvl w:ilvl="1">
      <w:numFmt w:val="decimal"/>
      <w:lvlText w:val="%1.%2"/>
      <w:lvlJc w:val="left"/>
      <w:pPr>
        <w:ind w:left="1472" w:hanging="840"/>
      </w:pPr>
      <w:rPr>
        <w:rFonts w:hint="default"/>
      </w:rPr>
    </w:lvl>
    <w:lvl w:ilvl="2">
      <w:start w:val="1"/>
      <w:numFmt w:val="decimal"/>
      <w:lvlText w:val="%1.%2.%3"/>
      <w:lvlJc w:val="left"/>
      <w:pPr>
        <w:ind w:left="7929" w:hanging="840"/>
        <w:jc w:val="right"/>
      </w:pPr>
      <w:rPr>
        <w:rFonts w:ascii="Cambria" w:eastAsia="Cambria" w:hAnsi="Cambria" w:cs="Cambria" w:hint="default"/>
        <w:b/>
        <w:bCs/>
        <w:spacing w:val="-1"/>
        <w:w w:val="99"/>
        <w:sz w:val="30"/>
        <w:szCs w:val="30"/>
      </w:rPr>
    </w:lvl>
    <w:lvl w:ilvl="3">
      <w:numFmt w:val="bullet"/>
      <w:lvlText w:val="•"/>
      <w:lvlJc w:val="left"/>
      <w:pPr>
        <w:ind w:left="4061" w:hanging="840"/>
      </w:pPr>
      <w:rPr>
        <w:rFonts w:hint="default"/>
      </w:rPr>
    </w:lvl>
    <w:lvl w:ilvl="4">
      <w:numFmt w:val="bullet"/>
      <w:lvlText w:val="•"/>
      <w:lvlJc w:val="left"/>
      <w:pPr>
        <w:ind w:left="4922" w:hanging="840"/>
      </w:pPr>
      <w:rPr>
        <w:rFonts w:hint="default"/>
      </w:rPr>
    </w:lvl>
    <w:lvl w:ilvl="5">
      <w:numFmt w:val="bullet"/>
      <w:lvlText w:val="•"/>
      <w:lvlJc w:val="left"/>
      <w:pPr>
        <w:ind w:left="5783" w:hanging="840"/>
      </w:pPr>
      <w:rPr>
        <w:rFonts w:hint="default"/>
      </w:rPr>
    </w:lvl>
    <w:lvl w:ilvl="6">
      <w:numFmt w:val="bullet"/>
      <w:lvlText w:val="•"/>
      <w:lvlJc w:val="left"/>
      <w:pPr>
        <w:ind w:left="6643" w:hanging="840"/>
      </w:pPr>
      <w:rPr>
        <w:rFonts w:hint="default"/>
      </w:rPr>
    </w:lvl>
    <w:lvl w:ilvl="7">
      <w:numFmt w:val="bullet"/>
      <w:lvlText w:val="•"/>
      <w:lvlJc w:val="left"/>
      <w:pPr>
        <w:ind w:left="7504" w:hanging="840"/>
      </w:pPr>
      <w:rPr>
        <w:rFonts w:hint="default"/>
      </w:rPr>
    </w:lvl>
    <w:lvl w:ilvl="8">
      <w:numFmt w:val="bullet"/>
      <w:lvlText w:val="•"/>
      <w:lvlJc w:val="left"/>
      <w:pPr>
        <w:ind w:left="8364" w:hanging="840"/>
      </w:pPr>
      <w:rPr>
        <w:rFonts w:hint="default"/>
      </w:rPr>
    </w:lvl>
  </w:abstractNum>
  <w:num w:numId="1">
    <w:abstractNumId w:val="39"/>
  </w:num>
  <w:num w:numId="2">
    <w:abstractNumId w:val="32"/>
  </w:num>
  <w:num w:numId="3">
    <w:abstractNumId w:val="29"/>
  </w:num>
  <w:num w:numId="4">
    <w:abstractNumId w:val="47"/>
  </w:num>
  <w:num w:numId="5">
    <w:abstractNumId w:val="8"/>
  </w:num>
  <w:num w:numId="6">
    <w:abstractNumId w:val="20"/>
  </w:num>
  <w:num w:numId="7">
    <w:abstractNumId w:val="0"/>
  </w:num>
  <w:num w:numId="8">
    <w:abstractNumId w:val="1"/>
  </w:num>
  <w:num w:numId="9">
    <w:abstractNumId w:val="22"/>
  </w:num>
  <w:num w:numId="10">
    <w:abstractNumId w:val="34"/>
  </w:num>
  <w:num w:numId="11">
    <w:abstractNumId w:val="19"/>
  </w:num>
  <w:num w:numId="12">
    <w:abstractNumId w:val="4"/>
  </w:num>
  <w:num w:numId="13">
    <w:abstractNumId w:val="5"/>
  </w:num>
  <w:num w:numId="14">
    <w:abstractNumId w:val="12"/>
  </w:num>
  <w:num w:numId="15">
    <w:abstractNumId w:val="45"/>
  </w:num>
  <w:num w:numId="16">
    <w:abstractNumId w:val="6"/>
  </w:num>
  <w:num w:numId="17">
    <w:abstractNumId w:val="9"/>
  </w:num>
  <w:num w:numId="18">
    <w:abstractNumId w:val="42"/>
  </w:num>
  <w:num w:numId="19">
    <w:abstractNumId w:val="17"/>
  </w:num>
  <w:num w:numId="20">
    <w:abstractNumId w:val="37"/>
  </w:num>
  <w:num w:numId="21">
    <w:abstractNumId w:val="7"/>
  </w:num>
  <w:num w:numId="22">
    <w:abstractNumId w:val="11"/>
  </w:num>
  <w:num w:numId="23">
    <w:abstractNumId w:val="41"/>
  </w:num>
  <w:num w:numId="24">
    <w:abstractNumId w:val="33"/>
  </w:num>
  <w:num w:numId="25">
    <w:abstractNumId w:val="14"/>
  </w:num>
  <w:num w:numId="26">
    <w:abstractNumId w:val="38"/>
  </w:num>
  <w:num w:numId="27">
    <w:abstractNumId w:val="30"/>
  </w:num>
  <w:num w:numId="28">
    <w:abstractNumId w:val="13"/>
  </w:num>
  <w:num w:numId="29">
    <w:abstractNumId w:val="31"/>
  </w:num>
  <w:num w:numId="30">
    <w:abstractNumId w:val="44"/>
  </w:num>
  <w:num w:numId="31">
    <w:abstractNumId w:val="27"/>
  </w:num>
  <w:num w:numId="32">
    <w:abstractNumId w:val="24"/>
  </w:num>
  <w:num w:numId="33">
    <w:abstractNumId w:val="25"/>
  </w:num>
  <w:num w:numId="34">
    <w:abstractNumId w:val="15"/>
  </w:num>
  <w:num w:numId="35">
    <w:abstractNumId w:val="36"/>
  </w:num>
  <w:num w:numId="36">
    <w:abstractNumId w:val="28"/>
  </w:num>
  <w:num w:numId="37">
    <w:abstractNumId w:val="16"/>
  </w:num>
  <w:num w:numId="38">
    <w:abstractNumId w:val="18"/>
  </w:num>
  <w:num w:numId="39">
    <w:abstractNumId w:val="21"/>
  </w:num>
  <w:num w:numId="40">
    <w:abstractNumId w:val="26"/>
  </w:num>
  <w:num w:numId="41">
    <w:abstractNumId w:val="2"/>
  </w:num>
  <w:num w:numId="42">
    <w:abstractNumId w:val="43"/>
  </w:num>
  <w:num w:numId="43">
    <w:abstractNumId w:val="23"/>
  </w:num>
  <w:num w:numId="44">
    <w:abstractNumId w:val="3"/>
  </w:num>
  <w:num w:numId="45">
    <w:abstractNumId w:val="40"/>
  </w:num>
  <w:num w:numId="46">
    <w:abstractNumId w:val="46"/>
  </w:num>
  <w:num w:numId="47">
    <w:abstractNumId w:val="10"/>
  </w:num>
  <w:num w:numId="48">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HorizontalSpacing w:val="120"/>
  <w:drawingGridVerticalSpacing w:val="163"/>
  <w:noPunctuationKerning/>
  <w:characterSpacingControl w:val="compressPunctuation"/>
  <w:hdrShapeDefaults>
    <o:shapedefaults v:ext="edit" spidmax="2057"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6958"/>
    <w:rsid w:val="00000A59"/>
    <w:rsid w:val="00001115"/>
    <w:rsid w:val="0000152C"/>
    <w:rsid w:val="00002168"/>
    <w:rsid w:val="000037C9"/>
    <w:rsid w:val="00004298"/>
    <w:rsid w:val="000046D7"/>
    <w:rsid w:val="000056A8"/>
    <w:rsid w:val="0000583A"/>
    <w:rsid w:val="00005A32"/>
    <w:rsid w:val="00005C43"/>
    <w:rsid w:val="00006730"/>
    <w:rsid w:val="00007E6D"/>
    <w:rsid w:val="0001269F"/>
    <w:rsid w:val="0001333F"/>
    <w:rsid w:val="00013A1F"/>
    <w:rsid w:val="0001541E"/>
    <w:rsid w:val="000154D9"/>
    <w:rsid w:val="00016747"/>
    <w:rsid w:val="00016AB7"/>
    <w:rsid w:val="00016FD3"/>
    <w:rsid w:val="00017529"/>
    <w:rsid w:val="00017C21"/>
    <w:rsid w:val="00017F83"/>
    <w:rsid w:val="00020A0A"/>
    <w:rsid w:val="00020B94"/>
    <w:rsid w:val="000222AF"/>
    <w:rsid w:val="000230BF"/>
    <w:rsid w:val="00023D0A"/>
    <w:rsid w:val="00023E53"/>
    <w:rsid w:val="00026C54"/>
    <w:rsid w:val="000273C8"/>
    <w:rsid w:val="00027E9B"/>
    <w:rsid w:val="00030092"/>
    <w:rsid w:val="00030C22"/>
    <w:rsid w:val="00032B4D"/>
    <w:rsid w:val="000375C0"/>
    <w:rsid w:val="0003767A"/>
    <w:rsid w:val="00037A89"/>
    <w:rsid w:val="000407AF"/>
    <w:rsid w:val="00041689"/>
    <w:rsid w:val="0004357D"/>
    <w:rsid w:val="0004499B"/>
    <w:rsid w:val="00046188"/>
    <w:rsid w:val="000470C7"/>
    <w:rsid w:val="00050F15"/>
    <w:rsid w:val="000533FB"/>
    <w:rsid w:val="00053FE0"/>
    <w:rsid w:val="000543DF"/>
    <w:rsid w:val="0005485E"/>
    <w:rsid w:val="00054D0B"/>
    <w:rsid w:val="00055A00"/>
    <w:rsid w:val="00056277"/>
    <w:rsid w:val="000564D8"/>
    <w:rsid w:val="00057A70"/>
    <w:rsid w:val="00061D08"/>
    <w:rsid w:val="000647A0"/>
    <w:rsid w:val="00064DCA"/>
    <w:rsid w:val="00064F59"/>
    <w:rsid w:val="00066EF4"/>
    <w:rsid w:val="00067BFE"/>
    <w:rsid w:val="00070F21"/>
    <w:rsid w:val="00070F8B"/>
    <w:rsid w:val="00073769"/>
    <w:rsid w:val="00077687"/>
    <w:rsid w:val="00080B2C"/>
    <w:rsid w:val="0008111E"/>
    <w:rsid w:val="00083576"/>
    <w:rsid w:val="00083A10"/>
    <w:rsid w:val="00083E24"/>
    <w:rsid w:val="000855DA"/>
    <w:rsid w:val="0008581C"/>
    <w:rsid w:val="00085A46"/>
    <w:rsid w:val="00085DAF"/>
    <w:rsid w:val="000863FF"/>
    <w:rsid w:val="000873FF"/>
    <w:rsid w:val="0009180A"/>
    <w:rsid w:val="0009501D"/>
    <w:rsid w:val="00095040"/>
    <w:rsid w:val="00095AFF"/>
    <w:rsid w:val="000965E2"/>
    <w:rsid w:val="000A1B19"/>
    <w:rsid w:val="000A1B23"/>
    <w:rsid w:val="000A4A15"/>
    <w:rsid w:val="000A4E31"/>
    <w:rsid w:val="000A66C3"/>
    <w:rsid w:val="000B15D7"/>
    <w:rsid w:val="000B7D7E"/>
    <w:rsid w:val="000C05B2"/>
    <w:rsid w:val="000C131F"/>
    <w:rsid w:val="000C3392"/>
    <w:rsid w:val="000C3E46"/>
    <w:rsid w:val="000C4E35"/>
    <w:rsid w:val="000C63B4"/>
    <w:rsid w:val="000C6870"/>
    <w:rsid w:val="000C6AAB"/>
    <w:rsid w:val="000C7207"/>
    <w:rsid w:val="000C7337"/>
    <w:rsid w:val="000D100C"/>
    <w:rsid w:val="000D299A"/>
    <w:rsid w:val="000D2F6F"/>
    <w:rsid w:val="000D31C5"/>
    <w:rsid w:val="000D37E1"/>
    <w:rsid w:val="000D45C6"/>
    <w:rsid w:val="000D4690"/>
    <w:rsid w:val="000D52C4"/>
    <w:rsid w:val="000D5A31"/>
    <w:rsid w:val="000D5D9D"/>
    <w:rsid w:val="000D6A5E"/>
    <w:rsid w:val="000D7B58"/>
    <w:rsid w:val="000E05C7"/>
    <w:rsid w:val="000E171C"/>
    <w:rsid w:val="000E19C2"/>
    <w:rsid w:val="000E29EC"/>
    <w:rsid w:val="000E5093"/>
    <w:rsid w:val="000E553D"/>
    <w:rsid w:val="000E76A9"/>
    <w:rsid w:val="000F0D57"/>
    <w:rsid w:val="000F1D5F"/>
    <w:rsid w:val="000F2C71"/>
    <w:rsid w:val="000F34E5"/>
    <w:rsid w:val="000F48FE"/>
    <w:rsid w:val="000F5AF7"/>
    <w:rsid w:val="000F619B"/>
    <w:rsid w:val="000F67C8"/>
    <w:rsid w:val="000F79F3"/>
    <w:rsid w:val="000F7D67"/>
    <w:rsid w:val="00100B1A"/>
    <w:rsid w:val="00101D01"/>
    <w:rsid w:val="001027C7"/>
    <w:rsid w:val="00105824"/>
    <w:rsid w:val="00107DA1"/>
    <w:rsid w:val="00110272"/>
    <w:rsid w:val="00110426"/>
    <w:rsid w:val="00111A6D"/>
    <w:rsid w:val="00112643"/>
    <w:rsid w:val="00112BC9"/>
    <w:rsid w:val="00113612"/>
    <w:rsid w:val="001208F3"/>
    <w:rsid w:val="00120BD9"/>
    <w:rsid w:val="00123855"/>
    <w:rsid w:val="00125040"/>
    <w:rsid w:val="00126B65"/>
    <w:rsid w:val="001274EF"/>
    <w:rsid w:val="0012788A"/>
    <w:rsid w:val="00130001"/>
    <w:rsid w:val="00131AB4"/>
    <w:rsid w:val="00131BB9"/>
    <w:rsid w:val="001321F2"/>
    <w:rsid w:val="001333AC"/>
    <w:rsid w:val="00134360"/>
    <w:rsid w:val="0013540D"/>
    <w:rsid w:val="00135B24"/>
    <w:rsid w:val="00135F52"/>
    <w:rsid w:val="001406D6"/>
    <w:rsid w:val="00141E2B"/>
    <w:rsid w:val="00141E3D"/>
    <w:rsid w:val="00142AE4"/>
    <w:rsid w:val="00143C9D"/>
    <w:rsid w:val="001443FF"/>
    <w:rsid w:val="00144AA0"/>
    <w:rsid w:val="00144FB5"/>
    <w:rsid w:val="00146511"/>
    <w:rsid w:val="00146941"/>
    <w:rsid w:val="00146ED5"/>
    <w:rsid w:val="001470B6"/>
    <w:rsid w:val="00147488"/>
    <w:rsid w:val="00147BC2"/>
    <w:rsid w:val="001504BE"/>
    <w:rsid w:val="001504EF"/>
    <w:rsid w:val="00151ACB"/>
    <w:rsid w:val="00152130"/>
    <w:rsid w:val="00153697"/>
    <w:rsid w:val="00153A8B"/>
    <w:rsid w:val="00154F99"/>
    <w:rsid w:val="00156BC5"/>
    <w:rsid w:val="001577DD"/>
    <w:rsid w:val="00157C26"/>
    <w:rsid w:val="00157F74"/>
    <w:rsid w:val="001612BC"/>
    <w:rsid w:val="001623B4"/>
    <w:rsid w:val="001647B4"/>
    <w:rsid w:val="00166696"/>
    <w:rsid w:val="00170FE0"/>
    <w:rsid w:val="00170FF1"/>
    <w:rsid w:val="0017275F"/>
    <w:rsid w:val="00173B76"/>
    <w:rsid w:val="0017524E"/>
    <w:rsid w:val="00176E55"/>
    <w:rsid w:val="001800B7"/>
    <w:rsid w:val="00180EC1"/>
    <w:rsid w:val="001816BA"/>
    <w:rsid w:val="001825CC"/>
    <w:rsid w:val="00182ABC"/>
    <w:rsid w:val="00183DD4"/>
    <w:rsid w:val="00184625"/>
    <w:rsid w:val="00184DA6"/>
    <w:rsid w:val="00186B43"/>
    <w:rsid w:val="00186FF0"/>
    <w:rsid w:val="00191692"/>
    <w:rsid w:val="00191E16"/>
    <w:rsid w:val="001926B8"/>
    <w:rsid w:val="0019473C"/>
    <w:rsid w:val="00194F5F"/>
    <w:rsid w:val="001960FF"/>
    <w:rsid w:val="001A0B97"/>
    <w:rsid w:val="001A21C2"/>
    <w:rsid w:val="001A36CF"/>
    <w:rsid w:val="001A4425"/>
    <w:rsid w:val="001A5055"/>
    <w:rsid w:val="001A5657"/>
    <w:rsid w:val="001B0F11"/>
    <w:rsid w:val="001B25E1"/>
    <w:rsid w:val="001B45BC"/>
    <w:rsid w:val="001B5692"/>
    <w:rsid w:val="001B5856"/>
    <w:rsid w:val="001B5857"/>
    <w:rsid w:val="001B5873"/>
    <w:rsid w:val="001C0F5B"/>
    <w:rsid w:val="001C358E"/>
    <w:rsid w:val="001C3929"/>
    <w:rsid w:val="001C4E20"/>
    <w:rsid w:val="001C514D"/>
    <w:rsid w:val="001C53ED"/>
    <w:rsid w:val="001C5B6F"/>
    <w:rsid w:val="001C5DB4"/>
    <w:rsid w:val="001C5E06"/>
    <w:rsid w:val="001C6053"/>
    <w:rsid w:val="001C65F7"/>
    <w:rsid w:val="001D0039"/>
    <w:rsid w:val="001D2062"/>
    <w:rsid w:val="001D49BA"/>
    <w:rsid w:val="001D5BF2"/>
    <w:rsid w:val="001D5C9C"/>
    <w:rsid w:val="001D67B7"/>
    <w:rsid w:val="001D6AB7"/>
    <w:rsid w:val="001D7B62"/>
    <w:rsid w:val="001E106E"/>
    <w:rsid w:val="001E4E52"/>
    <w:rsid w:val="001E62B9"/>
    <w:rsid w:val="001E7B91"/>
    <w:rsid w:val="001F0071"/>
    <w:rsid w:val="001F03E7"/>
    <w:rsid w:val="001F22D2"/>
    <w:rsid w:val="001F49F3"/>
    <w:rsid w:val="001F5029"/>
    <w:rsid w:val="001F5D60"/>
    <w:rsid w:val="001F6037"/>
    <w:rsid w:val="001F7D99"/>
    <w:rsid w:val="00201924"/>
    <w:rsid w:val="00202A89"/>
    <w:rsid w:val="00203860"/>
    <w:rsid w:val="0020393F"/>
    <w:rsid w:val="00210321"/>
    <w:rsid w:val="00212B98"/>
    <w:rsid w:val="00213B17"/>
    <w:rsid w:val="00214316"/>
    <w:rsid w:val="00214A92"/>
    <w:rsid w:val="00215301"/>
    <w:rsid w:val="002166EB"/>
    <w:rsid w:val="002179C2"/>
    <w:rsid w:val="00220AEF"/>
    <w:rsid w:val="00221901"/>
    <w:rsid w:val="002244E7"/>
    <w:rsid w:val="00224E30"/>
    <w:rsid w:val="00225BD9"/>
    <w:rsid w:val="0022675D"/>
    <w:rsid w:val="00227D96"/>
    <w:rsid w:val="0023012F"/>
    <w:rsid w:val="00232BCA"/>
    <w:rsid w:val="002331AD"/>
    <w:rsid w:val="002337C4"/>
    <w:rsid w:val="00233BC0"/>
    <w:rsid w:val="00234FA9"/>
    <w:rsid w:val="0023577B"/>
    <w:rsid w:val="0023668F"/>
    <w:rsid w:val="00237E09"/>
    <w:rsid w:val="00240995"/>
    <w:rsid w:val="002410F1"/>
    <w:rsid w:val="002418E5"/>
    <w:rsid w:val="002421CA"/>
    <w:rsid w:val="00243716"/>
    <w:rsid w:val="00243AF4"/>
    <w:rsid w:val="00243DA0"/>
    <w:rsid w:val="002440C3"/>
    <w:rsid w:val="00245591"/>
    <w:rsid w:val="002456B1"/>
    <w:rsid w:val="00246C62"/>
    <w:rsid w:val="00250026"/>
    <w:rsid w:val="00250BDA"/>
    <w:rsid w:val="00250F9C"/>
    <w:rsid w:val="00251E37"/>
    <w:rsid w:val="002522E0"/>
    <w:rsid w:val="00252877"/>
    <w:rsid w:val="00253510"/>
    <w:rsid w:val="002540F9"/>
    <w:rsid w:val="00254143"/>
    <w:rsid w:val="00254363"/>
    <w:rsid w:val="00255C13"/>
    <w:rsid w:val="00256066"/>
    <w:rsid w:val="00256BFC"/>
    <w:rsid w:val="002575A9"/>
    <w:rsid w:val="002634E0"/>
    <w:rsid w:val="00265591"/>
    <w:rsid w:val="00270E4C"/>
    <w:rsid w:val="00271BFD"/>
    <w:rsid w:val="00272256"/>
    <w:rsid w:val="00272FA7"/>
    <w:rsid w:val="002749DA"/>
    <w:rsid w:val="00274DB1"/>
    <w:rsid w:val="00277ADE"/>
    <w:rsid w:val="0028013F"/>
    <w:rsid w:val="0028032A"/>
    <w:rsid w:val="00280441"/>
    <w:rsid w:val="00280EAA"/>
    <w:rsid w:val="002817E4"/>
    <w:rsid w:val="00282F93"/>
    <w:rsid w:val="002836AA"/>
    <w:rsid w:val="0028663E"/>
    <w:rsid w:val="00290B10"/>
    <w:rsid w:val="00290E29"/>
    <w:rsid w:val="00291EE3"/>
    <w:rsid w:val="0029259A"/>
    <w:rsid w:val="00295320"/>
    <w:rsid w:val="00297F1F"/>
    <w:rsid w:val="002A0327"/>
    <w:rsid w:val="002A0D96"/>
    <w:rsid w:val="002A2368"/>
    <w:rsid w:val="002A3D1E"/>
    <w:rsid w:val="002A4AD1"/>
    <w:rsid w:val="002A52AE"/>
    <w:rsid w:val="002A5F88"/>
    <w:rsid w:val="002A600B"/>
    <w:rsid w:val="002A60FB"/>
    <w:rsid w:val="002A63C1"/>
    <w:rsid w:val="002A6EA0"/>
    <w:rsid w:val="002A7D1A"/>
    <w:rsid w:val="002B0FFD"/>
    <w:rsid w:val="002B3E81"/>
    <w:rsid w:val="002B4087"/>
    <w:rsid w:val="002B6A55"/>
    <w:rsid w:val="002B7204"/>
    <w:rsid w:val="002C153E"/>
    <w:rsid w:val="002C24D9"/>
    <w:rsid w:val="002C260F"/>
    <w:rsid w:val="002C287D"/>
    <w:rsid w:val="002C33F9"/>
    <w:rsid w:val="002C3C4C"/>
    <w:rsid w:val="002C3F0A"/>
    <w:rsid w:val="002C6F22"/>
    <w:rsid w:val="002C7C61"/>
    <w:rsid w:val="002D35A0"/>
    <w:rsid w:val="002D4708"/>
    <w:rsid w:val="002D5A2F"/>
    <w:rsid w:val="002D687D"/>
    <w:rsid w:val="002D79B8"/>
    <w:rsid w:val="002D7CF7"/>
    <w:rsid w:val="002E1311"/>
    <w:rsid w:val="002E1DCF"/>
    <w:rsid w:val="002E24DF"/>
    <w:rsid w:val="002E3988"/>
    <w:rsid w:val="002F41A4"/>
    <w:rsid w:val="002F5764"/>
    <w:rsid w:val="002F6F5F"/>
    <w:rsid w:val="002F717E"/>
    <w:rsid w:val="002F7A57"/>
    <w:rsid w:val="003004AC"/>
    <w:rsid w:val="003014D6"/>
    <w:rsid w:val="00304094"/>
    <w:rsid w:val="00304A99"/>
    <w:rsid w:val="003050CF"/>
    <w:rsid w:val="00305C34"/>
    <w:rsid w:val="00306704"/>
    <w:rsid w:val="00307C5E"/>
    <w:rsid w:val="003109ED"/>
    <w:rsid w:val="00311E17"/>
    <w:rsid w:val="00313297"/>
    <w:rsid w:val="0031407B"/>
    <w:rsid w:val="00314C6B"/>
    <w:rsid w:val="00320A0D"/>
    <w:rsid w:val="0032113B"/>
    <w:rsid w:val="00321AA1"/>
    <w:rsid w:val="00322772"/>
    <w:rsid w:val="0032382F"/>
    <w:rsid w:val="003248C1"/>
    <w:rsid w:val="00324D1E"/>
    <w:rsid w:val="0032655C"/>
    <w:rsid w:val="003274EC"/>
    <w:rsid w:val="003275D9"/>
    <w:rsid w:val="003305E5"/>
    <w:rsid w:val="00332F35"/>
    <w:rsid w:val="00333F97"/>
    <w:rsid w:val="003353A5"/>
    <w:rsid w:val="00335B2B"/>
    <w:rsid w:val="0033669C"/>
    <w:rsid w:val="0033681C"/>
    <w:rsid w:val="0033786F"/>
    <w:rsid w:val="00340D69"/>
    <w:rsid w:val="00340E1B"/>
    <w:rsid w:val="00341269"/>
    <w:rsid w:val="0034135A"/>
    <w:rsid w:val="0034169C"/>
    <w:rsid w:val="00341C60"/>
    <w:rsid w:val="00342A69"/>
    <w:rsid w:val="00342BD5"/>
    <w:rsid w:val="00342E83"/>
    <w:rsid w:val="00344C65"/>
    <w:rsid w:val="003455B2"/>
    <w:rsid w:val="0034574C"/>
    <w:rsid w:val="003463A3"/>
    <w:rsid w:val="0034676F"/>
    <w:rsid w:val="00347EDC"/>
    <w:rsid w:val="0035014B"/>
    <w:rsid w:val="00350330"/>
    <w:rsid w:val="003503C7"/>
    <w:rsid w:val="00351AC1"/>
    <w:rsid w:val="00351B40"/>
    <w:rsid w:val="00351EDA"/>
    <w:rsid w:val="00352AD4"/>
    <w:rsid w:val="0035380A"/>
    <w:rsid w:val="00355895"/>
    <w:rsid w:val="00355A43"/>
    <w:rsid w:val="0035687D"/>
    <w:rsid w:val="00357A39"/>
    <w:rsid w:val="003603F2"/>
    <w:rsid w:val="0036216C"/>
    <w:rsid w:val="00362418"/>
    <w:rsid w:val="003636C1"/>
    <w:rsid w:val="0036460B"/>
    <w:rsid w:val="00365CFD"/>
    <w:rsid w:val="00366256"/>
    <w:rsid w:val="00370561"/>
    <w:rsid w:val="003706B0"/>
    <w:rsid w:val="003718D7"/>
    <w:rsid w:val="00372E8D"/>
    <w:rsid w:val="003731D3"/>
    <w:rsid w:val="0037375F"/>
    <w:rsid w:val="00374049"/>
    <w:rsid w:val="00374FE9"/>
    <w:rsid w:val="0037570A"/>
    <w:rsid w:val="00375BE3"/>
    <w:rsid w:val="00376173"/>
    <w:rsid w:val="003765E6"/>
    <w:rsid w:val="003774C1"/>
    <w:rsid w:val="00380672"/>
    <w:rsid w:val="003806C1"/>
    <w:rsid w:val="003809C9"/>
    <w:rsid w:val="00381A68"/>
    <w:rsid w:val="0038315F"/>
    <w:rsid w:val="003831DF"/>
    <w:rsid w:val="00383EFB"/>
    <w:rsid w:val="003847C0"/>
    <w:rsid w:val="00385B83"/>
    <w:rsid w:val="00385DCC"/>
    <w:rsid w:val="0038626F"/>
    <w:rsid w:val="003875CD"/>
    <w:rsid w:val="003901F1"/>
    <w:rsid w:val="00390624"/>
    <w:rsid w:val="00391324"/>
    <w:rsid w:val="00391627"/>
    <w:rsid w:val="00391EC4"/>
    <w:rsid w:val="00392DC3"/>
    <w:rsid w:val="00394549"/>
    <w:rsid w:val="00395019"/>
    <w:rsid w:val="00396ADF"/>
    <w:rsid w:val="003A0881"/>
    <w:rsid w:val="003A1373"/>
    <w:rsid w:val="003A248F"/>
    <w:rsid w:val="003A2795"/>
    <w:rsid w:val="003A27AD"/>
    <w:rsid w:val="003A28CE"/>
    <w:rsid w:val="003A4592"/>
    <w:rsid w:val="003A50F1"/>
    <w:rsid w:val="003A616F"/>
    <w:rsid w:val="003A717E"/>
    <w:rsid w:val="003B1242"/>
    <w:rsid w:val="003B30EF"/>
    <w:rsid w:val="003B67FB"/>
    <w:rsid w:val="003C0548"/>
    <w:rsid w:val="003C221A"/>
    <w:rsid w:val="003C5758"/>
    <w:rsid w:val="003C5D27"/>
    <w:rsid w:val="003C602A"/>
    <w:rsid w:val="003C6DF3"/>
    <w:rsid w:val="003C6E51"/>
    <w:rsid w:val="003C7244"/>
    <w:rsid w:val="003D115C"/>
    <w:rsid w:val="003D1A84"/>
    <w:rsid w:val="003D36AD"/>
    <w:rsid w:val="003D5352"/>
    <w:rsid w:val="003D5470"/>
    <w:rsid w:val="003D55BB"/>
    <w:rsid w:val="003D66C0"/>
    <w:rsid w:val="003D6BE9"/>
    <w:rsid w:val="003E1534"/>
    <w:rsid w:val="003E5A79"/>
    <w:rsid w:val="003E6902"/>
    <w:rsid w:val="003E6DFA"/>
    <w:rsid w:val="003E7D96"/>
    <w:rsid w:val="003F086E"/>
    <w:rsid w:val="003F0DC4"/>
    <w:rsid w:val="003F0EE3"/>
    <w:rsid w:val="003F26D0"/>
    <w:rsid w:val="003F280C"/>
    <w:rsid w:val="003F3E65"/>
    <w:rsid w:val="003F5AD8"/>
    <w:rsid w:val="003F6497"/>
    <w:rsid w:val="003F6655"/>
    <w:rsid w:val="003F6C60"/>
    <w:rsid w:val="004017AA"/>
    <w:rsid w:val="0040190E"/>
    <w:rsid w:val="00401FF7"/>
    <w:rsid w:val="00402FC4"/>
    <w:rsid w:val="00405316"/>
    <w:rsid w:val="0040557F"/>
    <w:rsid w:val="00406618"/>
    <w:rsid w:val="00406915"/>
    <w:rsid w:val="00407C73"/>
    <w:rsid w:val="004117A6"/>
    <w:rsid w:val="0041215F"/>
    <w:rsid w:val="0041252C"/>
    <w:rsid w:val="00413082"/>
    <w:rsid w:val="00413F60"/>
    <w:rsid w:val="00415A57"/>
    <w:rsid w:val="004162DD"/>
    <w:rsid w:val="0041790C"/>
    <w:rsid w:val="0042027A"/>
    <w:rsid w:val="004228C0"/>
    <w:rsid w:val="00424DC6"/>
    <w:rsid w:val="00425116"/>
    <w:rsid w:val="004300B5"/>
    <w:rsid w:val="00431E2D"/>
    <w:rsid w:val="00431E9C"/>
    <w:rsid w:val="00433A3E"/>
    <w:rsid w:val="00434757"/>
    <w:rsid w:val="00435A9E"/>
    <w:rsid w:val="00435AD5"/>
    <w:rsid w:val="00435BE6"/>
    <w:rsid w:val="00436077"/>
    <w:rsid w:val="00440C55"/>
    <w:rsid w:val="004415C5"/>
    <w:rsid w:val="00441AD3"/>
    <w:rsid w:val="00442FAF"/>
    <w:rsid w:val="00446005"/>
    <w:rsid w:val="00447815"/>
    <w:rsid w:val="00447F86"/>
    <w:rsid w:val="00450E70"/>
    <w:rsid w:val="00451E3D"/>
    <w:rsid w:val="0045206A"/>
    <w:rsid w:val="00453867"/>
    <w:rsid w:val="00453ACD"/>
    <w:rsid w:val="004548DE"/>
    <w:rsid w:val="00454A73"/>
    <w:rsid w:val="00454CE6"/>
    <w:rsid w:val="00455D27"/>
    <w:rsid w:val="00455D7A"/>
    <w:rsid w:val="004571E9"/>
    <w:rsid w:val="00457564"/>
    <w:rsid w:val="004603E5"/>
    <w:rsid w:val="00461461"/>
    <w:rsid w:val="0046175A"/>
    <w:rsid w:val="00462052"/>
    <w:rsid w:val="004620CC"/>
    <w:rsid w:val="004642D6"/>
    <w:rsid w:val="00465AD0"/>
    <w:rsid w:val="00465E0D"/>
    <w:rsid w:val="00466106"/>
    <w:rsid w:val="00466152"/>
    <w:rsid w:val="004708D9"/>
    <w:rsid w:val="0047329A"/>
    <w:rsid w:val="004732CA"/>
    <w:rsid w:val="004736D8"/>
    <w:rsid w:val="00473C3D"/>
    <w:rsid w:val="0047414C"/>
    <w:rsid w:val="00474801"/>
    <w:rsid w:val="00475B96"/>
    <w:rsid w:val="004768FE"/>
    <w:rsid w:val="00477FD9"/>
    <w:rsid w:val="00480184"/>
    <w:rsid w:val="00480EBC"/>
    <w:rsid w:val="004811F0"/>
    <w:rsid w:val="004823BB"/>
    <w:rsid w:val="00482846"/>
    <w:rsid w:val="0048324D"/>
    <w:rsid w:val="00484935"/>
    <w:rsid w:val="00486A8E"/>
    <w:rsid w:val="00487461"/>
    <w:rsid w:val="00487CFE"/>
    <w:rsid w:val="00491B2A"/>
    <w:rsid w:val="00491EB8"/>
    <w:rsid w:val="00492669"/>
    <w:rsid w:val="00493B3C"/>
    <w:rsid w:val="00494AD7"/>
    <w:rsid w:val="004965A6"/>
    <w:rsid w:val="004970D4"/>
    <w:rsid w:val="004A1ADE"/>
    <w:rsid w:val="004A285A"/>
    <w:rsid w:val="004A2878"/>
    <w:rsid w:val="004A2BB5"/>
    <w:rsid w:val="004A2D4B"/>
    <w:rsid w:val="004A3895"/>
    <w:rsid w:val="004A4EB6"/>
    <w:rsid w:val="004A519E"/>
    <w:rsid w:val="004A55F0"/>
    <w:rsid w:val="004A6D3F"/>
    <w:rsid w:val="004B022E"/>
    <w:rsid w:val="004B0336"/>
    <w:rsid w:val="004B1C13"/>
    <w:rsid w:val="004B25CE"/>
    <w:rsid w:val="004B4237"/>
    <w:rsid w:val="004B4959"/>
    <w:rsid w:val="004B56B7"/>
    <w:rsid w:val="004B5DEF"/>
    <w:rsid w:val="004B61F6"/>
    <w:rsid w:val="004B69F4"/>
    <w:rsid w:val="004B6D00"/>
    <w:rsid w:val="004C02E7"/>
    <w:rsid w:val="004C1737"/>
    <w:rsid w:val="004C1B7E"/>
    <w:rsid w:val="004C3892"/>
    <w:rsid w:val="004C3A95"/>
    <w:rsid w:val="004C3D32"/>
    <w:rsid w:val="004C5230"/>
    <w:rsid w:val="004C6780"/>
    <w:rsid w:val="004C6CE9"/>
    <w:rsid w:val="004C72B1"/>
    <w:rsid w:val="004D0274"/>
    <w:rsid w:val="004D1D1D"/>
    <w:rsid w:val="004D1FCC"/>
    <w:rsid w:val="004D1FF5"/>
    <w:rsid w:val="004D2457"/>
    <w:rsid w:val="004D3471"/>
    <w:rsid w:val="004D37C1"/>
    <w:rsid w:val="004D47AD"/>
    <w:rsid w:val="004D51C8"/>
    <w:rsid w:val="004D606F"/>
    <w:rsid w:val="004E0400"/>
    <w:rsid w:val="004E2752"/>
    <w:rsid w:val="004E2870"/>
    <w:rsid w:val="004E2FB7"/>
    <w:rsid w:val="004E3289"/>
    <w:rsid w:val="004E36AC"/>
    <w:rsid w:val="004E6236"/>
    <w:rsid w:val="004F0485"/>
    <w:rsid w:val="004F1103"/>
    <w:rsid w:val="004F1E7B"/>
    <w:rsid w:val="004F2BA5"/>
    <w:rsid w:val="004F568F"/>
    <w:rsid w:val="004F5692"/>
    <w:rsid w:val="004F621C"/>
    <w:rsid w:val="004F630B"/>
    <w:rsid w:val="004F66C8"/>
    <w:rsid w:val="004F6FF8"/>
    <w:rsid w:val="00500013"/>
    <w:rsid w:val="005006AD"/>
    <w:rsid w:val="00500840"/>
    <w:rsid w:val="005012E0"/>
    <w:rsid w:val="00502FF8"/>
    <w:rsid w:val="00503341"/>
    <w:rsid w:val="00504054"/>
    <w:rsid w:val="00504525"/>
    <w:rsid w:val="005071C7"/>
    <w:rsid w:val="00511A79"/>
    <w:rsid w:val="005128C0"/>
    <w:rsid w:val="005128F9"/>
    <w:rsid w:val="005146C0"/>
    <w:rsid w:val="005155A1"/>
    <w:rsid w:val="00517316"/>
    <w:rsid w:val="0052321B"/>
    <w:rsid w:val="00524566"/>
    <w:rsid w:val="00524EA2"/>
    <w:rsid w:val="00525CD2"/>
    <w:rsid w:val="005268D0"/>
    <w:rsid w:val="0053063A"/>
    <w:rsid w:val="00530F99"/>
    <w:rsid w:val="005326D5"/>
    <w:rsid w:val="00533026"/>
    <w:rsid w:val="00534106"/>
    <w:rsid w:val="005344B3"/>
    <w:rsid w:val="005344BF"/>
    <w:rsid w:val="005344CC"/>
    <w:rsid w:val="00535808"/>
    <w:rsid w:val="0054009C"/>
    <w:rsid w:val="00540B6E"/>
    <w:rsid w:val="00550972"/>
    <w:rsid w:val="00550BAD"/>
    <w:rsid w:val="00550CD6"/>
    <w:rsid w:val="00550FA7"/>
    <w:rsid w:val="005519D3"/>
    <w:rsid w:val="00552D00"/>
    <w:rsid w:val="00555497"/>
    <w:rsid w:val="00556224"/>
    <w:rsid w:val="00557222"/>
    <w:rsid w:val="00557C8D"/>
    <w:rsid w:val="0056031C"/>
    <w:rsid w:val="00560B98"/>
    <w:rsid w:val="00561414"/>
    <w:rsid w:val="00561899"/>
    <w:rsid w:val="00562625"/>
    <w:rsid w:val="0056312A"/>
    <w:rsid w:val="0056333B"/>
    <w:rsid w:val="00564AE1"/>
    <w:rsid w:val="00565530"/>
    <w:rsid w:val="00566043"/>
    <w:rsid w:val="0056713A"/>
    <w:rsid w:val="00567697"/>
    <w:rsid w:val="00567DC0"/>
    <w:rsid w:val="00570075"/>
    <w:rsid w:val="00570EA3"/>
    <w:rsid w:val="00570F65"/>
    <w:rsid w:val="00571862"/>
    <w:rsid w:val="00573877"/>
    <w:rsid w:val="00573E14"/>
    <w:rsid w:val="00573F1B"/>
    <w:rsid w:val="00574B0E"/>
    <w:rsid w:val="00575EF3"/>
    <w:rsid w:val="005774E7"/>
    <w:rsid w:val="00580753"/>
    <w:rsid w:val="00580BF1"/>
    <w:rsid w:val="00581387"/>
    <w:rsid w:val="00582336"/>
    <w:rsid w:val="005823CF"/>
    <w:rsid w:val="00582BBA"/>
    <w:rsid w:val="005832AD"/>
    <w:rsid w:val="0058543A"/>
    <w:rsid w:val="0058644E"/>
    <w:rsid w:val="005868B6"/>
    <w:rsid w:val="00586965"/>
    <w:rsid w:val="00586F67"/>
    <w:rsid w:val="00595DF8"/>
    <w:rsid w:val="00597325"/>
    <w:rsid w:val="00597C4B"/>
    <w:rsid w:val="005A1F52"/>
    <w:rsid w:val="005A250E"/>
    <w:rsid w:val="005A2859"/>
    <w:rsid w:val="005A3251"/>
    <w:rsid w:val="005A6172"/>
    <w:rsid w:val="005A6BCF"/>
    <w:rsid w:val="005A7637"/>
    <w:rsid w:val="005B1CA0"/>
    <w:rsid w:val="005B373A"/>
    <w:rsid w:val="005B4940"/>
    <w:rsid w:val="005B512B"/>
    <w:rsid w:val="005B59BD"/>
    <w:rsid w:val="005B7978"/>
    <w:rsid w:val="005C0173"/>
    <w:rsid w:val="005C07DE"/>
    <w:rsid w:val="005C1187"/>
    <w:rsid w:val="005C34AA"/>
    <w:rsid w:val="005C3666"/>
    <w:rsid w:val="005C5076"/>
    <w:rsid w:val="005C6B9E"/>
    <w:rsid w:val="005C730C"/>
    <w:rsid w:val="005C7F00"/>
    <w:rsid w:val="005D0A48"/>
    <w:rsid w:val="005D11E3"/>
    <w:rsid w:val="005D15AB"/>
    <w:rsid w:val="005D15C6"/>
    <w:rsid w:val="005D1D16"/>
    <w:rsid w:val="005D3195"/>
    <w:rsid w:val="005D3DFF"/>
    <w:rsid w:val="005D691F"/>
    <w:rsid w:val="005D6929"/>
    <w:rsid w:val="005D6DAA"/>
    <w:rsid w:val="005D75F2"/>
    <w:rsid w:val="005D7E9F"/>
    <w:rsid w:val="005E02ED"/>
    <w:rsid w:val="005E091B"/>
    <w:rsid w:val="005E1643"/>
    <w:rsid w:val="005E1A86"/>
    <w:rsid w:val="005E283D"/>
    <w:rsid w:val="005E59D4"/>
    <w:rsid w:val="005E5C52"/>
    <w:rsid w:val="005E5FD6"/>
    <w:rsid w:val="005E6366"/>
    <w:rsid w:val="005E6BF3"/>
    <w:rsid w:val="005E781A"/>
    <w:rsid w:val="005F08FC"/>
    <w:rsid w:val="005F0FCB"/>
    <w:rsid w:val="005F1279"/>
    <w:rsid w:val="005F2939"/>
    <w:rsid w:val="005F493C"/>
    <w:rsid w:val="005F5B97"/>
    <w:rsid w:val="005F61AB"/>
    <w:rsid w:val="005F7AD1"/>
    <w:rsid w:val="005F7B2D"/>
    <w:rsid w:val="005F7B69"/>
    <w:rsid w:val="005F7C7F"/>
    <w:rsid w:val="00604066"/>
    <w:rsid w:val="006057B2"/>
    <w:rsid w:val="006058B1"/>
    <w:rsid w:val="00605DBC"/>
    <w:rsid w:val="006065B6"/>
    <w:rsid w:val="00606958"/>
    <w:rsid w:val="00607D06"/>
    <w:rsid w:val="0061033B"/>
    <w:rsid w:val="00610FBD"/>
    <w:rsid w:val="0061186A"/>
    <w:rsid w:val="006135C0"/>
    <w:rsid w:val="00616C92"/>
    <w:rsid w:val="00617052"/>
    <w:rsid w:val="00620189"/>
    <w:rsid w:val="00620477"/>
    <w:rsid w:val="0062078A"/>
    <w:rsid w:val="006209EB"/>
    <w:rsid w:val="006222E1"/>
    <w:rsid w:val="006237AC"/>
    <w:rsid w:val="00631224"/>
    <w:rsid w:val="00631799"/>
    <w:rsid w:val="0063224C"/>
    <w:rsid w:val="006328D8"/>
    <w:rsid w:val="00633676"/>
    <w:rsid w:val="00636EC1"/>
    <w:rsid w:val="00637122"/>
    <w:rsid w:val="00637A66"/>
    <w:rsid w:val="006411D3"/>
    <w:rsid w:val="00642279"/>
    <w:rsid w:val="006437BD"/>
    <w:rsid w:val="00643F61"/>
    <w:rsid w:val="00646861"/>
    <w:rsid w:val="00646D73"/>
    <w:rsid w:val="00647B1D"/>
    <w:rsid w:val="00650684"/>
    <w:rsid w:val="00651107"/>
    <w:rsid w:val="006511A2"/>
    <w:rsid w:val="0065250D"/>
    <w:rsid w:val="00652540"/>
    <w:rsid w:val="00655851"/>
    <w:rsid w:val="00655A00"/>
    <w:rsid w:val="00655BAA"/>
    <w:rsid w:val="00657B40"/>
    <w:rsid w:val="00660DB4"/>
    <w:rsid w:val="00662F9A"/>
    <w:rsid w:val="006631DB"/>
    <w:rsid w:val="0066442F"/>
    <w:rsid w:val="00670040"/>
    <w:rsid w:val="006702F4"/>
    <w:rsid w:val="00670C96"/>
    <w:rsid w:val="006729BA"/>
    <w:rsid w:val="00673E52"/>
    <w:rsid w:val="0067636D"/>
    <w:rsid w:val="00676C27"/>
    <w:rsid w:val="006778F0"/>
    <w:rsid w:val="00680768"/>
    <w:rsid w:val="006832E6"/>
    <w:rsid w:val="00687566"/>
    <w:rsid w:val="00687685"/>
    <w:rsid w:val="0068768F"/>
    <w:rsid w:val="006903F8"/>
    <w:rsid w:val="006916E2"/>
    <w:rsid w:val="00692B46"/>
    <w:rsid w:val="006938C9"/>
    <w:rsid w:val="006978F4"/>
    <w:rsid w:val="00697B1A"/>
    <w:rsid w:val="006A02D7"/>
    <w:rsid w:val="006A2533"/>
    <w:rsid w:val="006A31C5"/>
    <w:rsid w:val="006A3FC6"/>
    <w:rsid w:val="006A49EC"/>
    <w:rsid w:val="006A5B65"/>
    <w:rsid w:val="006B1194"/>
    <w:rsid w:val="006B18CC"/>
    <w:rsid w:val="006B2809"/>
    <w:rsid w:val="006B57F9"/>
    <w:rsid w:val="006B7A3D"/>
    <w:rsid w:val="006C3331"/>
    <w:rsid w:val="006C3879"/>
    <w:rsid w:val="006C3991"/>
    <w:rsid w:val="006C39CB"/>
    <w:rsid w:val="006C3E3D"/>
    <w:rsid w:val="006C4063"/>
    <w:rsid w:val="006C4068"/>
    <w:rsid w:val="006C4B05"/>
    <w:rsid w:val="006C607B"/>
    <w:rsid w:val="006D1BC5"/>
    <w:rsid w:val="006D3A18"/>
    <w:rsid w:val="006D3B17"/>
    <w:rsid w:val="006D40EF"/>
    <w:rsid w:val="006D4121"/>
    <w:rsid w:val="006D4603"/>
    <w:rsid w:val="006D533C"/>
    <w:rsid w:val="006D7295"/>
    <w:rsid w:val="006E40FD"/>
    <w:rsid w:val="006E4647"/>
    <w:rsid w:val="006E6FF8"/>
    <w:rsid w:val="006F0322"/>
    <w:rsid w:val="006F1155"/>
    <w:rsid w:val="006F35E1"/>
    <w:rsid w:val="006F38B2"/>
    <w:rsid w:val="006F3A5D"/>
    <w:rsid w:val="006F413C"/>
    <w:rsid w:val="006F48A2"/>
    <w:rsid w:val="006F5372"/>
    <w:rsid w:val="006F5865"/>
    <w:rsid w:val="006F6204"/>
    <w:rsid w:val="006F62A2"/>
    <w:rsid w:val="006F6D85"/>
    <w:rsid w:val="006F7D61"/>
    <w:rsid w:val="00700000"/>
    <w:rsid w:val="0070042F"/>
    <w:rsid w:val="007013BA"/>
    <w:rsid w:val="00701706"/>
    <w:rsid w:val="0070302A"/>
    <w:rsid w:val="00703B9E"/>
    <w:rsid w:val="00705853"/>
    <w:rsid w:val="007068E9"/>
    <w:rsid w:val="00707394"/>
    <w:rsid w:val="00711961"/>
    <w:rsid w:val="007127C6"/>
    <w:rsid w:val="007139DC"/>
    <w:rsid w:val="00720915"/>
    <w:rsid w:val="00722177"/>
    <w:rsid w:val="00723304"/>
    <w:rsid w:val="0072370D"/>
    <w:rsid w:val="00723FF5"/>
    <w:rsid w:val="0072728B"/>
    <w:rsid w:val="00727C40"/>
    <w:rsid w:val="00727E3E"/>
    <w:rsid w:val="00731963"/>
    <w:rsid w:val="00731F8F"/>
    <w:rsid w:val="0073295F"/>
    <w:rsid w:val="0073401A"/>
    <w:rsid w:val="007344CD"/>
    <w:rsid w:val="00734707"/>
    <w:rsid w:val="00737386"/>
    <w:rsid w:val="00740920"/>
    <w:rsid w:val="0074279B"/>
    <w:rsid w:val="00744022"/>
    <w:rsid w:val="007458CF"/>
    <w:rsid w:val="00746984"/>
    <w:rsid w:val="007470FC"/>
    <w:rsid w:val="00752A17"/>
    <w:rsid w:val="00753D78"/>
    <w:rsid w:val="0075422A"/>
    <w:rsid w:val="00754959"/>
    <w:rsid w:val="0075595A"/>
    <w:rsid w:val="00756291"/>
    <w:rsid w:val="0075663C"/>
    <w:rsid w:val="0075695E"/>
    <w:rsid w:val="007609A2"/>
    <w:rsid w:val="00761C4E"/>
    <w:rsid w:val="0076210B"/>
    <w:rsid w:val="00762B2B"/>
    <w:rsid w:val="007632A2"/>
    <w:rsid w:val="00763358"/>
    <w:rsid w:val="007636BD"/>
    <w:rsid w:val="007652C8"/>
    <w:rsid w:val="00765E76"/>
    <w:rsid w:val="0076653F"/>
    <w:rsid w:val="007667B4"/>
    <w:rsid w:val="00771B58"/>
    <w:rsid w:val="0077428C"/>
    <w:rsid w:val="0077528B"/>
    <w:rsid w:val="00780516"/>
    <w:rsid w:val="007825E4"/>
    <w:rsid w:val="00782C83"/>
    <w:rsid w:val="007855C2"/>
    <w:rsid w:val="0078609B"/>
    <w:rsid w:val="00786BED"/>
    <w:rsid w:val="007874B5"/>
    <w:rsid w:val="007925F1"/>
    <w:rsid w:val="007927C8"/>
    <w:rsid w:val="007928B9"/>
    <w:rsid w:val="00792A33"/>
    <w:rsid w:val="0079434D"/>
    <w:rsid w:val="00794AFD"/>
    <w:rsid w:val="0079590C"/>
    <w:rsid w:val="00795CC6"/>
    <w:rsid w:val="00796B7D"/>
    <w:rsid w:val="00796FBE"/>
    <w:rsid w:val="007A058C"/>
    <w:rsid w:val="007A2995"/>
    <w:rsid w:val="007A35EF"/>
    <w:rsid w:val="007A45F5"/>
    <w:rsid w:val="007A5376"/>
    <w:rsid w:val="007A53E2"/>
    <w:rsid w:val="007A5C3B"/>
    <w:rsid w:val="007A6682"/>
    <w:rsid w:val="007A73DB"/>
    <w:rsid w:val="007A77C1"/>
    <w:rsid w:val="007B0119"/>
    <w:rsid w:val="007B0EF9"/>
    <w:rsid w:val="007B1AD1"/>
    <w:rsid w:val="007B44D3"/>
    <w:rsid w:val="007B59F1"/>
    <w:rsid w:val="007C0447"/>
    <w:rsid w:val="007C04CD"/>
    <w:rsid w:val="007C15DC"/>
    <w:rsid w:val="007C1F23"/>
    <w:rsid w:val="007C3070"/>
    <w:rsid w:val="007C373F"/>
    <w:rsid w:val="007C3AD5"/>
    <w:rsid w:val="007C3DD8"/>
    <w:rsid w:val="007C40D8"/>
    <w:rsid w:val="007C5F98"/>
    <w:rsid w:val="007C7CC6"/>
    <w:rsid w:val="007D1686"/>
    <w:rsid w:val="007D2A43"/>
    <w:rsid w:val="007D618D"/>
    <w:rsid w:val="007D6213"/>
    <w:rsid w:val="007D674B"/>
    <w:rsid w:val="007D6FBD"/>
    <w:rsid w:val="007E0F11"/>
    <w:rsid w:val="007E1501"/>
    <w:rsid w:val="007E1C91"/>
    <w:rsid w:val="007E2C18"/>
    <w:rsid w:val="007E2E10"/>
    <w:rsid w:val="007E519C"/>
    <w:rsid w:val="007E5721"/>
    <w:rsid w:val="007E5DDA"/>
    <w:rsid w:val="007E7406"/>
    <w:rsid w:val="007F260D"/>
    <w:rsid w:val="007F2C87"/>
    <w:rsid w:val="007F2D8F"/>
    <w:rsid w:val="007F320B"/>
    <w:rsid w:val="007F3682"/>
    <w:rsid w:val="007F39DA"/>
    <w:rsid w:val="007F3D15"/>
    <w:rsid w:val="007F42C9"/>
    <w:rsid w:val="007F4F39"/>
    <w:rsid w:val="00800D45"/>
    <w:rsid w:val="00800DAE"/>
    <w:rsid w:val="0080335D"/>
    <w:rsid w:val="00804190"/>
    <w:rsid w:val="008049A1"/>
    <w:rsid w:val="0080723E"/>
    <w:rsid w:val="008072D1"/>
    <w:rsid w:val="00807DCD"/>
    <w:rsid w:val="00807F05"/>
    <w:rsid w:val="0081032F"/>
    <w:rsid w:val="00811385"/>
    <w:rsid w:val="00812EB0"/>
    <w:rsid w:val="0081681A"/>
    <w:rsid w:val="00816FCE"/>
    <w:rsid w:val="008209D2"/>
    <w:rsid w:val="00823F9C"/>
    <w:rsid w:val="00825E5A"/>
    <w:rsid w:val="0082682A"/>
    <w:rsid w:val="00827625"/>
    <w:rsid w:val="008327E9"/>
    <w:rsid w:val="00833E0C"/>
    <w:rsid w:val="00834599"/>
    <w:rsid w:val="00834A60"/>
    <w:rsid w:val="00835007"/>
    <w:rsid w:val="0083606E"/>
    <w:rsid w:val="00836C55"/>
    <w:rsid w:val="00840186"/>
    <w:rsid w:val="00842229"/>
    <w:rsid w:val="008424A8"/>
    <w:rsid w:val="00843273"/>
    <w:rsid w:val="0084367B"/>
    <w:rsid w:val="008457A9"/>
    <w:rsid w:val="00845B61"/>
    <w:rsid w:val="00846FDE"/>
    <w:rsid w:val="00847AE7"/>
    <w:rsid w:val="00847CC7"/>
    <w:rsid w:val="00850608"/>
    <w:rsid w:val="00850C8C"/>
    <w:rsid w:val="008512C3"/>
    <w:rsid w:val="00853A80"/>
    <w:rsid w:val="0085441C"/>
    <w:rsid w:val="00854FB7"/>
    <w:rsid w:val="00855157"/>
    <w:rsid w:val="00856D25"/>
    <w:rsid w:val="0086000D"/>
    <w:rsid w:val="0086006F"/>
    <w:rsid w:val="0086011F"/>
    <w:rsid w:val="008609C8"/>
    <w:rsid w:val="00861308"/>
    <w:rsid w:val="008614E5"/>
    <w:rsid w:val="00862AA9"/>
    <w:rsid w:val="008642E6"/>
    <w:rsid w:val="00865EB7"/>
    <w:rsid w:val="00865FBB"/>
    <w:rsid w:val="008669AD"/>
    <w:rsid w:val="008704D4"/>
    <w:rsid w:val="00872947"/>
    <w:rsid w:val="0087361A"/>
    <w:rsid w:val="00873FDA"/>
    <w:rsid w:val="00875371"/>
    <w:rsid w:val="00876738"/>
    <w:rsid w:val="00876F3C"/>
    <w:rsid w:val="00877B3F"/>
    <w:rsid w:val="0088034A"/>
    <w:rsid w:val="008805D7"/>
    <w:rsid w:val="008835F6"/>
    <w:rsid w:val="00883BE1"/>
    <w:rsid w:val="008844A8"/>
    <w:rsid w:val="00885568"/>
    <w:rsid w:val="0088783B"/>
    <w:rsid w:val="00890A53"/>
    <w:rsid w:val="00892B35"/>
    <w:rsid w:val="00893A53"/>
    <w:rsid w:val="008940FB"/>
    <w:rsid w:val="00894DD0"/>
    <w:rsid w:val="00896BDF"/>
    <w:rsid w:val="00897177"/>
    <w:rsid w:val="0089767D"/>
    <w:rsid w:val="008A152D"/>
    <w:rsid w:val="008A16A9"/>
    <w:rsid w:val="008A19E4"/>
    <w:rsid w:val="008A3BA4"/>
    <w:rsid w:val="008A46B8"/>
    <w:rsid w:val="008A5FFD"/>
    <w:rsid w:val="008A694B"/>
    <w:rsid w:val="008A7965"/>
    <w:rsid w:val="008B0853"/>
    <w:rsid w:val="008B0B64"/>
    <w:rsid w:val="008B1CC6"/>
    <w:rsid w:val="008B36B8"/>
    <w:rsid w:val="008B3A6B"/>
    <w:rsid w:val="008B3C85"/>
    <w:rsid w:val="008B467F"/>
    <w:rsid w:val="008B7B04"/>
    <w:rsid w:val="008B7DB7"/>
    <w:rsid w:val="008C0003"/>
    <w:rsid w:val="008C0598"/>
    <w:rsid w:val="008C0E10"/>
    <w:rsid w:val="008C136E"/>
    <w:rsid w:val="008C16D0"/>
    <w:rsid w:val="008C1A44"/>
    <w:rsid w:val="008C2D23"/>
    <w:rsid w:val="008C35BD"/>
    <w:rsid w:val="008C526B"/>
    <w:rsid w:val="008C69A4"/>
    <w:rsid w:val="008C6B96"/>
    <w:rsid w:val="008C7213"/>
    <w:rsid w:val="008D1496"/>
    <w:rsid w:val="008D1DD2"/>
    <w:rsid w:val="008D4612"/>
    <w:rsid w:val="008D57CD"/>
    <w:rsid w:val="008D72EC"/>
    <w:rsid w:val="008E04C7"/>
    <w:rsid w:val="008E1550"/>
    <w:rsid w:val="008E167E"/>
    <w:rsid w:val="008E23BF"/>
    <w:rsid w:val="008E39B4"/>
    <w:rsid w:val="008E3E0D"/>
    <w:rsid w:val="008E604B"/>
    <w:rsid w:val="008E6911"/>
    <w:rsid w:val="008E6E95"/>
    <w:rsid w:val="008E7D22"/>
    <w:rsid w:val="008F018F"/>
    <w:rsid w:val="008F06DE"/>
    <w:rsid w:val="008F11D1"/>
    <w:rsid w:val="008F2CE9"/>
    <w:rsid w:val="008F3A6A"/>
    <w:rsid w:val="008F401C"/>
    <w:rsid w:val="008F45E2"/>
    <w:rsid w:val="008F48FC"/>
    <w:rsid w:val="008F5B1C"/>
    <w:rsid w:val="008F6135"/>
    <w:rsid w:val="0090044E"/>
    <w:rsid w:val="009014AA"/>
    <w:rsid w:val="00903F46"/>
    <w:rsid w:val="0090461C"/>
    <w:rsid w:val="00906935"/>
    <w:rsid w:val="009109A4"/>
    <w:rsid w:val="0091142D"/>
    <w:rsid w:val="00912EAA"/>
    <w:rsid w:val="009136FD"/>
    <w:rsid w:val="009137BD"/>
    <w:rsid w:val="00913F03"/>
    <w:rsid w:val="009161EC"/>
    <w:rsid w:val="00917241"/>
    <w:rsid w:val="009213B1"/>
    <w:rsid w:val="00922249"/>
    <w:rsid w:val="00923535"/>
    <w:rsid w:val="00930058"/>
    <w:rsid w:val="00930764"/>
    <w:rsid w:val="00933142"/>
    <w:rsid w:val="009337AB"/>
    <w:rsid w:val="00934BE5"/>
    <w:rsid w:val="009354B9"/>
    <w:rsid w:val="00937061"/>
    <w:rsid w:val="009372D9"/>
    <w:rsid w:val="00937782"/>
    <w:rsid w:val="00941E69"/>
    <w:rsid w:val="00943833"/>
    <w:rsid w:val="00944084"/>
    <w:rsid w:val="0094436F"/>
    <w:rsid w:val="00944FA6"/>
    <w:rsid w:val="00946394"/>
    <w:rsid w:val="00947263"/>
    <w:rsid w:val="00950157"/>
    <w:rsid w:val="009502A0"/>
    <w:rsid w:val="0095117B"/>
    <w:rsid w:val="00952310"/>
    <w:rsid w:val="00953133"/>
    <w:rsid w:val="00956175"/>
    <w:rsid w:val="00956B88"/>
    <w:rsid w:val="00956BBB"/>
    <w:rsid w:val="00956D4D"/>
    <w:rsid w:val="00957C5C"/>
    <w:rsid w:val="009603F1"/>
    <w:rsid w:val="009617B3"/>
    <w:rsid w:val="00961A7F"/>
    <w:rsid w:val="0096380C"/>
    <w:rsid w:val="009717A5"/>
    <w:rsid w:val="0097277C"/>
    <w:rsid w:val="00972A38"/>
    <w:rsid w:val="00972DD2"/>
    <w:rsid w:val="00973175"/>
    <w:rsid w:val="00973A58"/>
    <w:rsid w:val="009741AF"/>
    <w:rsid w:val="0097557F"/>
    <w:rsid w:val="0097647E"/>
    <w:rsid w:val="00980035"/>
    <w:rsid w:val="009803DE"/>
    <w:rsid w:val="00980A44"/>
    <w:rsid w:val="0098117E"/>
    <w:rsid w:val="00982950"/>
    <w:rsid w:val="00983C79"/>
    <w:rsid w:val="00983CCF"/>
    <w:rsid w:val="009856EC"/>
    <w:rsid w:val="009871F6"/>
    <w:rsid w:val="00990170"/>
    <w:rsid w:val="009908EF"/>
    <w:rsid w:val="00990E15"/>
    <w:rsid w:val="00991D60"/>
    <w:rsid w:val="00992AA8"/>
    <w:rsid w:val="00993235"/>
    <w:rsid w:val="009942F3"/>
    <w:rsid w:val="0099554E"/>
    <w:rsid w:val="00996878"/>
    <w:rsid w:val="00997A54"/>
    <w:rsid w:val="00997F25"/>
    <w:rsid w:val="009A0A11"/>
    <w:rsid w:val="009A0FE6"/>
    <w:rsid w:val="009A48BC"/>
    <w:rsid w:val="009A66F1"/>
    <w:rsid w:val="009A672D"/>
    <w:rsid w:val="009A7334"/>
    <w:rsid w:val="009B15AA"/>
    <w:rsid w:val="009B167D"/>
    <w:rsid w:val="009B1EB2"/>
    <w:rsid w:val="009B238A"/>
    <w:rsid w:val="009B3F8B"/>
    <w:rsid w:val="009B6617"/>
    <w:rsid w:val="009B7473"/>
    <w:rsid w:val="009B7FFD"/>
    <w:rsid w:val="009C07AD"/>
    <w:rsid w:val="009C1EB1"/>
    <w:rsid w:val="009C264F"/>
    <w:rsid w:val="009C3377"/>
    <w:rsid w:val="009C4850"/>
    <w:rsid w:val="009C54A5"/>
    <w:rsid w:val="009C767E"/>
    <w:rsid w:val="009C78D9"/>
    <w:rsid w:val="009C7DC2"/>
    <w:rsid w:val="009D01FD"/>
    <w:rsid w:val="009D0D54"/>
    <w:rsid w:val="009D0EB3"/>
    <w:rsid w:val="009D0FFF"/>
    <w:rsid w:val="009D1858"/>
    <w:rsid w:val="009D1A75"/>
    <w:rsid w:val="009D3E73"/>
    <w:rsid w:val="009D4013"/>
    <w:rsid w:val="009D41FF"/>
    <w:rsid w:val="009D4530"/>
    <w:rsid w:val="009D4CCB"/>
    <w:rsid w:val="009D6A6E"/>
    <w:rsid w:val="009D7042"/>
    <w:rsid w:val="009D73D2"/>
    <w:rsid w:val="009E41AA"/>
    <w:rsid w:val="009E57D8"/>
    <w:rsid w:val="009E5BD1"/>
    <w:rsid w:val="009E6345"/>
    <w:rsid w:val="009E6785"/>
    <w:rsid w:val="009E6A4C"/>
    <w:rsid w:val="009F063F"/>
    <w:rsid w:val="009F274C"/>
    <w:rsid w:val="009F38B1"/>
    <w:rsid w:val="009F48D7"/>
    <w:rsid w:val="009F689F"/>
    <w:rsid w:val="009F7040"/>
    <w:rsid w:val="00A00ED5"/>
    <w:rsid w:val="00A0260C"/>
    <w:rsid w:val="00A05E2E"/>
    <w:rsid w:val="00A10714"/>
    <w:rsid w:val="00A113B7"/>
    <w:rsid w:val="00A11D03"/>
    <w:rsid w:val="00A12299"/>
    <w:rsid w:val="00A13EB6"/>
    <w:rsid w:val="00A14245"/>
    <w:rsid w:val="00A14E88"/>
    <w:rsid w:val="00A151D2"/>
    <w:rsid w:val="00A15999"/>
    <w:rsid w:val="00A1613B"/>
    <w:rsid w:val="00A161D6"/>
    <w:rsid w:val="00A200C2"/>
    <w:rsid w:val="00A2035B"/>
    <w:rsid w:val="00A20AD2"/>
    <w:rsid w:val="00A21598"/>
    <w:rsid w:val="00A223C7"/>
    <w:rsid w:val="00A22694"/>
    <w:rsid w:val="00A23F9C"/>
    <w:rsid w:val="00A241E2"/>
    <w:rsid w:val="00A243B2"/>
    <w:rsid w:val="00A244CB"/>
    <w:rsid w:val="00A24FDE"/>
    <w:rsid w:val="00A27207"/>
    <w:rsid w:val="00A30CC7"/>
    <w:rsid w:val="00A33389"/>
    <w:rsid w:val="00A34C72"/>
    <w:rsid w:val="00A35439"/>
    <w:rsid w:val="00A3683D"/>
    <w:rsid w:val="00A37141"/>
    <w:rsid w:val="00A403B9"/>
    <w:rsid w:val="00A40688"/>
    <w:rsid w:val="00A41DC4"/>
    <w:rsid w:val="00A41F16"/>
    <w:rsid w:val="00A43ADD"/>
    <w:rsid w:val="00A4470E"/>
    <w:rsid w:val="00A45197"/>
    <w:rsid w:val="00A46FC4"/>
    <w:rsid w:val="00A4727C"/>
    <w:rsid w:val="00A47B88"/>
    <w:rsid w:val="00A504B4"/>
    <w:rsid w:val="00A5225C"/>
    <w:rsid w:val="00A52526"/>
    <w:rsid w:val="00A55CBC"/>
    <w:rsid w:val="00A563CD"/>
    <w:rsid w:val="00A62E4E"/>
    <w:rsid w:val="00A634FB"/>
    <w:rsid w:val="00A63AA7"/>
    <w:rsid w:val="00A6425F"/>
    <w:rsid w:val="00A64735"/>
    <w:rsid w:val="00A6476C"/>
    <w:rsid w:val="00A66014"/>
    <w:rsid w:val="00A66264"/>
    <w:rsid w:val="00A66609"/>
    <w:rsid w:val="00A70506"/>
    <w:rsid w:val="00A70F7E"/>
    <w:rsid w:val="00A720CC"/>
    <w:rsid w:val="00A72350"/>
    <w:rsid w:val="00A72360"/>
    <w:rsid w:val="00A731B8"/>
    <w:rsid w:val="00A735D6"/>
    <w:rsid w:val="00A742D9"/>
    <w:rsid w:val="00A75458"/>
    <w:rsid w:val="00A8095F"/>
    <w:rsid w:val="00A82907"/>
    <w:rsid w:val="00A8396C"/>
    <w:rsid w:val="00A84786"/>
    <w:rsid w:val="00A849F3"/>
    <w:rsid w:val="00A8533D"/>
    <w:rsid w:val="00A8682D"/>
    <w:rsid w:val="00A868D0"/>
    <w:rsid w:val="00A90721"/>
    <w:rsid w:val="00A94D2B"/>
    <w:rsid w:val="00A94D68"/>
    <w:rsid w:val="00A95584"/>
    <w:rsid w:val="00A96859"/>
    <w:rsid w:val="00A96AD0"/>
    <w:rsid w:val="00A972A1"/>
    <w:rsid w:val="00A9778D"/>
    <w:rsid w:val="00AA00DA"/>
    <w:rsid w:val="00AA1390"/>
    <w:rsid w:val="00AA23C9"/>
    <w:rsid w:val="00AA3A65"/>
    <w:rsid w:val="00AA67F0"/>
    <w:rsid w:val="00AA7E76"/>
    <w:rsid w:val="00AB1400"/>
    <w:rsid w:val="00AB1FEB"/>
    <w:rsid w:val="00AB3732"/>
    <w:rsid w:val="00AB3BA4"/>
    <w:rsid w:val="00AB4F96"/>
    <w:rsid w:val="00AB6393"/>
    <w:rsid w:val="00AB71D9"/>
    <w:rsid w:val="00AC0723"/>
    <w:rsid w:val="00AC2961"/>
    <w:rsid w:val="00AC2DA5"/>
    <w:rsid w:val="00AC474E"/>
    <w:rsid w:val="00AC5E89"/>
    <w:rsid w:val="00AC66A0"/>
    <w:rsid w:val="00AC7ECD"/>
    <w:rsid w:val="00AC7FEF"/>
    <w:rsid w:val="00AD1574"/>
    <w:rsid w:val="00AD1D24"/>
    <w:rsid w:val="00AD27A9"/>
    <w:rsid w:val="00AD62AB"/>
    <w:rsid w:val="00AD752A"/>
    <w:rsid w:val="00AD76F4"/>
    <w:rsid w:val="00AE0C6C"/>
    <w:rsid w:val="00AE1E57"/>
    <w:rsid w:val="00AE207A"/>
    <w:rsid w:val="00AE27E7"/>
    <w:rsid w:val="00AE3FA6"/>
    <w:rsid w:val="00AF0C56"/>
    <w:rsid w:val="00AF2337"/>
    <w:rsid w:val="00AF27A4"/>
    <w:rsid w:val="00AF4FFC"/>
    <w:rsid w:val="00AF6095"/>
    <w:rsid w:val="00AF698F"/>
    <w:rsid w:val="00AF6B69"/>
    <w:rsid w:val="00AF7706"/>
    <w:rsid w:val="00AF7DC9"/>
    <w:rsid w:val="00B00B68"/>
    <w:rsid w:val="00B00B90"/>
    <w:rsid w:val="00B00CF9"/>
    <w:rsid w:val="00B01BF9"/>
    <w:rsid w:val="00B01CE2"/>
    <w:rsid w:val="00B03DE6"/>
    <w:rsid w:val="00B0436E"/>
    <w:rsid w:val="00B05349"/>
    <w:rsid w:val="00B05C28"/>
    <w:rsid w:val="00B06413"/>
    <w:rsid w:val="00B072F8"/>
    <w:rsid w:val="00B0745C"/>
    <w:rsid w:val="00B076C9"/>
    <w:rsid w:val="00B10261"/>
    <w:rsid w:val="00B11CBB"/>
    <w:rsid w:val="00B1263D"/>
    <w:rsid w:val="00B129FA"/>
    <w:rsid w:val="00B137B4"/>
    <w:rsid w:val="00B14FFA"/>
    <w:rsid w:val="00B164E1"/>
    <w:rsid w:val="00B22A0E"/>
    <w:rsid w:val="00B22A78"/>
    <w:rsid w:val="00B22D19"/>
    <w:rsid w:val="00B2335D"/>
    <w:rsid w:val="00B23517"/>
    <w:rsid w:val="00B24D19"/>
    <w:rsid w:val="00B260E7"/>
    <w:rsid w:val="00B26B24"/>
    <w:rsid w:val="00B2703F"/>
    <w:rsid w:val="00B27419"/>
    <w:rsid w:val="00B27B08"/>
    <w:rsid w:val="00B301E9"/>
    <w:rsid w:val="00B30D8D"/>
    <w:rsid w:val="00B317A0"/>
    <w:rsid w:val="00B3189A"/>
    <w:rsid w:val="00B35AD4"/>
    <w:rsid w:val="00B37977"/>
    <w:rsid w:val="00B37CC7"/>
    <w:rsid w:val="00B37FB0"/>
    <w:rsid w:val="00B401C1"/>
    <w:rsid w:val="00B40757"/>
    <w:rsid w:val="00B40D13"/>
    <w:rsid w:val="00B41751"/>
    <w:rsid w:val="00B41D50"/>
    <w:rsid w:val="00B4258F"/>
    <w:rsid w:val="00B436D4"/>
    <w:rsid w:val="00B44657"/>
    <w:rsid w:val="00B44895"/>
    <w:rsid w:val="00B454AA"/>
    <w:rsid w:val="00B45E13"/>
    <w:rsid w:val="00B45FE5"/>
    <w:rsid w:val="00B46057"/>
    <w:rsid w:val="00B4658D"/>
    <w:rsid w:val="00B465F9"/>
    <w:rsid w:val="00B4749A"/>
    <w:rsid w:val="00B5061D"/>
    <w:rsid w:val="00B51797"/>
    <w:rsid w:val="00B5483E"/>
    <w:rsid w:val="00B54D89"/>
    <w:rsid w:val="00B5579A"/>
    <w:rsid w:val="00B56200"/>
    <w:rsid w:val="00B562B9"/>
    <w:rsid w:val="00B564D8"/>
    <w:rsid w:val="00B570DA"/>
    <w:rsid w:val="00B61107"/>
    <w:rsid w:val="00B6534E"/>
    <w:rsid w:val="00B6692D"/>
    <w:rsid w:val="00B70EA9"/>
    <w:rsid w:val="00B71153"/>
    <w:rsid w:val="00B71279"/>
    <w:rsid w:val="00B71B15"/>
    <w:rsid w:val="00B7257C"/>
    <w:rsid w:val="00B743A6"/>
    <w:rsid w:val="00B7494A"/>
    <w:rsid w:val="00B749DB"/>
    <w:rsid w:val="00B77AC9"/>
    <w:rsid w:val="00B80090"/>
    <w:rsid w:val="00B8101B"/>
    <w:rsid w:val="00B8442A"/>
    <w:rsid w:val="00B846DC"/>
    <w:rsid w:val="00B85350"/>
    <w:rsid w:val="00B85826"/>
    <w:rsid w:val="00B85B31"/>
    <w:rsid w:val="00B87E38"/>
    <w:rsid w:val="00B903BB"/>
    <w:rsid w:val="00B91DA5"/>
    <w:rsid w:val="00B923E5"/>
    <w:rsid w:val="00B92A27"/>
    <w:rsid w:val="00B93374"/>
    <w:rsid w:val="00B93F61"/>
    <w:rsid w:val="00B95588"/>
    <w:rsid w:val="00B956D2"/>
    <w:rsid w:val="00B95A5E"/>
    <w:rsid w:val="00B9756F"/>
    <w:rsid w:val="00B97F36"/>
    <w:rsid w:val="00BA00E3"/>
    <w:rsid w:val="00BA04D6"/>
    <w:rsid w:val="00BA0A39"/>
    <w:rsid w:val="00BA0B86"/>
    <w:rsid w:val="00BA14FD"/>
    <w:rsid w:val="00BA2580"/>
    <w:rsid w:val="00BA35B3"/>
    <w:rsid w:val="00BA3EAF"/>
    <w:rsid w:val="00BA40E9"/>
    <w:rsid w:val="00BA474F"/>
    <w:rsid w:val="00BA72B7"/>
    <w:rsid w:val="00BB085F"/>
    <w:rsid w:val="00BB0CB6"/>
    <w:rsid w:val="00BB1A47"/>
    <w:rsid w:val="00BB366F"/>
    <w:rsid w:val="00BB3780"/>
    <w:rsid w:val="00BB5BF5"/>
    <w:rsid w:val="00BB63FD"/>
    <w:rsid w:val="00BB6543"/>
    <w:rsid w:val="00BB6ECD"/>
    <w:rsid w:val="00BB7020"/>
    <w:rsid w:val="00BC18C9"/>
    <w:rsid w:val="00BC3082"/>
    <w:rsid w:val="00BC359A"/>
    <w:rsid w:val="00BC3686"/>
    <w:rsid w:val="00BC56F1"/>
    <w:rsid w:val="00BC6D4B"/>
    <w:rsid w:val="00BD0440"/>
    <w:rsid w:val="00BD08BA"/>
    <w:rsid w:val="00BD0D65"/>
    <w:rsid w:val="00BD30A1"/>
    <w:rsid w:val="00BD3227"/>
    <w:rsid w:val="00BD44DC"/>
    <w:rsid w:val="00BD51B7"/>
    <w:rsid w:val="00BD532D"/>
    <w:rsid w:val="00BD5A1F"/>
    <w:rsid w:val="00BD7657"/>
    <w:rsid w:val="00BD791C"/>
    <w:rsid w:val="00BE02A6"/>
    <w:rsid w:val="00BE13D1"/>
    <w:rsid w:val="00BE285D"/>
    <w:rsid w:val="00BE2D22"/>
    <w:rsid w:val="00BE2E46"/>
    <w:rsid w:val="00BE3169"/>
    <w:rsid w:val="00BE3B0D"/>
    <w:rsid w:val="00BE48CC"/>
    <w:rsid w:val="00BE4FAB"/>
    <w:rsid w:val="00BE587F"/>
    <w:rsid w:val="00BE79C0"/>
    <w:rsid w:val="00BF0716"/>
    <w:rsid w:val="00BF2ABC"/>
    <w:rsid w:val="00BF2C04"/>
    <w:rsid w:val="00BF35C2"/>
    <w:rsid w:val="00BF39B6"/>
    <w:rsid w:val="00BF4D4E"/>
    <w:rsid w:val="00BF55FF"/>
    <w:rsid w:val="00BF56B7"/>
    <w:rsid w:val="00BF5F9F"/>
    <w:rsid w:val="00BF63DB"/>
    <w:rsid w:val="00BF645D"/>
    <w:rsid w:val="00BF64B5"/>
    <w:rsid w:val="00BF6AD1"/>
    <w:rsid w:val="00BF786C"/>
    <w:rsid w:val="00BF788E"/>
    <w:rsid w:val="00BF7CD8"/>
    <w:rsid w:val="00C0129D"/>
    <w:rsid w:val="00C01504"/>
    <w:rsid w:val="00C0302C"/>
    <w:rsid w:val="00C04523"/>
    <w:rsid w:val="00C05632"/>
    <w:rsid w:val="00C05D88"/>
    <w:rsid w:val="00C06069"/>
    <w:rsid w:val="00C073DC"/>
    <w:rsid w:val="00C110F6"/>
    <w:rsid w:val="00C13D5E"/>
    <w:rsid w:val="00C152CF"/>
    <w:rsid w:val="00C16785"/>
    <w:rsid w:val="00C2664B"/>
    <w:rsid w:val="00C3016A"/>
    <w:rsid w:val="00C332B8"/>
    <w:rsid w:val="00C33F5A"/>
    <w:rsid w:val="00C35170"/>
    <w:rsid w:val="00C3559D"/>
    <w:rsid w:val="00C35A42"/>
    <w:rsid w:val="00C369B0"/>
    <w:rsid w:val="00C36B60"/>
    <w:rsid w:val="00C36FE2"/>
    <w:rsid w:val="00C4140F"/>
    <w:rsid w:val="00C42B49"/>
    <w:rsid w:val="00C42E6B"/>
    <w:rsid w:val="00C4315A"/>
    <w:rsid w:val="00C432B4"/>
    <w:rsid w:val="00C438CF"/>
    <w:rsid w:val="00C44518"/>
    <w:rsid w:val="00C44C85"/>
    <w:rsid w:val="00C44CF8"/>
    <w:rsid w:val="00C45473"/>
    <w:rsid w:val="00C4572B"/>
    <w:rsid w:val="00C4693C"/>
    <w:rsid w:val="00C4715A"/>
    <w:rsid w:val="00C47325"/>
    <w:rsid w:val="00C47740"/>
    <w:rsid w:val="00C47930"/>
    <w:rsid w:val="00C523CA"/>
    <w:rsid w:val="00C52533"/>
    <w:rsid w:val="00C53D90"/>
    <w:rsid w:val="00C5460F"/>
    <w:rsid w:val="00C567BD"/>
    <w:rsid w:val="00C56950"/>
    <w:rsid w:val="00C569D9"/>
    <w:rsid w:val="00C570B6"/>
    <w:rsid w:val="00C57483"/>
    <w:rsid w:val="00C63111"/>
    <w:rsid w:val="00C6324C"/>
    <w:rsid w:val="00C63A6B"/>
    <w:rsid w:val="00C657EC"/>
    <w:rsid w:val="00C65A9C"/>
    <w:rsid w:val="00C6678A"/>
    <w:rsid w:val="00C66F66"/>
    <w:rsid w:val="00C67E20"/>
    <w:rsid w:val="00C70D34"/>
    <w:rsid w:val="00C70FB7"/>
    <w:rsid w:val="00C750E6"/>
    <w:rsid w:val="00C75429"/>
    <w:rsid w:val="00C76432"/>
    <w:rsid w:val="00C80196"/>
    <w:rsid w:val="00C808C5"/>
    <w:rsid w:val="00C809AA"/>
    <w:rsid w:val="00C841F2"/>
    <w:rsid w:val="00C85391"/>
    <w:rsid w:val="00C85A5C"/>
    <w:rsid w:val="00C85B69"/>
    <w:rsid w:val="00C87BCA"/>
    <w:rsid w:val="00C923EA"/>
    <w:rsid w:val="00C92D38"/>
    <w:rsid w:val="00C93CB0"/>
    <w:rsid w:val="00C93D2B"/>
    <w:rsid w:val="00C93E3A"/>
    <w:rsid w:val="00C94425"/>
    <w:rsid w:val="00C9636B"/>
    <w:rsid w:val="00C9658B"/>
    <w:rsid w:val="00C96699"/>
    <w:rsid w:val="00C97130"/>
    <w:rsid w:val="00C97C61"/>
    <w:rsid w:val="00CA0818"/>
    <w:rsid w:val="00CA13EB"/>
    <w:rsid w:val="00CA1577"/>
    <w:rsid w:val="00CA288F"/>
    <w:rsid w:val="00CA2A01"/>
    <w:rsid w:val="00CA3094"/>
    <w:rsid w:val="00CA3209"/>
    <w:rsid w:val="00CA40FC"/>
    <w:rsid w:val="00CA4FC4"/>
    <w:rsid w:val="00CA51CD"/>
    <w:rsid w:val="00CA6D58"/>
    <w:rsid w:val="00CA728A"/>
    <w:rsid w:val="00CA73D0"/>
    <w:rsid w:val="00CB0A9F"/>
    <w:rsid w:val="00CB19F7"/>
    <w:rsid w:val="00CB1CD9"/>
    <w:rsid w:val="00CB568A"/>
    <w:rsid w:val="00CB618F"/>
    <w:rsid w:val="00CB6363"/>
    <w:rsid w:val="00CC02B9"/>
    <w:rsid w:val="00CC2194"/>
    <w:rsid w:val="00CC21E1"/>
    <w:rsid w:val="00CC2E72"/>
    <w:rsid w:val="00CC2F62"/>
    <w:rsid w:val="00CC561D"/>
    <w:rsid w:val="00CC5DE8"/>
    <w:rsid w:val="00CC6C1B"/>
    <w:rsid w:val="00CC7EAF"/>
    <w:rsid w:val="00CD0C02"/>
    <w:rsid w:val="00CD1B02"/>
    <w:rsid w:val="00CD2721"/>
    <w:rsid w:val="00CD3236"/>
    <w:rsid w:val="00CD3E59"/>
    <w:rsid w:val="00CD55F5"/>
    <w:rsid w:val="00CD5B7B"/>
    <w:rsid w:val="00CD64D7"/>
    <w:rsid w:val="00CD67AD"/>
    <w:rsid w:val="00CD7008"/>
    <w:rsid w:val="00CE343A"/>
    <w:rsid w:val="00CE37CB"/>
    <w:rsid w:val="00CE405F"/>
    <w:rsid w:val="00CE599E"/>
    <w:rsid w:val="00CE5C66"/>
    <w:rsid w:val="00CE5E4F"/>
    <w:rsid w:val="00CE6EB4"/>
    <w:rsid w:val="00CF0814"/>
    <w:rsid w:val="00CF1589"/>
    <w:rsid w:val="00CF1EBD"/>
    <w:rsid w:val="00CF261B"/>
    <w:rsid w:val="00CF299C"/>
    <w:rsid w:val="00CF2E86"/>
    <w:rsid w:val="00CF36EE"/>
    <w:rsid w:val="00CF6781"/>
    <w:rsid w:val="00CF7DBE"/>
    <w:rsid w:val="00D0101A"/>
    <w:rsid w:val="00D011B0"/>
    <w:rsid w:val="00D01CFB"/>
    <w:rsid w:val="00D01D60"/>
    <w:rsid w:val="00D02625"/>
    <w:rsid w:val="00D0358C"/>
    <w:rsid w:val="00D03E6F"/>
    <w:rsid w:val="00D03F73"/>
    <w:rsid w:val="00D05108"/>
    <w:rsid w:val="00D054B0"/>
    <w:rsid w:val="00D05878"/>
    <w:rsid w:val="00D05E74"/>
    <w:rsid w:val="00D0607C"/>
    <w:rsid w:val="00D06A74"/>
    <w:rsid w:val="00D07215"/>
    <w:rsid w:val="00D07547"/>
    <w:rsid w:val="00D100E2"/>
    <w:rsid w:val="00D11A59"/>
    <w:rsid w:val="00D124D5"/>
    <w:rsid w:val="00D1251A"/>
    <w:rsid w:val="00D1461C"/>
    <w:rsid w:val="00D156C7"/>
    <w:rsid w:val="00D16C72"/>
    <w:rsid w:val="00D177D2"/>
    <w:rsid w:val="00D200D3"/>
    <w:rsid w:val="00D20AED"/>
    <w:rsid w:val="00D21147"/>
    <w:rsid w:val="00D22D7D"/>
    <w:rsid w:val="00D233D1"/>
    <w:rsid w:val="00D23B29"/>
    <w:rsid w:val="00D24210"/>
    <w:rsid w:val="00D2555D"/>
    <w:rsid w:val="00D25C49"/>
    <w:rsid w:val="00D272A3"/>
    <w:rsid w:val="00D31225"/>
    <w:rsid w:val="00D31DF3"/>
    <w:rsid w:val="00D3386C"/>
    <w:rsid w:val="00D33FD7"/>
    <w:rsid w:val="00D346E6"/>
    <w:rsid w:val="00D35F58"/>
    <w:rsid w:val="00D36816"/>
    <w:rsid w:val="00D3792C"/>
    <w:rsid w:val="00D37D19"/>
    <w:rsid w:val="00D40CBD"/>
    <w:rsid w:val="00D40F8E"/>
    <w:rsid w:val="00D42310"/>
    <w:rsid w:val="00D44231"/>
    <w:rsid w:val="00D45171"/>
    <w:rsid w:val="00D46361"/>
    <w:rsid w:val="00D4716F"/>
    <w:rsid w:val="00D471C3"/>
    <w:rsid w:val="00D52B21"/>
    <w:rsid w:val="00D53055"/>
    <w:rsid w:val="00D531E7"/>
    <w:rsid w:val="00D568A0"/>
    <w:rsid w:val="00D604D7"/>
    <w:rsid w:val="00D604DB"/>
    <w:rsid w:val="00D60599"/>
    <w:rsid w:val="00D61C8E"/>
    <w:rsid w:val="00D62251"/>
    <w:rsid w:val="00D62A65"/>
    <w:rsid w:val="00D63E92"/>
    <w:rsid w:val="00D64355"/>
    <w:rsid w:val="00D64B58"/>
    <w:rsid w:val="00D65B76"/>
    <w:rsid w:val="00D664B6"/>
    <w:rsid w:val="00D66EFB"/>
    <w:rsid w:val="00D67B21"/>
    <w:rsid w:val="00D72201"/>
    <w:rsid w:val="00D73004"/>
    <w:rsid w:val="00D735B5"/>
    <w:rsid w:val="00D73E95"/>
    <w:rsid w:val="00D74BE3"/>
    <w:rsid w:val="00D767DE"/>
    <w:rsid w:val="00D77EA5"/>
    <w:rsid w:val="00D77FB6"/>
    <w:rsid w:val="00D80B97"/>
    <w:rsid w:val="00D817F6"/>
    <w:rsid w:val="00D81A81"/>
    <w:rsid w:val="00D81B0A"/>
    <w:rsid w:val="00D81F05"/>
    <w:rsid w:val="00D82376"/>
    <w:rsid w:val="00D8637E"/>
    <w:rsid w:val="00D86686"/>
    <w:rsid w:val="00D87C2E"/>
    <w:rsid w:val="00D87DFE"/>
    <w:rsid w:val="00D90E50"/>
    <w:rsid w:val="00D95802"/>
    <w:rsid w:val="00D9697F"/>
    <w:rsid w:val="00DA0B29"/>
    <w:rsid w:val="00DA2ADD"/>
    <w:rsid w:val="00DA3060"/>
    <w:rsid w:val="00DA4084"/>
    <w:rsid w:val="00DA4899"/>
    <w:rsid w:val="00DA4E1D"/>
    <w:rsid w:val="00DA4F13"/>
    <w:rsid w:val="00DA4FBF"/>
    <w:rsid w:val="00DA5094"/>
    <w:rsid w:val="00DA6BBF"/>
    <w:rsid w:val="00DA6F32"/>
    <w:rsid w:val="00DB01C8"/>
    <w:rsid w:val="00DB2805"/>
    <w:rsid w:val="00DB3752"/>
    <w:rsid w:val="00DB604A"/>
    <w:rsid w:val="00DB622B"/>
    <w:rsid w:val="00DC011C"/>
    <w:rsid w:val="00DC0645"/>
    <w:rsid w:val="00DC2109"/>
    <w:rsid w:val="00DC3E7D"/>
    <w:rsid w:val="00DC45F1"/>
    <w:rsid w:val="00DC55AF"/>
    <w:rsid w:val="00DC5EB5"/>
    <w:rsid w:val="00DC6AC0"/>
    <w:rsid w:val="00DC70F5"/>
    <w:rsid w:val="00DC79FA"/>
    <w:rsid w:val="00DC7C43"/>
    <w:rsid w:val="00DD09A5"/>
    <w:rsid w:val="00DD281E"/>
    <w:rsid w:val="00DD3910"/>
    <w:rsid w:val="00DD50F7"/>
    <w:rsid w:val="00DD5410"/>
    <w:rsid w:val="00DD6C6D"/>
    <w:rsid w:val="00DD70A1"/>
    <w:rsid w:val="00DD7532"/>
    <w:rsid w:val="00DE0CBB"/>
    <w:rsid w:val="00DE1274"/>
    <w:rsid w:val="00DE23A5"/>
    <w:rsid w:val="00DE68B5"/>
    <w:rsid w:val="00DE73BD"/>
    <w:rsid w:val="00DF0ABA"/>
    <w:rsid w:val="00DF0D26"/>
    <w:rsid w:val="00DF0F78"/>
    <w:rsid w:val="00DF2D1F"/>
    <w:rsid w:val="00DF465A"/>
    <w:rsid w:val="00DF48CD"/>
    <w:rsid w:val="00DF4DDD"/>
    <w:rsid w:val="00DF4FFB"/>
    <w:rsid w:val="00DF5305"/>
    <w:rsid w:val="00DF6C6D"/>
    <w:rsid w:val="00DF7D5B"/>
    <w:rsid w:val="00E013E4"/>
    <w:rsid w:val="00E01DD7"/>
    <w:rsid w:val="00E02637"/>
    <w:rsid w:val="00E032B4"/>
    <w:rsid w:val="00E11F55"/>
    <w:rsid w:val="00E133C6"/>
    <w:rsid w:val="00E140CC"/>
    <w:rsid w:val="00E14A5A"/>
    <w:rsid w:val="00E207E9"/>
    <w:rsid w:val="00E20A14"/>
    <w:rsid w:val="00E216E0"/>
    <w:rsid w:val="00E23514"/>
    <w:rsid w:val="00E23D0E"/>
    <w:rsid w:val="00E25A76"/>
    <w:rsid w:val="00E27369"/>
    <w:rsid w:val="00E274C2"/>
    <w:rsid w:val="00E3188A"/>
    <w:rsid w:val="00E32016"/>
    <w:rsid w:val="00E32124"/>
    <w:rsid w:val="00E32933"/>
    <w:rsid w:val="00E335E9"/>
    <w:rsid w:val="00E339B0"/>
    <w:rsid w:val="00E33D04"/>
    <w:rsid w:val="00E34778"/>
    <w:rsid w:val="00E3483B"/>
    <w:rsid w:val="00E36687"/>
    <w:rsid w:val="00E37219"/>
    <w:rsid w:val="00E373E5"/>
    <w:rsid w:val="00E4037C"/>
    <w:rsid w:val="00E41AEF"/>
    <w:rsid w:val="00E41E0C"/>
    <w:rsid w:val="00E426A6"/>
    <w:rsid w:val="00E42721"/>
    <w:rsid w:val="00E43BCF"/>
    <w:rsid w:val="00E43D7C"/>
    <w:rsid w:val="00E43E0F"/>
    <w:rsid w:val="00E457AA"/>
    <w:rsid w:val="00E45CE7"/>
    <w:rsid w:val="00E46306"/>
    <w:rsid w:val="00E46B39"/>
    <w:rsid w:val="00E46B80"/>
    <w:rsid w:val="00E5119E"/>
    <w:rsid w:val="00E515EE"/>
    <w:rsid w:val="00E519A4"/>
    <w:rsid w:val="00E53138"/>
    <w:rsid w:val="00E5373D"/>
    <w:rsid w:val="00E538B9"/>
    <w:rsid w:val="00E55775"/>
    <w:rsid w:val="00E55E7F"/>
    <w:rsid w:val="00E56B66"/>
    <w:rsid w:val="00E5704D"/>
    <w:rsid w:val="00E57B06"/>
    <w:rsid w:val="00E57D79"/>
    <w:rsid w:val="00E61AF0"/>
    <w:rsid w:val="00E62A46"/>
    <w:rsid w:val="00E63B23"/>
    <w:rsid w:val="00E640D3"/>
    <w:rsid w:val="00E7000A"/>
    <w:rsid w:val="00E7055A"/>
    <w:rsid w:val="00E73332"/>
    <w:rsid w:val="00E7400F"/>
    <w:rsid w:val="00E7427A"/>
    <w:rsid w:val="00E7449B"/>
    <w:rsid w:val="00E74AA7"/>
    <w:rsid w:val="00E7609F"/>
    <w:rsid w:val="00E769A8"/>
    <w:rsid w:val="00E80917"/>
    <w:rsid w:val="00E80966"/>
    <w:rsid w:val="00E815D3"/>
    <w:rsid w:val="00E82C80"/>
    <w:rsid w:val="00E83244"/>
    <w:rsid w:val="00E833FD"/>
    <w:rsid w:val="00E83A41"/>
    <w:rsid w:val="00E84642"/>
    <w:rsid w:val="00E85A99"/>
    <w:rsid w:val="00E860D3"/>
    <w:rsid w:val="00E8644D"/>
    <w:rsid w:val="00E87FCF"/>
    <w:rsid w:val="00E9081A"/>
    <w:rsid w:val="00E90E4B"/>
    <w:rsid w:val="00E9122D"/>
    <w:rsid w:val="00E935DC"/>
    <w:rsid w:val="00E937FD"/>
    <w:rsid w:val="00E93A2D"/>
    <w:rsid w:val="00E95F23"/>
    <w:rsid w:val="00E965AA"/>
    <w:rsid w:val="00EA096C"/>
    <w:rsid w:val="00EA111A"/>
    <w:rsid w:val="00EA1C86"/>
    <w:rsid w:val="00EA261F"/>
    <w:rsid w:val="00EA2D53"/>
    <w:rsid w:val="00EA30ED"/>
    <w:rsid w:val="00EA3A14"/>
    <w:rsid w:val="00EA47EF"/>
    <w:rsid w:val="00EB0BEB"/>
    <w:rsid w:val="00EB1FD8"/>
    <w:rsid w:val="00EB296B"/>
    <w:rsid w:val="00EB29C6"/>
    <w:rsid w:val="00EB34DC"/>
    <w:rsid w:val="00EB3513"/>
    <w:rsid w:val="00EB3647"/>
    <w:rsid w:val="00EB454F"/>
    <w:rsid w:val="00EC033D"/>
    <w:rsid w:val="00EC128A"/>
    <w:rsid w:val="00EC1F19"/>
    <w:rsid w:val="00EC3904"/>
    <w:rsid w:val="00EC3AE0"/>
    <w:rsid w:val="00EC428F"/>
    <w:rsid w:val="00EC45CA"/>
    <w:rsid w:val="00EC577F"/>
    <w:rsid w:val="00EC604A"/>
    <w:rsid w:val="00EC6295"/>
    <w:rsid w:val="00ED01F8"/>
    <w:rsid w:val="00ED06B6"/>
    <w:rsid w:val="00ED153F"/>
    <w:rsid w:val="00ED1EC4"/>
    <w:rsid w:val="00ED3ABE"/>
    <w:rsid w:val="00ED482F"/>
    <w:rsid w:val="00ED5E23"/>
    <w:rsid w:val="00ED69EB"/>
    <w:rsid w:val="00ED6ACC"/>
    <w:rsid w:val="00EE101B"/>
    <w:rsid w:val="00EE18CB"/>
    <w:rsid w:val="00EE23D9"/>
    <w:rsid w:val="00EE3249"/>
    <w:rsid w:val="00EE325D"/>
    <w:rsid w:val="00EE4060"/>
    <w:rsid w:val="00EE6047"/>
    <w:rsid w:val="00EF0C90"/>
    <w:rsid w:val="00EF2A93"/>
    <w:rsid w:val="00EF3BBF"/>
    <w:rsid w:val="00EF4A0A"/>
    <w:rsid w:val="00EF5999"/>
    <w:rsid w:val="00EF5A8E"/>
    <w:rsid w:val="00EF6DB6"/>
    <w:rsid w:val="00EF759F"/>
    <w:rsid w:val="00EF7B70"/>
    <w:rsid w:val="00F006B2"/>
    <w:rsid w:val="00F00E45"/>
    <w:rsid w:val="00F0110E"/>
    <w:rsid w:val="00F014CE"/>
    <w:rsid w:val="00F03169"/>
    <w:rsid w:val="00F0321A"/>
    <w:rsid w:val="00F05E72"/>
    <w:rsid w:val="00F0618F"/>
    <w:rsid w:val="00F07F21"/>
    <w:rsid w:val="00F10148"/>
    <w:rsid w:val="00F110E2"/>
    <w:rsid w:val="00F111DC"/>
    <w:rsid w:val="00F1194F"/>
    <w:rsid w:val="00F128FC"/>
    <w:rsid w:val="00F12A0C"/>
    <w:rsid w:val="00F159C0"/>
    <w:rsid w:val="00F162F4"/>
    <w:rsid w:val="00F163B0"/>
    <w:rsid w:val="00F16729"/>
    <w:rsid w:val="00F16DB4"/>
    <w:rsid w:val="00F16F6E"/>
    <w:rsid w:val="00F1740E"/>
    <w:rsid w:val="00F177D7"/>
    <w:rsid w:val="00F205B3"/>
    <w:rsid w:val="00F218C0"/>
    <w:rsid w:val="00F21B0F"/>
    <w:rsid w:val="00F2218B"/>
    <w:rsid w:val="00F223DF"/>
    <w:rsid w:val="00F2293F"/>
    <w:rsid w:val="00F259D5"/>
    <w:rsid w:val="00F25EFB"/>
    <w:rsid w:val="00F261BB"/>
    <w:rsid w:val="00F26475"/>
    <w:rsid w:val="00F2654C"/>
    <w:rsid w:val="00F2719E"/>
    <w:rsid w:val="00F27DBD"/>
    <w:rsid w:val="00F3021C"/>
    <w:rsid w:val="00F304FA"/>
    <w:rsid w:val="00F3145D"/>
    <w:rsid w:val="00F31695"/>
    <w:rsid w:val="00F33142"/>
    <w:rsid w:val="00F338C4"/>
    <w:rsid w:val="00F35C8E"/>
    <w:rsid w:val="00F36735"/>
    <w:rsid w:val="00F40D37"/>
    <w:rsid w:val="00F41726"/>
    <w:rsid w:val="00F4317D"/>
    <w:rsid w:val="00F43A5E"/>
    <w:rsid w:val="00F445E5"/>
    <w:rsid w:val="00F445E8"/>
    <w:rsid w:val="00F463BB"/>
    <w:rsid w:val="00F465E9"/>
    <w:rsid w:val="00F47F09"/>
    <w:rsid w:val="00F506C8"/>
    <w:rsid w:val="00F517C2"/>
    <w:rsid w:val="00F52626"/>
    <w:rsid w:val="00F533C4"/>
    <w:rsid w:val="00F538EA"/>
    <w:rsid w:val="00F5501D"/>
    <w:rsid w:val="00F55515"/>
    <w:rsid w:val="00F55EA2"/>
    <w:rsid w:val="00F564CE"/>
    <w:rsid w:val="00F56DAF"/>
    <w:rsid w:val="00F5755D"/>
    <w:rsid w:val="00F60699"/>
    <w:rsid w:val="00F609D1"/>
    <w:rsid w:val="00F60EAD"/>
    <w:rsid w:val="00F610C9"/>
    <w:rsid w:val="00F63948"/>
    <w:rsid w:val="00F66C71"/>
    <w:rsid w:val="00F702CD"/>
    <w:rsid w:val="00F70820"/>
    <w:rsid w:val="00F70CDF"/>
    <w:rsid w:val="00F7230B"/>
    <w:rsid w:val="00F73209"/>
    <w:rsid w:val="00F7364A"/>
    <w:rsid w:val="00F73D62"/>
    <w:rsid w:val="00F73D71"/>
    <w:rsid w:val="00F74681"/>
    <w:rsid w:val="00F74C6F"/>
    <w:rsid w:val="00F74EAB"/>
    <w:rsid w:val="00F757DC"/>
    <w:rsid w:val="00F75D89"/>
    <w:rsid w:val="00F7618F"/>
    <w:rsid w:val="00F761A9"/>
    <w:rsid w:val="00F765EF"/>
    <w:rsid w:val="00F81AF2"/>
    <w:rsid w:val="00F83F8A"/>
    <w:rsid w:val="00F84F17"/>
    <w:rsid w:val="00F852B8"/>
    <w:rsid w:val="00F85D18"/>
    <w:rsid w:val="00F86620"/>
    <w:rsid w:val="00F86CF0"/>
    <w:rsid w:val="00F8711C"/>
    <w:rsid w:val="00F918AF"/>
    <w:rsid w:val="00F921B2"/>
    <w:rsid w:val="00F93D27"/>
    <w:rsid w:val="00F9411B"/>
    <w:rsid w:val="00F943CA"/>
    <w:rsid w:val="00F950C9"/>
    <w:rsid w:val="00F953B4"/>
    <w:rsid w:val="00F958DE"/>
    <w:rsid w:val="00F96240"/>
    <w:rsid w:val="00F97664"/>
    <w:rsid w:val="00FA08A0"/>
    <w:rsid w:val="00FA16E4"/>
    <w:rsid w:val="00FA2420"/>
    <w:rsid w:val="00FA2916"/>
    <w:rsid w:val="00FA2D2D"/>
    <w:rsid w:val="00FA338A"/>
    <w:rsid w:val="00FA3AE2"/>
    <w:rsid w:val="00FA47F8"/>
    <w:rsid w:val="00FA59FC"/>
    <w:rsid w:val="00FA6292"/>
    <w:rsid w:val="00FA6BE2"/>
    <w:rsid w:val="00FA7391"/>
    <w:rsid w:val="00FA73AD"/>
    <w:rsid w:val="00FB5902"/>
    <w:rsid w:val="00FB79C1"/>
    <w:rsid w:val="00FC1866"/>
    <w:rsid w:val="00FC25B5"/>
    <w:rsid w:val="00FC2E76"/>
    <w:rsid w:val="00FC3701"/>
    <w:rsid w:val="00FC3E21"/>
    <w:rsid w:val="00FC4EEB"/>
    <w:rsid w:val="00FC51E0"/>
    <w:rsid w:val="00FC6971"/>
    <w:rsid w:val="00FD11F4"/>
    <w:rsid w:val="00FD24C0"/>
    <w:rsid w:val="00FD3703"/>
    <w:rsid w:val="00FD39D6"/>
    <w:rsid w:val="00FD4035"/>
    <w:rsid w:val="00FD4D76"/>
    <w:rsid w:val="00FD5323"/>
    <w:rsid w:val="00FD5C98"/>
    <w:rsid w:val="00FD77DC"/>
    <w:rsid w:val="00FD7AB5"/>
    <w:rsid w:val="00FE0366"/>
    <w:rsid w:val="00FE0D1C"/>
    <w:rsid w:val="00FE1A01"/>
    <w:rsid w:val="00FE1BB2"/>
    <w:rsid w:val="00FE2F21"/>
    <w:rsid w:val="00FE301B"/>
    <w:rsid w:val="00FE3806"/>
    <w:rsid w:val="00FE3B2F"/>
    <w:rsid w:val="00FE4DBC"/>
    <w:rsid w:val="00FE5664"/>
    <w:rsid w:val="00FE66A0"/>
    <w:rsid w:val="00FE66DF"/>
    <w:rsid w:val="00FE7FDA"/>
    <w:rsid w:val="00FF04FC"/>
    <w:rsid w:val="00FF0802"/>
    <w:rsid w:val="00FF10E6"/>
    <w:rsid w:val="00FF2B57"/>
    <w:rsid w:val="00FF2C64"/>
    <w:rsid w:val="00FF3FFF"/>
    <w:rsid w:val="00FF4416"/>
    <w:rsid w:val="00FF4470"/>
    <w:rsid w:val="00FF4D05"/>
    <w:rsid w:val="00FF5E94"/>
    <w:rsid w:val="00FF6476"/>
    <w:rsid w:val="00FF69FA"/>
    <w:rsid w:val="00FF6B77"/>
    <w:rsid w:val="00FF6BCE"/>
    <w:rsid w:val="00FF6DAD"/>
    <w:rsid w:val="00FF7DD8"/>
    <w:rsid w:val="00FF7FAC"/>
    <w:rsid w:val="01523A1B"/>
    <w:rsid w:val="01F76AC6"/>
    <w:rsid w:val="03B431B7"/>
    <w:rsid w:val="03D54F7B"/>
    <w:rsid w:val="04A648AE"/>
    <w:rsid w:val="0548152F"/>
    <w:rsid w:val="068E0049"/>
    <w:rsid w:val="0884262E"/>
    <w:rsid w:val="08DE413B"/>
    <w:rsid w:val="093835DC"/>
    <w:rsid w:val="09F76D7C"/>
    <w:rsid w:val="0A9B1ACA"/>
    <w:rsid w:val="0B8B56FD"/>
    <w:rsid w:val="0BBE4B1D"/>
    <w:rsid w:val="0DA72225"/>
    <w:rsid w:val="0DB16527"/>
    <w:rsid w:val="0E7B265D"/>
    <w:rsid w:val="0E974ECF"/>
    <w:rsid w:val="0EB42185"/>
    <w:rsid w:val="0EE41FC3"/>
    <w:rsid w:val="0F327858"/>
    <w:rsid w:val="0FB1688C"/>
    <w:rsid w:val="100A7DFC"/>
    <w:rsid w:val="10532B94"/>
    <w:rsid w:val="11110B41"/>
    <w:rsid w:val="120F450B"/>
    <w:rsid w:val="13695390"/>
    <w:rsid w:val="139A67DD"/>
    <w:rsid w:val="1419044D"/>
    <w:rsid w:val="14701669"/>
    <w:rsid w:val="16CF6C63"/>
    <w:rsid w:val="16F17146"/>
    <w:rsid w:val="186D6DBD"/>
    <w:rsid w:val="18F112E0"/>
    <w:rsid w:val="194C74C3"/>
    <w:rsid w:val="19662E91"/>
    <w:rsid w:val="19B177C4"/>
    <w:rsid w:val="1A7D462B"/>
    <w:rsid w:val="1A847FC4"/>
    <w:rsid w:val="1C1357A7"/>
    <w:rsid w:val="1D1038BB"/>
    <w:rsid w:val="1DBC70B4"/>
    <w:rsid w:val="1E1D5F80"/>
    <w:rsid w:val="1EF01425"/>
    <w:rsid w:val="1F2427B2"/>
    <w:rsid w:val="1FD07FFE"/>
    <w:rsid w:val="20553860"/>
    <w:rsid w:val="21417FA3"/>
    <w:rsid w:val="21AC2919"/>
    <w:rsid w:val="21B36407"/>
    <w:rsid w:val="22A904AB"/>
    <w:rsid w:val="23E3590B"/>
    <w:rsid w:val="23F011C7"/>
    <w:rsid w:val="24A173C4"/>
    <w:rsid w:val="24C7108C"/>
    <w:rsid w:val="25440135"/>
    <w:rsid w:val="255331DA"/>
    <w:rsid w:val="25AD355D"/>
    <w:rsid w:val="26947E2B"/>
    <w:rsid w:val="27071F33"/>
    <w:rsid w:val="272410EA"/>
    <w:rsid w:val="277466B8"/>
    <w:rsid w:val="288A378A"/>
    <w:rsid w:val="29174F72"/>
    <w:rsid w:val="2A3B32E2"/>
    <w:rsid w:val="2A707088"/>
    <w:rsid w:val="2B2B0927"/>
    <w:rsid w:val="2B541AD8"/>
    <w:rsid w:val="2B7C3E23"/>
    <w:rsid w:val="2BEC2717"/>
    <w:rsid w:val="2C124D39"/>
    <w:rsid w:val="2C152081"/>
    <w:rsid w:val="2C271998"/>
    <w:rsid w:val="2CA03485"/>
    <w:rsid w:val="2CDC4B1A"/>
    <w:rsid w:val="2DD26705"/>
    <w:rsid w:val="2E3C20B2"/>
    <w:rsid w:val="2E5730C6"/>
    <w:rsid w:val="2E767ACA"/>
    <w:rsid w:val="2E952C28"/>
    <w:rsid w:val="2E9D42A7"/>
    <w:rsid w:val="2EBF6643"/>
    <w:rsid w:val="2ECF7E11"/>
    <w:rsid w:val="2EF34F42"/>
    <w:rsid w:val="2F5C44C8"/>
    <w:rsid w:val="30687972"/>
    <w:rsid w:val="30993A9F"/>
    <w:rsid w:val="30F242A1"/>
    <w:rsid w:val="317D3643"/>
    <w:rsid w:val="31AE74E6"/>
    <w:rsid w:val="32372B9A"/>
    <w:rsid w:val="329B59E8"/>
    <w:rsid w:val="336B0EE5"/>
    <w:rsid w:val="336B1A4C"/>
    <w:rsid w:val="348A49C0"/>
    <w:rsid w:val="34EA7DC9"/>
    <w:rsid w:val="35554B01"/>
    <w:rsid w:val="35D3560F"/>
    <w:rsid w:val="35D45E4E"/>
    <w:rsid w:val="35E76F14"/>
    <w:rsid w:val="3864082F"/>
    <w:rsid w:val="38925A25"/>
    <w:rsid w:val="38A7530C"/>
    <w:rsid w:val="39CB71B1"/>
    <w:rsid w:val="3A235804"/>
    <w:rsid w:val="3A602317"/>
    <w:rsid w:val="3AA91FA3"/>
    <w:rsid w:val="3B4E1A77"/>
    <w:rsid w:val="3B765361"/>
    <w:rsid w:val="3B7E0BC7"/>
    <w:rsid w:val="3BCC1A07"/>
    <w:rsid w:val="3BDE6D24"/>
    <w:rsid w:val="3BFA4BDE"/>
    <w:rsid w:val="3C867E98"/>
    <w:rsid w:val="3D8D75FF"/>
    <w:rsid w:val="3DAB17B6"/>
    <w:rsid w:val="3E6D4F14"/>
    <w:rsid w:val="3F6972B9"/>
    <w:rsid w:val="3F6D48DD"/>
    <w:rsid w:val="3F733B16"/>
    <w:rsid w:val="3F7B4C89"/>
    <w:rsid w:val="3FED7618"/>
    <w:rsid w:val="409934E4"/>
    <w:rsid w:val="410905BA"/>
    <w:rsid w:val="41B557F6"/>
    <w:rsid w:val="421106B8"/>
    <w:rsid w:val="43096532"/>
    <w:rsid w:val="4408278E"/>
    <w:rsid w:val="44151203"/>
    <w:rsid w:val="451E7B25"/>
    <w:rsid w:val="4675075B"/>
    <w:rsid w:val="46F52BDE"/>
    <w:rsid w:val="47987A37"/>
    <w:rsid w:val="47DC6E24"/>
    <w:rsid w:val="48294898"/>
    <w:rsid w:val="488267CA"/>
    <w:rsid w:val="49040DF6"/>
    <w:rsid w:val="49354A96"/>
    <w:rsid w:val="494461AA"/>
    <w:rsid w:val="49E549EF"/>
    <w:rsid w:val="4A224AF3"/>
    <w:rsid w:val="4B245C7E"/>
    <w:rsid w:val="4B6B31FD"/>
    <w:rsid w:val="4B6D661A"/>
    <w:rsid w:val="4BAA3ADB"/>
    <w:rsid w:val="4C0B37AD"/>
    <w:rsid w:val="4C222EED"/>
    <w:rsid w:val="4D180106"/>
    <w:rsid w:val="4D18562F"/>
    <w:rsid w:val="4DB32496"/>
    <w:rsid w:val="4E1245D0"/>
    <w:rsid w:val="4E306CA2"/>
    <w:rsid w:val="4E647BDD"/>
    <w:rsid w:val="4E694E26"/>
    <w:rsid w:val="4E813762"/>
    <w:rsid w:val="4F131AB8"/>
    <w:rsid w:val="4F251E37"/>
    <w:rsid w:val="4F2D17D3"/>
    <w:rsid w:val="4FC80633"/>
    <w:rsid w:val="4FEF0125"/>
    <w:rsid w:val="508A1073"/>
    <w:rsid w:val="50D3158C"/>
    <w:rsid w:val="513A054C"/>
    <w:rsid w:val="52E54F56"/>
    <w:rsid w:val="530833FC"/>
    <w:rsid w:val="53121109"/>
    <w:rsid w:val="536A4A94"/>
    <w:rsid w:val="53994658"/>
    <w:rsid w:val="53F7109B"/>
    <w:rsid w:val="55D329C9"/>
    <w:rsid w:val="56A47549"/>
    <w:rsid w:val="581C75E4"/>
    <w:rsid w:val="5880509F"/>
    <w:rsid w:val="589C2DF1"/>
    <w:rsid w:val="58E0277C"/>
    <w:rsid w:val="59826E78"/>
    <w:rsid w:val="598375D9"/>
    <w:rsid w:val="5A851E4A"/>
    <w:rsid w:val="5B0F6B02"/>
    <w:rsid w:val="5B212DA5"/>
    <w:rsid w:val="5B5C63C7"/>
    <w:rsid w:val="5B770678"/>
    <w:rsid w:val="5B892576"/>
    <w:rsid w:val="5BA01CD3"/>
    <w:rsid w:val="5BC30AC9"/>
    <w:rsid w:val="5BEE348A"/>
    <w:rsid w:val="5C5C2CB9"/>
    <w:rsid w:val="5D072B5F"/>
    <w:rsid w:val="5D8F1E8A"/>
    <w:rsid w:val="5DAA6D5E"/>
    <w:rsid w:val="5DC61F2F"/>
    <w:rsid w:val="5DFD5171"/>
    <w:rsid w:val="5E39427D"/>
    <w:rsid w:val="5E9D7CBF"/>
    <w:rsid w:val="5EF3508D"/>
    <w:rsid w:val="5F066100"/>
    <w:rsid w:val="5F221281"/>
    <w:rsid w:val="5FE674EB"/>
    <w:rsid w:val="600644F0"/>
    <w:rsid w:val="605367CD"/>
    <w:rsid w:val="60D705FA"/>
    <w:rsid w:val="61FF1FBE"/>
    <w:rsid w:val="634E3450"/>
    <w:rsid w:val="63D271A8"/>
    <w:rsid w:val="649E42D0"/>
    <w:rsid w:val="65F17374"/>
    <w:rsid w:val="662035A8"/>
    <w:rsid w:val="66982E9C"/>
    <w:rsid w:val="66DA1BE1"/>
    <w:rsid w:val="68225D73"/>
    <w:rsid w:val="68AA0EB9"/>
    <w:rsid w:val="69A86846"/>
    <w:rsid w:val="69C92934"/>
    <w:rsid w:val="6A911836"/>
    <w:rsid w:val="6A94210E"/>
    <w:rsid w:val="6B430333"/>
    <w:rsid w:val="6B8010BB"/>
    <w:rsid w:val="6C466DA8"/>
    <w:rsid w:val="6CC14321"/>
    <w:rsid w:val="6D4011FF"/>
    <w:rsid w:val="6DC225C4"/>
    <w:rsid w:val="6E660E0C"/>
    <w:rsid w:val="6E98672B"/>
    <w:rsid w:val="6F5B313A"/>
    <w:rsid w:val="70292288"/>
    <w:rsid w:val="70337269"/>
    <w:rsid w:val="70C31F34"/>
    <w:rsid w:val="721375C4"/>
    <w:rsid w:val="723922D9"/>
    <w:rsid w:val="72DD74B8"/>
    <w:rsid w:val="72E75015"/>
    <w:rsid w:val="72EB11B9"/>
    <w:rsid w:val="7365591F"/>
    <w:rsid w:val="73CF7F89"/>
    <w:rsid w:val="748E75E8"/>
    <w:rsid w:val="7541794E"/>
    <w:rsid w:val="75466325"/>
    <w:rsid w:val="760F2871"/>
    <w:rsid w:val="76623CD8"/>
    <w:rsid w:val="768D678A"/>
    <w:rsid w:val="76CD209E"/>
    <w:rsid w:val="771404EC"/>
    <w:rsid w:val="773A26B4"/>
    <w:rsid w:val="78981798"/>
    <w:rsid w:val="78AF74ED"/>
    <w:rsid w:val="79191B5A"/>
    <w:rsid w:val="79E207AE"/>
    <w:rsid w:val="7B3635A6"/>
    <w:rsid w:val="7B8458F6"/>
    <w:rsid w:val="7BBD4A41"/>
    <w:rsid w:val="7D997EEF"/>
    <w:rsid w:val="7E6B7FB6"/>
    <w:rsid w:val="7E6F73AA"/>
    <w:rsid w:val="7F367C9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57" fillcolor="white">
      <v:fill color="white"/>
    </o:shapedefaults>
    <o:shapelayout v:ext="edit">
      <o:idmap v:ext="edit" data="1"/>
      <o:rules v:ext="edit">
        <o:r id="V:Rule2"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qFormat="1"/>
    <w:lsdException w:name="caption" w:uiPriority="35" w:unhideWhenUsed="0" w:qFormat="1"/>
    <w:lsdException w:name="annotation reference" w:qFormat="1"/>
    <w:lsdException w:name="page number"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Date" w:uiPriority="0"/>
    <w:lsdException w:name="Body Text First Indent"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Normal Table"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17E"/>
    <w:pPr>
      <w:widowControl w:val="0"/>
      <w:adjustRightInd w:val="0"/>
      <w:snapToGrid w:val="0"/>
      <w:spacing w:line="400" w:lineRule="exact"/>
      <w:ind w:leftChars="200" w:left="200"/>
      <w:jc w:val="both"/>
    </w:pPr>
    <w:rPr>
      <w:rFonts w:ascii="Times New Roman" w:hAnsi="Times New Roman"/>
      <w:kern w:val="2"/>
      <w:sz w:val="24"/>
      <w:szCs w:val="24"/>
    </w:rPr>
  </w:style>
  <w:style w:type="paragraph" w:styleId="1">
    <w:name w:val="heading 1"/>
    <w:basedOn w:val="a"/>
    <w:next w:val="a"/>
    <w:link w:val="1Char"/>
    <w:qFormat/>
    <w:rsid w:val="002F717E"/>
    <w:pPr>
      <w:keepNext/>
      <w:keepLines/>
      <w:spacing w:before="100" w:after="100" w:line="480" w:lineRule="auto"/>
      <w:jc w:val="center"/>
      <w:outlineLvl w:val="0"/>
    </w:pPr>
    <w:rPr>
      <w:b/>
      <w:bCs/>
      <w:kern w:val="44"/>
      <w:sz w:val="32"/>
      <w:szCs w:val="44"/>
    </w:rPr>
  </w:style>
  <w:style w:type="paragraph" w:styleId="2">
    <w:name w:val="heading 2"/>
    <w:basedOn w:val="a"/>
    <w:next w:val="a"/>
    <w:link w:val="2Char"/>
    <w:qFormat/>
    <w:rsid w:val="002F717E"/>
    <w:pPr>
      <w:keepNext/>
      <w:keepLines/>
      <w:spacing w:before="200" w:after="200"/>
      <w:jc w:val="center"/>
      <w:outlineLvl w:val="1"/>
    </w:pPr>
    <w:rPr>
      <w:rFonts w:ascii="Cambria" w:hAnsi="Cambria"/>
      <w:b/>
      <w:bCs/>
      <w:sz w:val="30"/>
      <w:szCs w:val="32"/>
    </w:rPr>
  </w:style>
  <w:style w:type="paragraph" w:styleId="3">
    <w:name w:val="heading 3"/>
    <w:basedOn w:val="a"/>
    <w:next w:val="a"/>
    <w:link w:val="3Char1"/>
    <w:qFormat/>
    <w:rsid w:val="002F717E"/>
    <w:pPr>
      <w:keepNext/>
      <w:keepLines/>
      <w:spacing w:beforeLines="50"/>
      <w:outlineLvl w:val="2"/>
    </w:pPr>
    <w:rPr>
      <w:bCs/>
      <w:szCs w:val="32"/>
    </w:rPr>
  </w:style>
  <w:style w:type="paragraph" w:styleId="4">
    <w:name w:val="heading 4"/>
    <w:basedOn w:val="a"/>
    <w:next w:val="a"/>
    <w:link w:val="4Char"/>
    <w:qFormat/>
    <w:rsid w:val="002F717E"/>
    <w:pPr>
      <w:keepNext/>
      <w:keepLines/>
      <w:spacing w:before="280" w:after="290" w:line="376" w:lineRule="atLeast"/>
      <w:outlineLvl w:val="3"/>
    </w:pPr>
    <w:rPr>
      <w:rFonts w:ascii="Cambria" w:hAnsi="Cambria"/>
      <w:b/>
      <w:bCs/>
      <w:sz w:val="28"/>
      <w:szCs w:val="28"/>
    </w:rPr>
  </w:style>
  <w:style w:type="paragraph" w:styleId="5">
    <w:name w:val="heading 5"/>
    <w:basedOn w:val="a"/>
    <w:next w:val="a"/>
    <w:link w:val="5Char"/>
    <w:qFormat/>
    <w:rsid w:val="002F717E"/>
    <w:pPr>
      <w:keepNext/>
      <w:keepLines/>
      <w:spacing w:before="280" w:after="290" w:line="376" w:lineRule="atLeast"/>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link w:val="1"/>
    <w:uiPriority w:val="9"/>
    <w:qFormat/>
    <w:rsid w:val="002F717E"/>
    <w:rPr>
      <w:rFonts w:ascii="Times New Roman" w:hAnsi="Times New Roman" w:cs="Times New Roman"/>
      <w:b/>
      <w:bCs/>
      <w:kern w:val="44"/>
      <w:sz w:val="32"/>
      <w:szCs w:val="44"/>
    </w:rPr>
  </w:style>
  <w:style w:type="character" w:customStyle="1" w:styleId="2Char">
    <w:name w:val="标题 2 Char"/>
    <w:link w:val="2"/>
    <w:uiPriority w:val="9"/>
    <w:qFormat/>
    <w:rsid w:val="002F717E"/>
    <w:rPr>
      <w:rFonts w:ascii="Cambria" w:hAnsi="Cambria"/>
      <w:b/>
      <w:bCs/>
      <w:kern w:val="2"/>
      <w:sz w:val="30"/>
      <w:szCs w:val="32"/>
    </w:rPr>
  </w:style>
  <w:style w:type="character" w:customStyle="1" w:styleId="3Char1">
    <w:name w:val="标题 3 Char1"/>
    <w:link w:val="3"/>
    <w:uiPriority w:val="9"/>
    <w:qFormat/>
    <w:rsid w:val="002F717E"/>
    <w:rPr>
      <w:rFonts w:ascii="Times New Roman" w:hAnsi="Times New Roman"/>
      <w:bCs/>
      <w:kern w:val="2"/>
      <w:sz w:val="24"/>
      <w:szCs w:val="32"/>
    </w:rPr>
  </w:style>
  <w:style w:type="character" w:customStyle="1" w:styleId="4Char">
    <w:name w:val="标题 4 Char"/>
    <w:link w:val="4"/>
    <w:uiPriority w:val="9"/>
    <w:semiHidden/>
    <w:qFormat/>
    <w:rsid w:val="002F717E"/>
    <w:rPr>
      <w:rFonts w:ascii="Cambria" w:eastAsia="宋体" w:hAnsi="Cambria" w:cs="Times New Roman"/>
      <w:b/>
      <w:bCs/>
      <w:kern w:val="2"/>
      <w:sz w:val="28"/>
      <w:szCs w:val="28"/>
    </w:rPr>
  </w:style>
  <w:style w:type="character" w:customStyle="1" w:styleId="5Char">
    <w:name w:val="标题 5 Char"/>
    <w:link w:val="5"/>
    <w:uiPriority w:val="9"/>
    <w:qFormat/>
    <w:rsid w:val="002F717E"/>
    <w:rPr>
      <w:rFonts w:ascii="Times New Roman" w:hAnsi="Times New Roman"/>
      <w:b/>
      <w:bCs/>
      <w:kern w:val="2"/>
      <w:sz w:val="28"/>
      <w:szCs w:val="28"/>
    </w:rPr>
  </w:style>
  <w:style w:type="paragraph" w:styleId="a3">
    <w:name w:val="caption"/>
    <w:basedOn w:val="a"/>
    <w:next w:val="a"/>
    <w:uiPriority w:val="35"/>
    <w:qFormat/>
    <w:rsid w:val="002F717E"/>
    <w:pPr>
      <w:adjustRightInd/>
      <w:snapToGrid/>
      <w:spacing w:line="240" w:lineRule="auto"/>
      <w:jc w:val="center"/>
    </w:pPr>
    <w:rPr>
      <w:rFonts w:cs="Arial"/>
      <w:b/>
      <w:sz w:val="21"/>
      <w:szCs w:val="21"/>
    </w:rPr>
  </w:style>
  <w:style w:type="paragraph" w:styleId="a4">
    <w:name w:val="Document Map"/>
    <w:basedOn w:val="a"/>
    <w:link w:val="Char"/>
    <w:uiPriority w:val="99"/>
    <w:unhideWhenUsed/>
    <w:qFormat/>
    <w:rsid w:val="002F717E"/>
    <w:rPr>
      <w:rFonts w:ascii="宋体"/>
      <w:sz w:val="18"/>
      <w:szCs w:val="18"/>
    </w:rPr>
  </w:style>
  <w:style w:type="character" w:customStyle="1" w:styleId="Char">
    <w:name w:val="文档结构图 Char"/>
    <w:link w:val="a4"/>
    <w:uiPriority w:val="99"/>
    <w:semiHidden/>
    <w:qFormat/>
    <w:rsid w:val="002F717E"/>
    <w:rPr>
      <w:rFonts w:ascii="宋体" w:hAnsi="Times New Roman"/>
      <w:kern w:val="2"/>
      <w:sz w:val="18"/>
      <w:szCs w:val="18"/>
    </w:rPr>
  </w:style>
  <w:style w:type="paragraph" w:styleId="a5">
    <w:name w:val="annotation text"/>
    <w:basedOn w:val="a"/>
    <w:link w:val="Char0"/>
    <w:uiPriority w:val="99"/>
    <w:unhideWhenUsed/>
    <w:qFormat/>
    <w:rsid w:val="002F717E"/>
    <w:pPr>
      <w:spacing w:line="312" w:lineRule="auto"/>
      <w:jc w:val="left"/>
    </w:pPr>
    <w:rPr>
      <w:rFonts w:ascii="Calibri" w:eastAsia="微软雅黑" w:hAnsi="Calibri"/>
      <w:color w:val="8064A2"/>
      <w:kern w:val="0"/>
      <w:sz w:val="28"/>
      <w:szCs w:val="20"/>
    </w:rPr>
  </w:style>
  <w:style w:type="character" w:customStyle="1" w:styleId="Char0">
    <w:name w:val="批注文字 Char"/>
    <w:link w:val="a5"/>
    <w:uiPriority w:val="99"/>
    <w:qFormat/>
    <w:rsid w:val="002F717E"/>
    <w:rPr>
      <w:rFonts w:ascii="Calibri" w:eastAsia="微软雅黑" w:hAnsi="Calibri" w:cs="Times New Roman"/>
      <w:color w:val="8064A2"/>
      <w:sz w:val="28"/>
    </w:rPr>
  </w:style>
  <w:style w:type="paragraph" w:styleId="a6">
    <w:name w:val="Body Text"/>
    <w:basedOn w:val="a"/>
    <w:link w:val="Char1"/>
    <w:unhideWhenUsed/>
    <w:qFormat/>
    <w:rsid w:val="002F717E"/>
    <w:pPr>
      <w:spacing w:after="120"/>
    </w:pPr>
  </w:style>
  <w:style w:type="character" w:customStyle="1" w:styleId="Char1">
    <w:name w:val="正文文本 Char"/>
    <w:link w:val="a6"/>
    <w:uiPriority w:val="99"/>
    <w:qFormat/>
    <w:rsid w:val="002F717E"/>
    <w:rPr>
      <w:rFonts w:ascii="Times New Roman" w:hAnsi="Times New Roman"/>
      <w:kern w:val="2"/>
      <w:sz w:val="24"/>
      <w:szCs w:val="24"/>
    </w:rPr>
  </w:style>
  <w:style w:type="paragraph" w:styleId="30">
    <w:name w:val="toc 3"/>
    <w:basedOn w:val="a"/>
    <w:next w:val="a"/>
    <w:uiPriority w:val="39"/>
    <w:unhideWhenUsed/>
    <w:qFormat/>
    <w:rsid w:val="002F717E"/>
    <w:pPr>
      <w:ind w:leftChars="400" w:left="840"/>
    </w:pPr>
  </w:style>
  <w:style w:type="paragraph" w:styleId="a7">
    <w:name w:val="Plain Text"/>
    <w:basedOn w:val="a"/>
    <w:link w:val="Char10"/>
    <w:qFormat/>
    <w:rsid w:val="002F717E"/>
    <w:pPr>
      <w:spacing w:beforeLines="50" w:line="480" w:lineRule="auto"/>
    </w:pPr>
    <w:rPr>
      <w:rFonts w:ascii="宋体" w:hAnsi="Courier New"/>
      <w:sz w:val="21"/>
      <w:szCs w:val="20"/>
    </w:rPr>
  </w:style>
  <w:style w:type="character" w:customStyle="1" w:styleId="Char10">
    <w:name w:val="纯文本 Char1"/>
    <w:link w:val="a7"/>
    <w:qFormat/>
    <w:rsid w:val="002F717E"/>
    <w:rPr>
      <w:rFonts w:ascii="宋体" w:hAnsi="Courier New"/>
      <w:kern w:val="2"/>
      <w:sz w:val="21"/>
    </w:rPr>
  </w:style>
  <w:style w:type="paragraph" w:styleId="a8">
    <w:name w:val="Balloon Text"/>
    <w:basedOn w:val="a"/>
    <w:link w:val="Char11"/>
    <w:unhideWhenUsed/>
    <w:qFormat/>
    <w:rsid w:val="002F717E"/>
    <w:pPr>
      <w:spacing w:beforeLines="50" w:line="240" w:lineRule="auto"/>
    </w:pPr>
    <w:rPr>
      <w:sz w:val="18"/>
      <w:szCs w:val="18"/>
    </w:rPr>
  </w:style>
  <w:style w:type="character" w:customStyle="1" w:styleId="Char11">
    <w:name w:val="批注框文本 Char1"/>
    <w:link w:val="a8"/>
    <w:uiPriority w:val="99"/>
    <w:qFormat/>
    <w:rsid w:val="002F717E"/>
    <w:rPr>
      <w:rFonts w:ascii="Times New Roman" w:hAnsi="Times New Roman"/>
      <w:kern w:val="2"/>
      <w:sz w:val="18"/>
      <w:szCs w:val="18"/>
    </w:rPr>
  </w:style>
  <w:style w:type="paragraph" w:styleId="a9">
    <w:name w:val="footer"/>
    <w:basedOn w:val="a"/>
    <w:link w:val="Char2"/>
    <w:uiPriority w:val="99"/>
    <w:unhideWhenUsed/>
    <w:qFormat/>
    <w:rsid w:val="002F717E"/>
    <w:pPr>
      <w:tabs>
        <w:tab w:val="center" w:pos="4153"/>
        <w:tab w:val="right" w:pos="8306"/>
      </w:tabs>
      <w:spacing w:line="240" w:lineRule="atLeast"/>
      <w:jc w:val="left"/>
    </w:pPr>
    <w:rPr>
      <w:sz w:val="18"/>
      <w:szCs w:val="18"/>
    </w:rPr>
  </w:style>
  <w:style w:type="character" w:customStyle="1" w:styleId="Char2">
    <w:name w:val="页脚 Char"/>
    <w:link w:val="a9"/>
    <w:uiPriority w:val="99"/>
    <w:qFormat/>
    <w:rsid w:val="002F717E"/>
    <w:rPr>
      <w:rFonts w:ascii="Times New Roman" w:hAnsi="Times New Roman"/>
      <w:kern w:val="2"/>
      <w:sz w:val="18"/>
      <w:szCs w:val="18"/>
    </w:rPr>
  </w:style>
  <w:style w:type="paragraph" w:styleId="aa">
    <w:name w:val="header"/>
    <w:basedOn w:val="a"/>
    <w:link w:val="Char3"/>
    <w:unhideWhenUsed/>
    <w:qFormat/>
    <w:rsid w:val="002F717E"/>
    <w:pPr>
      <w:pBdr>
        <w:bottom w:val="single" w:sz="6" w:space="1" w:color="auto"/>
      </w:pBdr>
      <w:tabs>
        <w:tab w:val="center" w:pos="4153"/>
        <w:tab w:val="right" w:pos="8306"/>
      </w:tabs>
      <w:spacing w:line="240" w:lineRule="atLeast"/>
      <w:jc w:val="center"/>
    </w:pPr>
    <w:rPr>
      <w:sz w:val="18"/>
      <w:szCs w:val="18"/>
    </w:rPr>
  </w:style>
  <w:style w:type="character" w:customStyle="1" w:styleId="Char3">
    <w:name w:val="页眉 Char"/>
    <w:link w:val="aa"/>
    <w:qFormat/>
    <w:rsid w:val="002F717E"/>
    <w:rPr>
      <w:rFonts w:ascii="Times New Roman" w:hAnsi="Times New Roman"/>
      <w:kern w:val="2"/>
      <w:sz w:val="18"/>
      <w:szCs w:val="18"/>
    </w:rPr>
  </w:style>
  <w:style w:type="paragraph" w:styleId="10">
    <w:name w:val="toc 1"/>
    <w:basedOn w:val="a"/>
    <w:next w:val="a"/>
    <w:uiPriority w:val="39"/>
    <w:unhideWhenUsed/>
    <w:qFormat/>
    <w:rsid w:val="002F717E"/>
    <w:pPr>
      <w:tabs>
        <w:tab w:val="right" w:leader="dot" w:pos="9736"/>
      </w:tabs>
      <w:ind w:left="480"/>
      <w:jc w:val="center"/>
    </w:pPr>
  </w:style>
  <w:style w:type="paragraph" w:styleId="20">
    <w:name w:val="toc 2"/>
    <w:basedOn w:val="a"/>
    <w:next w:val="a"/>
    <w:uiPriority w:val="39"/>
    <w:unhideWhenUsed/>
    <w:qFormat/>
    <w:rsid w:val="002F717E"/>
    <w:pPr>
      <w:ind w:leftChars="400" w:left="400"/>
      <w:jc w:val="left"/>
    </w:pPr>
    <w:rPr>
      <w:sz w:val="21"/>
    </w:rPr>
  </w:style>
  <w:style w:type="paragraph" w:styleId="ab">
    <w:name w:val="Normal (Web)"/>
    <w:basedOn w:val="a"/>
    <w:uiPriority w:val="99"/>
    <w:unhideWhenUsed/>
    <w:qFormat/>
    <w:rsid w:val="002F717E"/>
    <w:pPr>
      <w:widowControl/>
      <w:spacing w:beforeLines="50" w:beforeAutospacing="1" w:after="100" w:afterAutospacing="1" w:line="240" w:lineRule="auto"/>
      <w:jc w:val="left"/>
    </w:pPr>
    <w:rPr>
      <w:rFonts w:ascii="宋体" w:eastAsia="微软雅黑" w:hAnsi="宋体" w:cs="宋体"/>
      <w:kern w:val="0"/>
    </w:rPr>
  </w:style>
  <w:style w:type="paragraph" w:styleId="ac">
    <w:name w:val="Title"/>
    <w:basedOn w:val="a"/>
    <w:next w:val="a"/>
    <w:link w:val="Char4"/>
    <w:uiPriority w:val="10"/>
    <w:qFormat/>
    <w:rsid w:val="002F717E"/>
    <w:pPr>
      <w:spacing w:before="240" w:after="60"/>
      <w:jc w:val="center"/>
      <w:outlineLvl w:val="0"/>
    </w:pPr>
    <w:rPr>
      <w:rFonts w:ascii="Cambria" w:hAnsi="Cambria"/>
      <w:b/>
      <w:bCs/>
      <w:sz w:val="32"/>
      <w:szCs w:val="32"/>
    </w:rPr>
  </w:style>
  <w:style w:type="character" w:customStyle="1" w:styleId="Char4">
    <w:name w:val="标题 Char"/>
    <w:link w:val="ac"/>
    <w:uiPriority w:val="10"/>
    <w:qFormat/>
    <w:rsid w:val="002F717E"/>
    <w:rPr>
      <w:rFonts w:ascii="Cambria" w:eastAsia="宋体" w:hAnsi="Cambria" w:cs="Times New Roman"/>
      <w:b/>
      <w:bCs/>
      <w:kern w:val="0"/>
      <w:sz w:val="32"/>
      <w:szCs w:val="32"/>
    </w:rPr>
  </w:style>
  <w:style w:type="paragraph" w:styleId="ad">
    <w:name w:val="annotation subject"/>
    <w:basedOn w:val="a5"/>
    <w:next w:val="a5"/>
    <w:link w:val="Char12"/>
    <w:uiPriority w:val="99"/>
    <w:semiHidden/>
    <w:unhideWhenUsed/>
    <w:qFormat/>
    <w:rsid w:val="002F717E"/>
    <w:pPr>
      <w:spacing w:line="400" w:lineRule="exact"/>
    </w:pPr>
    <w:rPr>
      <w:rFonts w:ascii="Times New Roman" w:eastAsia="宋体" w:hAnsi="Times New Roman"/>
      <w:b/>
      <w:bCs/>
      <w:color w:val="auto"/>
      <w:kern w:val="2"/>
      <w:sz w:val="24"/>
      <w:szCs w:val="24"/>
    </w:rPr>
  </w:style>
  <w:style w:type="character" w:customStyle="1" w:styleId="Char12">
    <w:name w:val="批注主题 Char1"/>
    <w:link w:val="ad"/>
    <w:uiPriority w:val="99"/>
    <w:semiHidden/>
    <w:qFormat/>
    <w:rsid w:val="002F717E"/>
    <w:rPr>
      <w:rFonts w:ascii="Times New Roman" w:hAnsi="Times New Roman"/>
      <w:b/>
      <w:bCs/>
      <w:kern w:val="2"/>
      <w:sz w:val="24"/>
      <w:szCs w:val="24"/>
    </w:rPr>
  </w:style>
  <w:style w:type="paragraph" w:styleId="ae">
    <w:name w:val="Body Text First Indent"/>
    <w:basedOn w:val="a"/>
    <w:link w:val="Char5"/>
    <w:uiPriority w:val="99"/>
    <w:unhideWhenUsed/>
    <w:qFormat/>
    <w:rsid w:val="002F717E"/>
    <w:pPr>
      <w:ind w:firstLineChars="100" w:firstLine="420"/>
    </w:pPr>
  </w:style>
  <w:style w:type="character" w:customStyle="1" w:styleId="Char5">
    <w:name w:val="正文首行缩进 Char"/>
    <w:basedOn w:val="Char1"/>
    <w:link w:val="ae"/>
    <w:uiPriority w:val="99"/>
    <w:semiHidden/>
    <w:qFormat/>
    <w:rsid w:val="002F717E"/>
    <w:rPr>
      <w:rFonts w:ascii="Times New Roman" w:hAnsi="Times New Roman"/>
      <w:kern w:val="2"/>
      <w:sz w:val="24"/>
      <w:szCs w:val="24"/>
    </w:rPr>
  </w:style>
  <w:style w:type="table" w:styleId="af">
    <w:name w:val="Table Grid"/>
    <w:basedOn w:val="a1"/>
    <w:unhideWhenUsed/>
    <w:qFormat/>
    <w:rsid w:val="002F717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rsid w:val="002F717E"/>
  </w:style>
  <w:style w:type="character" w:styleId="af1">
    <w:name w:val="Emphasis"/>
    <w:uiPriority w:val="20"/>
    <w:qFormat/>
    <w:rsid w:val="002F717E"/>
    <w:rPr>
      <w:i/>
      <w:iCs/>
    </w:rPr>
  </w:style>
  <w:style w:type="character" w:styleId="af2">
    <w:name w:val="Hyperlink"/>
    <w:uiPriority w:val="99"/>
    <w:unhideWhenUsed/>
    <w:qFormat/>
    <w:rsid w:val="002F717E"/>
    <w:rPr>
      <w:color w:val="0000FF"/>
      <w:u w:val="single"/>
    </w:rPr>
  </w:style>
  <w:style w:type="character" w:styleId="af3">
    <w:name w:val="annotation reference"/>
    <w:uiPriority w:val="99"/>
    <w:unhideWhenUsed/>
    <w:qFormat/>
    <w:rsid w:val="002F717E"/>
    <w:rPr>
      <w:sz w:val="21"/>
      <w:szCs w:val="21"/>
    </w:rPr>
  </w:style>
  <w:style w:type="character" w:customStyle="1" w:styleId="Char6">
    <w:name w:val="批注框文本 Char"/>
    <w:uiPriority w:val="99"/>
    <w:semiHidden/>
    <w:qFormat/>
    <w:rsid w:val="002F717E"/>
    <w:rPr>
      <w:rFonts w:ascii="Times New Roman" w:hAnsi="Times New Roman"/>
      <w:kern w:val="2"/>
      <w:sz w:val="18"/>
      <w:szCs w:val="18"/>
    </w:rPr>
  </w:style>
  <w:style w:type="character" w:customStyle="1" w:styleId="af4">
    <w:name w:val="正文文本首行缩进 字符"/>
    <w:basedOn w:val="af5"/>
    <w:link w:val="Style31"/>
    <w:qFormat/>
    <w:rsid w:val="002F717E"/>
    <w:rPr>
      <w:rFonts w:ascii="Times New Roman" w:hAnsi="Times New Roman"/>
      <w:kern w:val="2"/>
      <w:sz w:val="21"/>
      <w:szCs w:val="24"/>
    </w:rPr>
  </w:style>
  <w:style w:type="character" w:customStyle="1" w:styleId="af5">
    <w:name w:val="正文文本 字符"/>
    <w:qFormat/>
    <w:rsid w:val="002F717E"/>
    <w:rPr>
      <w:rFonts w:ascii="Times New Roman" w:hAnsi="Times New Roman"/>
      <w:kern w:val="2"/>
      <w:sz w:val="21"/>
      <w:szCs w:val="24"/>
    </w:rPr>
  </w:style>
  <w:style w:type="paragraph" w:customStyle="1" w:styleId="Style31">
    <w:name w:val="_Style 31"/>
    <w:basedOn w:val="a"/>
    <w:next w:val="a"/>
    <w:link w:val="af4"/>
    <w:unhideWhenUsed/>
    <w:qFormat/>
    <w:rsid w:val="002F717E"/>
    <w:pPr>
      <w:spacing w:beforeLines="50" w:line="240" w:lineRule="auto"/>
      <w:ind w:leftChars="1600" w:left="3360"/>
    </w:pPr>
    <w:rPr>
      <w:sz w:val="21"/>
    </w:rPr>
  </w:style>
  <w:style w:type="character" w:customStyle="1" w:styleId="31">
    <w:name w:val="标题 3 字符"/>
    <w:qFormat/>
    <w:rsid w:val="002F717E"/>
    <w:rPr>
      <w:rFonts w:ascii="Times New Roman" w:hAnsi="Times New Roman"/>
      <w:bCs/>
      <w:kern w:val="2"/>
      <w:sz w:val="21"/>
      <w:szCs w:val="32"/>
    </w:rPr>
  </w:style>
  <w:style w:type="character" w:customStyle="1" w:styleId="3Char">
    <w:name w:val="标题 3 Char"/>
    <w:uiPriority w:val="9"/>
    <w:qFormat/>
    <w:rsid w:val="002F717E"/>
    <w:rPr>
      <w:rFonts w:ascii="Times New Roman" w:hAnsi="Times New Roman"/>
      <w:bCs/>
      <w:kern w:val="2"/>
      <w:sz w:val="24"/>
      <w:szCs w:val="32"/>
    </w:rPr>
  </w:style>
  <w:style w:type="character" w:customStyle="1" w:styleId="Char13">
    <w:name w:val="批注文字 Char1"/>
    <w:uiPriority w:val="99"/>
    <w:semiHidden/>
    <w:qFormat/>
    <w:rsid w:val="002F717E"/>
    <w:rPr>
      <w:rFonts w:ascii="Times New Roman" w:eastAsia="微软雅黑" w:hAnsi="Times New Roman" w:cs="Times New Roman"/>
      <w:szCs w:val="24"/>
    </w:rPr>
  </w:style>
  <w:style w:type="character" w:customStyle="1" w:styleId="af6">
    <w:name w:val="页眉 字符"/>
    <w:qFormat/>
    <w:rsid w:val="002F717E"/>
    <w:rPr>
      <w:rFonts w:ascii="Times New Roman" w:hAnsi="Times New Roman"/>
      <w:kern w:val="2"/>
      <w:sz w:val="18"/>
      <w:szCs w:val="18"/>
    </w:rPr>
  </w:style>
  <w:style w:type="character" w:customStyle="1" w:styleId="apple-converted-space">
    <w:name w:val="apple-converted-space"/>
    <w:qFormat/>
    <w:rsid w:val="002F717E"/>
  </w:style>
  <w:style w:type="character" w:customStyle="1" w:styleId="af7">
    <w:name w:val="页脚 字符"/>
    <w:uiPriority w:val="99"/>
    <w:qFormat/>
    <w:rsid w:val="002F717E"/>
    <w:rPr>
      <w:rFonts w:ascii="Times New Roman" w:hAnsi="Times New Roman"/>
      <w:kern w:val="2"/>
      <w:sz w:val="18"/>
      <w:szCs w:val="18"/>
    </w:rPr>
  </w:style>
  <w:style w:type="character" w:customStyle="1" w:styleId="Char14">
    <w:name w:val="段落正文 Char1"/>
    <w:link w:val="af8"/>
    <w:qFormat/>
    <w:rsid w:val="002F717E"/>
    <w:rPr>
      <w:kern w:val="2"/>
      <w:sz w:val="24"/>
      <w:szCs w:val="24"/>
    </w:rPr>
  </w:style>
  <w:style w:type="paragraph" w:customStyle="1" w:styleId="af8">
    <w:name w:val="段落正文"/>
    <w:basedOn w:val="a"/>
    <w:link w:val="Char14"/>
    <w:rsid w:val="002F717E"/>
    <w:pPr>
      <w:adjustRightInd/>
      <w:snapToGrid/>
      <w:spacing w:line="300" w:lineRule="auto"/>
      <w:ind w:leftChars="0" w:left="0" w:firstLineChars="200" w:firstLine="482"/>
    </w:pPr>
    <w:rPr>
      <w:rFonts w:ascii="Calibri" w:hAnsi="Calibri"/>
    </w:rPr>
  </w:style>
  <w:style w:type="character" w:customStyle="1" w:styleId="Char7">
    <w:name w:val="修改样式 Char"/>
    <w:link w:val="af9"/>
    <w:qFormat/>
    <w:rsid w:val="002F717E"/>
    <w:rPr>
      <w:b/>
      <w:color w:val="8064A2"/>
      <w:sz w:val="28"/>
    </w:rPr>
  </w:style>
  <w:style w:type="paragraph" w:customStyle="1" w:styleId="af9">
    <w:name w:val="修改样式"/>
    <w:basedOn w:val="a"/>
    <w:link w:val="Char7"/>
    <w:qFormat/>
    <w:rsid w:val="002F717E"/>
    <w:rPr>
      <w:rFonts w:ascii="Calibri" w:hAnsi="Calibri"/>
      <w:b/>
      <w:color w:val="8064A2"/>
      <w:kern w:val="0"/>
      <w:sz w:val="28"/>
      <w:szCs w:val="20"/>
    </w:rPr>
  </w:style>
  <w:style w:type="character" w:customStyle="1" w:styleId="Char8">
    <w:name w:val="条文说明 Char"/>
    <w:link w:val="afa"/>
    <w:qFormat/>
    <w:rsid w:val="002F717E"/>
    <w:rPr>
      <w:rFonts w:ascii="华文楷体" w:eastAsia="楷体" w:hAnsi="华文楷体"/>
      <w:bCs/>
      <w:kern w:val="2"/>
      <w:sz w:val="21"/>
      <w:szCs w:val="22"/>
    </w:rPr>
  </w:style>
  <w:style w:type="paragraph" w:customStyle="1" w:styleId="afa">
    <w:name w:val="条文说明"/>
    <w:basedOn w:val="a"/>
    <w:link w:val="Char8"/>
    <w:qFormat/>
    <w:rsid w:val="002F717E"/>
    <w:pPr>
      <w:adjustRightInd/>
      <w:snapToGrid/>
      <w:spacing w:after="100" w:afterAutospacing="1" w:line="360" w:lineRule="auto"/>
      <w:ind w:firstLineChars="200" w:firstLine="420"/>
      <w:outlineLvl w:val="3"/>
    </w:pPr>
    <w:rPr>
      <w:rFonts w:ascii="华文楷体" w:eastAsia="楷体" w:hAnsi="华文楷体"/>
      <w:bCs/>
      <w:sz w:val="21"/>
      <w:szCs w:val="22"/>
    </w:rPr>
  </w:style>
  <w:style w:type="character" w:customStyle="1" w:styleId="Char9">
    <w:name w:val="纯文本 Char"/>
    <w:qFormat/>
    <w:rsid w:val="002F717E"/>
    <w:rPr>
      <w:rFonts w:ascii="宋体" w:hAnsi="Courier New" w:cs="Courier New"/>
      <w:kern w:val="2"/>
      <w:sz w:val="21"/>
      <w:szCs w:val="21"/>
    </w:rPr>
  </w:style>
  <w:style w:type="character" w:customStyle="1" w:styleId="fontstyle01">
    <w:name w:val="fontstyle01"/>
    <w:rsid w:val="002F717E"/>
    <w:rPr>
      <w:rFonts w:ascii="宋体" w:eastAsia="宋体" w:hAnsi="宋体" w:hint="eastAsia"/>
      <w:color w:val="000000"/>
      <w:sz w:val="24"/>
      <w:szCs w:val="24"/>
    </w:rPr>
  </w:style>
  <w:style w:type="character" w:customStyle="1" w:styleId="11">
    <w:name w:val="标题 1 字符"/>
    <w:qFormat/>
    <w:rsid w:val="002F717E"/>
    <w:rPr>
      <w:rFonts w:ascii="Times New Roman" w:eastAsia="宋体" w:hAnsi="Times New Roman"/>
      <w:b/>
      <w:bCs/>
      <w:kern w:val="44"/>
      <w:sz w:val="28"/>
      <w:szCs w:val="44"/>
    </w:rPr>
  </w:style>
  <w:style w:type="character" w:customStyle="1" w:styleId="21">
    <w:name w:val="标题 2 字符"/>
    <w:qFormat/>
    <w:rsid w:val="002F717E"/>
    <w:rPr>
      <w:rFonts w:ascii="Cambria" w:eastAsia="宋体" w:hAnsi="Cambria" w:cs="Times New Roman"/>
      <w:b/>
      <w:bCs/>
      <w:kern w:val="2"/>
      <w:sz w:val="24"/>
      <w:szCs w:val="32"/>
    </w:rPr>
  </w:style>
  <w:style w:type="paragraph" w:customStyle="1" w:styleId="afb">
    <w:name w:val="前言、引言标题"/>
    <w:next w:val="a"/>
    <w:qFormat/>
    <w:rsid w:val="002F717E"/>
    <w:pPr>
      <w:shd w:val="clear" w:color="FFFFFF" w:fill="FFFFFF"/>
      <w:spacing w:before="640" w:after="560" w:line="480" w:lineRule="auto"/>
      <w:jc w:val="center"/>
      <w:outlineLvl w:val="0"/>
    </w:pPr>
    <w:rPr>
      <w:rFonts w:ascii="黑体" w:eastAsia="黑体" w:hAnsi="Times New Roman"/>
      <w:sz w:val="32"/>
    </w:rPr>
  </w:style>
  <w:style w:type="paragraph" w:customStyle="1" w:styleId="CB01">
    <w:name w:val="CB01"/>
    <w:next w:val="a"/>
    <w:qFormat/>
    <w:rsid w:val="002F717E"/>
    <w:pPr>
      <w:tabs>
        <w:tab w:val="left" w:pos="0"/>
      </w:tabs>
      <w:spacing w:before="240" w:after="240" w:line="480" w:lineRule="auto"/>
      <w:jc w:val="center"/>
      <w:outlineLvl w:val="0"/>
    </w:pPr>
    <w:rPr>
      <w:rFonts w:eastAsia="微软雅黑"/>
      <w:b/>
      <w:kern w:val="2"/>
      <w:sz w:val="28"/>
      <w:szCs w:val="21"/>
    </w:rPr>
  </w:style>
  <w:style w:type="paragraph" w:styleId="afc">
    <w:name w:val="List Paragraph"/>
    <w:basedOn w:val="a"/>
    <w:uiPriority w:val="99"/>
    <w:qFormat/>
    <w:rsid w:val="002F717E"/>
    <w:pPr>
      <w:ind w:firstLineChars="200" w:firstLine="420"/>
    </w:pPr>
  </w:style>
  <w:style w:type="paragraph" w:customStyle="1" w:styleId="afd">
    <w:name w:val="一级条标题"/>
    <w:basedOn w:val="afe"/>
    <w:next w:val="a"/>
    <w:qFormat/>
    <w:rsid w:val="002F717E"/>
    <w:pPr>
      <w:spacing w:beforeLines="0" w:afterLines="0"/>
      <w:outlineLvl w:val="2"/>
    </w:pPr>
  </w:style>
  <w:style w:type="paragraph" w:customStyle="1" w:styleId="afe">
    <w:name w:val="章标题"/>
    <w:next w:val="a"/>
    <w:qFormat/>
    <w:rsid w:val="002F717E"/>
    <w:pPr>
      <w:spacing w:beforeLines="50" w:afterLines="50" w:line="480" w:lineRule="auto"/>
      <w:jc w:val="both"/>
      <w:outlineLvl w:val="1"/>
    </w:pPr>
    <w:rPr>
      <w:rFonts w:ascii="黑体" w:eastAsia="黑体" w:hAnsi="Times New Roman"/>
      <w:sz w:val="21"/>
    </w:rPr>
  </w:style>
  <w:style w:type="paragraph" w:customStyle="1" w:styleId="12">
    <w:name w:val="标题1 英文"/>
    <w:basedOn w:val="1"/>
    <w:qFormat/>
    <w:rsid w:val="002F717E"/>
    <w:pPr>
      <w:spacing w:beforeLines="50" w:after="330" w:line="578" w:lineRule="auto"/>
    </w:pPr>
    <w:rPr>
      <w:rFonts w:ascii="Calibri" w:eastAsia="微软雅黑" w:hAnsi="Calibri"/>
      <w:sz w:val="28"/>
      <w:lang w:val="zh-CN"/>
    </w:rPr>
  </w:style>
  <w:style w:type="paragraph" w:customStyle="1" w:styleId="aff">
    <w:name w:val="表格"/>
    <w:basedOn w:val="a"/>
    <w:qFormat/>
    <w:rsid w:val="002F717E"/>
    <w:pPr>
      <w:spacing w:line="276" w:lineRule="auto"/>
      <w:ind w:leftChars="0" w:left="0"/>
      <w:jc w:val="center"/>
    </w:pPr>
    <w:rPr>
      <w:szCs w:val="20"/>
    </w:rPr>
  </w:style>
  <w:style w:type="paragraph" w:customStyle="1" w:styleId="aff0">
    <w:name w:val="条文说明新"/>
    <w:basedOn w:val="afa"/>
    <w:qFormat/>
    <w:rsid w:val="002F717E"/>
    <w:pPr>
      <w:adjustRightInd w:val="0"/>
      <w:snapToGrid w:val="0"/>
      <w:spacing w:beforeLines="50" w:after="0" w:afterAutospacing="0" w:line="400" w:lineRule="exact"/>
      <w:ind w:firstLineChars="0" w:firstLine="0"/>
      <w:outlineLvl w:val="9"/>
    </w:pPr>
    <w:rPr>
      <w:rFonts w:ascii="楷体" w:hAnsi="楷体"/>
      <w:sz w:val="24"/>
    </w:rPr>
  </w:style>
  <w:style w:type="paragraph" w:customStyle="1" w:styleId="aff1">
    <w:name w:val="节标题（无序号）"/>
    <w:basedOn w:val="2"/>
    <w:next w:val="ae"/>
    <w:qFormat/>
    <w:rsid w:val="002F717E"/>
    <w:pPr>
      <w:tabs>
        <w:tab w:val="left" w:pos="680"/>
      </w:tabs>
      <w:adjustRightInd/>
      <w:snapToGrid/>
      <w:spacing w:before="120" w:after="0" w:line="360" w:lineRule="auto"/>
      <w:ind w:left="900" w:hanging="900"/>
    </w:pPr>
    <w:rPr>
      <w:rFonts w:ascii="Times New Roman" w:hAnsi="Times New Roman"/>
      <w:bCs w:val="0"/>
      <w:sz w:val="24"/>
      <w:szCs w:val="20"/>
    </w:rPr>
  </w:style>
  <w:style w:type="paragraph" w:customStyle="1" w:styleId="TOC1">
    <w:name w:val="TOC 标题1"/>
    <w:basedOn w:val="1"/>
    <w:next w:val="a"/>
    <w:uiPriority w:val="39"/>
    <w:qFormat/>
    <w:rsid w:val="002F717E"/>
    <w:pPr>
      <w:widowControl/>
      <w:spacing w:beforeLines="50" w:after="0" w:line="276" w:lineRule="auto"/>
      <w:jc w:val="left"/>
      <w:outlineLvl w:val="9"/>
    </w:pPr>
    <w:rPr>
      <w:rFonts w:ascii="Cambria" w:hAnsi="Cambria"/>
      <w:color w:val="365F91"/>
      <w:kern w:val="0"/>
      <w:sz w:val="28"/>
      <w:szCs w:val="28"/>
    </w:rPr>
  </w:style>
  <w:style w:type="paragraph" w:customStyle="1" w:styleId="13">
    <w:name w:val="列出段落1"/>
    <w:basedOn w:val="a"/>
    <w:uiPriority w:val="34"/>
    <w:qFormat/>
    <w:rsid w:val="002F717E"/>
    <w:pPr>
      <w:spacing w:beforeLines="50"/>
      <w:ind w:firstLineChars="200" w:firstLine="420"/>
    </w:pPr>
    <w:rPr>
      <w:rFonts w:ascii="Calibri" w:hAnsi="Calibri"/>
      <w:sz w:val="21"/>
    </w:rPr>
  </w:style>
  <w:style w:type="paragraph" w:customStyle="1" w:styleId="aff2">
    <w:name w:val="五级条标题"/>
    <w:basedOn w:val="aff3"/>
    <w:next w:val="a"/>
    <w:qFormat/>
    <w:rsid w:val="002F717E"/>
    <w:pPr>
      <w:numPr>
        <w:ilvl w:val="6"/>
      </w:numPr>
      <w:outlineLvl w:val="6"/>
    </w:pPr>
  </w:style>
  <w:style w:type="paragraph" w:customStyle="1" w:styleId="aff3">
    <w:name w:val="四级条标题"/>
    <w:basedOn w:val="aff4"/>
    <w:next w:val="a"/>
    <w:qFormat/>
    <w:rsid w:val="002F717E"/>
    <w:pPr>
      <w:numPr>
        <w:ilvl w:val="5"/>
      </w:numPr>
      <w:outlineLvl w:val="5"/>
    </w:pPr>
  </w:style>
  <w:style w:type="paragraph" w:customStyle="1" w:styleId="aff4">
    <w:name w:val="三级条标题"/>
    <w:basedOn w:val="aff5"/>
    <w:next w:val="a"/>
    <w:qFormat/>
    <w:rsid w:val="002F717E"/>
    <w:pPr>
      <w:numPr>
        <w:ilvl w:val="4"/>
      </w:numPr>
      <w:outlineLvl w:val="4"/>
    </w:pPr>
  </w:style>
  <w:style w:type="paragraph" w:customStyle="1" w:styleId="aff5">
    <w:name w:val="二级条标题"/>
    <w:basedOn w:val="afd"/>
    <w:next w:val="a"/>
    <w:qFormat/>
    <w:rsid w:val="002F717E"/>
    <w:pPr>
      <w:numPr>
        <w:ilvl w:val="3"/>
      </w:numPr>
      <w:outlineLvl w:val="3"/>
    </w:pPr>
  </w:style>
  <w:style w:type="paragraph" w:customStyle="1" w:styleId="a00">
    <w:name w:val="a0"/>
    <w:basedOn w:val="a"/>
    <w:qFormat/>
    <w:rsid w:val="002F717E"/>
    <w:pPr>
      <w:widowControl/>
      <w:adjustRightInd/>
      <w:snapToGrid/>
      <w:spacing w:before="100" w:beforeAutospacing="1" w:after="100" w:afterAutospacing="1" w:line="240" w:lineRule="auto"/>
      <w:jc w:val="left"/>
    </w:pPr>
    <w:rPr>
      <w:rFonts w:ascii="宋体" w:hAnsi="宋体" w:cs="宋体"/>
      <w:kern w:val="0"/>
    </w:rPr>
  </w:style>
  <w:style w:type="paragraph" w:customStyle="1" w:styleId="CB00">
    <w:name w:val="CB00"/>
    <w:qFormat/>
    <w:rsid w:val="002F717E"/>
    <w:pPr>
      <w:tabs>
        <w:tab w:val="left" w:pos="0"/>
      </w:tabs>
      <w:spacing w:before="120" w:after="120" w:line="360" w:lineRule="auto"/>
    </w:pPr>
    <w:rPr>
      <w:rFonts w:eastAsia="微软雅黑"/>
      <w:kern w:val="2"/>
      <w:sz w:val="24"/>
      <w:szCs w:val="21"/>
    </w:rPr>
  </w:style>
  <w:style w:type="paragraph" w:customStyle="1" w:styleId="aff6">
    <w:name w:val="封面标准英文名称"/>
    <w:qFormat/>
    <w:rsid w:val="002F717E"/>
    <w:pPr>
      <w:widowControl w:val="0"/>
      <w:spacing w:before="370" w:line="400" w:lineRule="exact"/>
      <w:jc w:val="center"/>
    </w:pPr>
    <w:rPr>
      <w:rFonts w:ascii="Times New Roman" w:hAnsi="Times New Roman"/>
      <w:sz w:val="28"/>
      <w:szCs w:val="28"/>
    </w:rPr>
  </w:style>
  <w:style w:type="paragraph" w:customStyle="1" w:styleId="Style9">
    <w:name w:val="_Style 9"/>
    <w:basedOn w:val="a"/>
    <w:next w:val="afc"/>
    <w:uiPriority w:val="34"/>
    <w:qFormat/>
    <w:rsid w:val="002F717E"/>
    <w:pPr>
      <w:spacing w:beforeLines="50" w:line="240" w:lineRule="auto"/>
      <w:ind w:firstLineChars="200" w:firstLine="420"/>
    </w:pPr>
    <w:rPr>
      <w:rFonts w:ascii="等线" w:eastAsia="等线" w:hAnsi="等线"/>
      <w:sz w:val="21"/>
      <w:szCs w:val="22"/>
    </w:rPr>
  </w:style>
  <w:style w:type="paragraph" w:customStyle="1" w:styleId="CB03">
    <w:name w:val="CB03"/>
    <w:next w:val="a"/>
    <w:qFormat/>
    <w:rsid w:val="002F717E"/>
    <w:pPr>
      <w:tabs>
        <w:tab w:val="left" w:pos="0"/>
      </w:tabs>
      <w:spacing w:before="120" w:after="120" w:line="360" w:lineRule="auto"/>
    </w:pPr>
    <w:rPr>
      <w:kern w:val="2"/>
      <w:sz w:val="24"/>
      <w:szCs w:val="21"/>
    </w:rPr>
  </w:style>
  <w:style w:type="paragraph" w:customStyle="1" w:styleId="Default">
    <w:name w:val="Default"/>
    <w:qFormat/>
    <w:rsid w:val="002F717E"/>
    <w:pPr>
      <w:widowControl w:val="0"/>
      <w:autoSpaceDE w:val="0"/>
      <w:autoSpaceDN w:val="0"/>
      <w:adjustRightInd w:val="0"/>
    </w:pPr>
    <w:rPr>
      <w:rFonts w:ascii="宋体" w:cs="宋体"/>
      <w:color w:val="000000"/>
      <w:sz w:val="24"/>
      <w:szCs w:val="24"/>
    </w:rPr>
  </w:style>
  <w:style w:type="character" w:customStyle="1" w:styleId="50">
    <w:name w:val="标题 5 字符"/>
    <w:qFormat/>
    <w:rsid w:val="002F717E"/>
    <w:rPr>
      <w:rFonts w:ascii="Times New Roman" w:hAnsi="Times New Roman"/>
      <w:b/>
      <w:bCs/>
      <w:kern w:val="2"/>
      <w:sz w:val="28"/>
      <w:szCs w:val="28"/>
    </w:rPr>
  </w:style>
  <w:style w:type="character" w:customStyle="1" w:styleId="210">
    <w:name w:val="标题 2 字符1"/>
    <w:uiPriority w:val="9"/>
    <w:qFormat/>
    <w:rsid w:val="002F717E"/>
    <w:rPr>
      <w:rFonts w:ascii="Cambria" w:hAnsi="Cambria"/>
      <w:b/>
      <w:bCs/>
      <w:kern w:val="2"/>
      <w:sz w:val="30"/>
      <w:szCs w:val="32"/>
    </w:rPr>
  </w:style>
  <w:style w:type="character" w:customStyle="1" w:styleId="110">
    <w:name w:val="标题 1 字符1"/>
    <w:uiPriority w:val="9"/>
    <w:qFormat/>
    <w:rsid w:val="002F717E"/>
    <w:rPr>
      <w:rFonts w:ascii="Times New Roman" w:hAnsi="Times New Roman" w:cs="Times New Roman"/>
      <w:b/>
      <w:bCs/>
      <w:kern w:val="44"/>
      <w:sz w:val="32"/>
      <w:szCs w:val="44"/>
    </w:rPr>
  </w:style>
  <w:style w:type="character" w:customStyle="1" w:styleId="40">
    <w:name w:val="标题 4 字符"/>
    <w:semiHidden/>
    <w:qFormat/>
    <w:rsid w:val="002F717E"/>
    <w:rPr>
      <w:rFonts w:ascii="Cambria" w:eastAsia="宋体" w:hAnsi="Cambria" w:cs="Times New Roman"/>
      <w:b/>
      <w:bCs/>
      <w:kern w:val="2"/>
      <w:sz w:val="28"/>
      <w:szCs w:val="28"/>
    </w:rPr>
  </w:style>
  <w:style w:type="character" w:customStyle="1" w:styleId="14">
    <w:name w:val="正文文本首行缩进 字符1"/>
    <w:basedOn w:val="15"/>
    <w:link w:val="Style95"/>
    <w:uiPriority w:val="99"/>
    <w:qFormat/>
    <w:rsid w:val="002F717E"/>
    <w:rPr>
      <w:rFonts w:ascii="Times New Roman" w:hAnsi="Times New Roman"/>
      <w:kern w:val="2"/>
      <w:sz w:val="24"/>
      <w:szCs w:val="24"/>
    </w:rPr>
  </w:style>
  <w:style w:type="character" w:customStyle="1" w:styleId="15">
    <w:name w:val="正文文本 字符1"/>
    <w:uiPriority w:val="99"/>
    <w:semiHidden/>
    <w:qFormat/>
    <w:rsid w:val="002F717E"/>
    <w:rPr>
      <w:rFonts w:ascii="Times New Roman" w:hAnsi="Times New Roman"/>
      <w:kern w:val="2"/>
      <w:sz w:val="24"/>
      <w:szCs w:val="24"/>
    </w:rPr>
  </w:style>
  <w:style w:type="paragraph" w:customStyle="1" w:styleId="Style95">
    <w:name w:val="_Style 95"/>
    <w:basedOn w:val="a"/>
    <w:next w:val="afc"/>
    <w:link w:val="14"/>
    <w:uiPriority w:val="99"/>
    <w:qFormat/>
    <w:rsid w:val="002F717E"/>
    <w:pPr>
      <w:ind w:firstLineChars="200" w:firstLine="420"/>
    </w:pPr>
  </w:style>
  <w:style w:type="character" w:customStyle="1" w:styleId="aff7">
    <w:name w:val="文档结构图 字符"/>
    <w:uiPriority w:val="99"/>
    <w:semiHidden/>
    <w:qFormat/>
    <w:rsid w:val="002F717E"/>
    <w:rPr>
      <w:rFonts w:ascii="宋体" w:hAnsi="Times New Roman"/>
      <w:kern w:val="2"/>
      <w:sz w:val="18"/>
      <w:szCs w:val="18"/>
    </w:rPr>
  </w:style>
  <w:style w:type="character" w:customStyle="1" w:styleId="aff8">
    <w:name w:val="标题 字符"/>
    <w:uiPriority w:val="10"/>
    <w:qFormat/>
    <w:rsid w:val="002F717E"/>
    <w:rPr>
      <w:rFonts w:ascii="Cambria" w:eastAsia="宋体" w:hAnsi="Cambria" w:cs="Times New Roman"/>
      <w:b/>
      <w:bCs/>
      <w:kern w:val="0"/>
      <w:sz w:val="32"/>
      <w:szCs w:val="32"/>
    </w:rPr>
  </w:style>
  <w:style w:type="character" w:customStyle="1" w:styleId="aff9">
    <w:name w:val="批注文字 字符"/>
    <w:uiPriority w:val="99"/>
    <w:qFormat/>
    <w:rsid w:val="002F717E"/>
    <w:rPr>
      <w:rFonts w:ascii="Calibri" w:eastAsia="微软雅黑" w:hAnsi="Calibri" w:cs="Times New Roman"/>
      <w:color w:val="8064A2"/>
      <w:sz w:val="28"/>
    </w:rPr>
  </w:style>
  <w:style w:type="character" w:customStyle="1" w:styleId="affa">
    <w:name w:val="批注框文本 字符"/>
    <w:qFormat/>
    <w:rsid w:val="002F717E"/>
    <w:rPr>
      <w:rFonts w:ascii="Times New Roman" w:hAnsi="Times New Roman"/>
      <w:kern w:val="2"/>
      <w:sz w:val="18"/>
      <w:szCs w:val="18"/>
    </w:rPr>
  </w:style>
  <w:style w:type="character" w:customStyle="1" w:styleId="16">
    <w:name w:val="页脚 字符1"/>
    <w:uiPriority w:val="99"/>
    <w:qFormat/>
    <w:rsid w:val="002F717E"/>
    <w:rPr>
      <w:rFonts w:ascii="Times New Roman" w:hAnsi="Times New Roman"/>
      <w:kern w:val="2"/>
      <w:sz w:val="18"/>
      <w:szCs w:val="18"/>
    </w:rPr>
  </w:style>
  <w:style w:type="character" w:customStyle="1" w:styleId="17">
    <w:name w:val="页眉 字符1"/>
    <w:qFormat/>
    <w:rsid w:val="002F717E"/>
    <w:rPr>
      <w:rFonts w:ascii="Times New Roman" w:hAnsi="Times New Roman"/>
      <w:kern w:val="2"/>
      <w:sz w:val="18"/>
      <w:szCs w:val="18"/>
    </w:rPr>
  </w:style>
  <w:style w:type="character" w:customStyle="1" w:styleId="affb">
    <w:name w:val="纯文本 字符"/>
    <w:qFormat/>
    <w:rsid w:val="002F717E"/>
    <w:rPr>
      <w:rFonts w:ascii="宋体" w:hAnsi="Courier New"/>
      <w:kern w:val="2"/>
      <w:sz w:val="21"/>
    </w:rPr>
  </w:style>
  <w:style w:type="paragraph" w:customStyle="1" w:styleId="18">
    <w:name w:val="修订1"/>
    <w:hidden/>
    <w:uiPriority w:val="99"/>
    <w:unhideWhenUsed/>
    <w:qFormat/>
    <w:rsid w:val="002F717E"/>
    <w:rPr>
      <w:rFonts w:ascii="Times New Roman" w:hAnsi="Times New Roman"/>
      <w:kern w:val="2"/>
      <w:sz w:val="24"/>
      <w:szCs w:val="24"/>
    </w:rPr>
  </w:style>
  <w:style w:type="character" w:customStyle="1" w:styleId="Chara">
    <w:name w:val="批注主题 Char"/>
    <w:basedOn w:val="Char0"/>
    <w:uiPriority w:val="99"/>
    <w:semiHidden/>
    <w:qFormat/>
    <w:rsid w:val="002F717E"/>
    <w:rPr>
      <w:rFonts w:ascii="Times New Roman" w:eastAsia="微软雅黑" w:hAnsi="Times New Roman" w:cs="Times New Roman"/>
      <w:b/>
      <w:bCs/>
      <w:color w:val="8064A2"/>
      <w:kern w:val="2"/>
      <w:sz w:val="24"/>
      <w:szCs w:val="24"/>
    </w:rPr>
  </w:style>
  <w:style w:type="paragraph" w:customStyle="1" w:styleId="Pa12">
    <w:name w:val="Pa12"/>
    <w:basedOn w:val="Default"/>
    <w:next w:val="Default"/>
    <w:uiPriority w:val="99"/>
    <w:rsid w:val="00617052"/>
    <w:pPr>
      <w:spacing w:line="201" w:lineRule="atLeast"/>
    </w:pPr>
    <w:rPr>
      <w:rFonts w:ascii="方正书宋..." w:eastAsia="方正书宋..." w:cs="Courier New"/>
      <w:color w:val="auto"/>
    </w:rPr>
  </w:style>
  <w:style w:type="paragraph" w:styleId="affc">
    <w:name w:val="Revision"/>
    <w:hidden/>
    <w:uiPriority w:val="99"/>
    <w:semiHidden/>
    <w:rsid w:val="002D7CF7"/>
    <w:rPr>
      <w:rFonts w:ascii="Times New Roman" w:hAnsi="Times New Roman"/>
      <w:kern w:val="2"/>
      <w:sz w:val="24"/>
      <w:szCs w:val="24"/>
    </w:rPr>
  </w:style>
  <w:style w:type="table" w:customStyle="1" w:styleId="TableNormal">
    <w:name w:val="Table Normal"/>
    <w:uiPriority w:val="2"/>
    <w:unhideWhenUsed/>
    <w:qFormat/>
    <w:rsid w:val="003636C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636C1"/>
    <w:pPr>
      <w:autoSpaceDE w:val="0"/>
      <w:autoSpaceDN w:val="0"/>
      <w:adjustRightInd/>
      <w:snapToGrid/>
      <w:spacing w:line="240" w:lineRule="auto"/>
      <w:ind w:leftChars="0" w:left="0"/>
      <w:jc w:val="center"/>
    </w:pPr>
    <w:rPr>
      <w:rFonts w:ascii="宋体" w:hAnsi="宋体" w:cs="宋体"/>
      <w:kern w:val="0"/>
      <w:sz w:val="22"/>
      <w:szCs w:val="22"/>
      <w:lang w:eastAsia="en-US"/>
    </w:rPr>
  </w:style>
  <w:style w:type="paragraph" w:customStyle="1" w:styleId="affd">
    <w:name w:val="标准书脚_偶数页"/>
    <w:rsid w:val="003636C1"/>
    <w:pPr>
      <w:spacing w:before="120"/>
    </w:pPr>
    <w:rPr>
      <w:rFonts w:ascii="Times New Roman" w:hAnsi="Times New Roman"/>
      <w:sz w:val="18"/>
    </w:rPr>
  </w:style>
  <w:style w:type="paragraph" w:customStyle="1" w:styleId="affe">
    <w:name w:val="标准书脚_奇数页"/>
    <w:rsid w:val="003636C1"/>
    <w:pPr>
      <w:spacing w:before="120"/>
      <w:jc w:val="right"/>
    </w:pPr>
    <w:rPr>
      <w:rFonts w:ascii="Times New Roman" w:hAnsi="Times New Roman"/>
      <w:sz w:val="18"/>
    </w:rPr>
  </w:style>
  <w:style w:type="paragraph" w:customStyle="1" w:styleId="reader-word-layer">
    <w:name w:val="reader-word-layer"/>
    <w:basedOn w:val="a"/>
    <w:rsid w:val="003636C1"/>
    <w:pPr>
      <w:widowControl/>
      <w:adjustRightInd/>
      <w:snapToGrid/>
      <w:spacing w:before="100" w:beforeAutospacing="1" w:after="100" w:afterAutospacing="1" w:line="240" w:lineRule="auto"/>
      <w:ind w:leftChars="0" w:left="0"/>
      <w:jc w:val="left"/>
    </w:pPr>
    <w:rPr>
      <w:rFonts w:ascii="宋体" w:hAnsi="宋体" w:cs="宋体"/>
      <w:kern w:val="0"/>
    </w:rPr>
  </w:style>
  <w:style w:type="paragraph" w:styleId="afff">
    <w:name w:val="No Spacing"/>
    <w:uiPriority w:val="1"/>
    <w:qFormat/>
    <w:rsid w:val="003636C1"/>
    <w:pPr>
      <w:widowControl w:val="0"/>
      <w:jc w:val="both"/>
    </w:pPr>
    <w:rPr>
      <w:kern w:val="2"/>
      <w:sz w:val="21"/>
      <w:szCs w:val="22"/>
    </w:rPr>
  </w:style>
  <w:style w:type="character" w:customStyle="1" w:styleId="Charb">
    <w:name w:val="日期 Char"/>
    <w:basedOn w:val="a0"/>
    <w:link w:val="afff0"/>
    <w:semiHidden/>
    <w:rsid w:val="003636C1"/>
    <w:rPr>
      <w:rFonts w:asciiTheme="minorHAnsi" w:eastAsiaTheme="minorEastAsia" w:hAnsiTheme="minorHAnsi" w:cstheme="minorBidi"/>
      <w:kern w:val="2"/>
      <w:sz w:val="21"/>
      <w:szCs w:val="22"/>
    </w:rPr>
  </w:style>
  <w:style w:type="paragraph" w:styleId="afff0">
    <w:name w:val="Date"/>
    <w:basedOn w:val="a"/>
    <w:next w:val="a"/>
    <w:link w:val="Charb"/>
    <w:semiHidden/>
    <w:unhideWhenUsed/>
    <w:rsid w:val="003636C1"/>
    <w:pPr>
      <w:adjustRightInd/>
      <w:snapToGrid/>
      <w:spacing w:line="240" w:lineRule="auto"/>
      <w:ind w:leftChars="2500" w:left="100"/>
    </w:pPr>
    <w:rPr>
      <w:rFonts w:asciiTheme="minorHAnsi" w:eastAsiaTheme="minorEastAsia" w:hAnsiTheme="minorHAnsi" w:cstheme="minorBidi"/>
      <w:sz w:val="21"/>
      <w:szCs w:val="22"/>
    </w:rPr>
  </w:style>
  <w:style w:type="paragraph" w:customStyle="1" w:styleId="ch">
    <w:name w:val="正文ch"/>
    <w:basedOn w:val="a"/>
    <w:link w:val="chChar"/>
    <w:rsid w:val="003636C1"/>
    <w:pPr>
      <w:adjustRightInd/>
      <w:snapToGrid/>
      <w:spacing w:line="360" w:lineRule="auto"/>
      <w:ind w:leftChars="0" w:left="0" w:firstLineChars="200" w:firstLine="200"/>
    </w:pPr>
    <w:rPr>
      <w:sz w:val="21"/>
      <w:szCs w:val="21"/>
    </w:rPr>
  </w:style>
  <w:style w:type="character" w:customStyle="1" w:styleId="chChar">
    <w:name w:val="正文ch Char"/>
    <w:basedOn w:val="a0"/>
    <w:link w:val="ch"/>
    <w:locked/>
    <w:rsid w:val="003636C1"/>
    <w:rPr>
      <w:rFonts w:ascii="Times New Roman" w:hAnsi="Times New Roman"/>
      <w:kern w:val="2"/>
      <w:sz w:val="21"/>
      <w:szCs w:val="21"/>
    </w:rPr>
  </w:style>
  <w:style w:type="paragraph" w:customStyle="1" w:styleId="150">
    <w:name w:val="&amp;15段落文字"/>
    <w:basedOn w:val="a6"/>
    <w:link w:val="15Char"/>
    <w:semiHidden/>
    <w:rsid w:val="003636C1"/>
    <w:pPr>
      <w:adjustRightInd/>
      <w:snapToGrid/>
      <w:spacing w:after="0"/>
      <w:ind w:leftChars="0" w:left="0" w:firstLineChars="200" w:firstLine="200"/>
    </w:pPr>
  </w:style>
  <w:style w:type="character" w:customStyle="1" w:styleId="15Char">
    <w:name w:val="&amp;15段落文字 Char"/>
    <w:basedOn w:val="a0"/>
    <w:link w:val="150"/>
    <w:semiHidden/>
    <w:rsid w:val="003636C1"/>
    <w:rPr>
      <w:rFonts w:ascii="Times New Roman" w:hAnsi="Times New Roman"/>
      <w:kern w:val="2"/>
      <w:sz w:val="24"/>
      <w:szCs w:val="24"/>
    </w:rPr>
  </w:style>
  <w:style w:type="paragraph" w:customStyle="1" w:styleId="Y">
    <w:name w:val="Y学位正文格式"/>
    <w:basedOn w:val="a"/>
    <w:link w:val="YChar"/>
    <w:rsid w:val="003636C1"/>
    <w:pPr>
      <w:widowControl/>
      <w:adjustRightInd/>
      <w:snapToGrid/>
      <w:spacing w:line="360" w:lineRule="auto"/>
      <w:ind w:leftChars="0" w:left="0" w:firstLineChars="200" w:firstLine="200"/>
    </w:pPr>
    <w:rPr>
      <w:rFonts w:ascii="黑体"/>
    </w:rPr>
  </w:style>
  <w:style w:type="character" w:customStyle="1" w:styleId="YChar">
    <w:name w:val="Y学位正文格式 Char"/>
    <w:basedOn w:val="a0"/>
    <w:link w:val="Y"/>
    <w:rsid w:val="003636C1"/>
    <w:rPr>
      <w:rFonts w:ascii="黑体" w:hAnsi="Times New Roman"/>
      <w:kern w:val="2"/>
      <w:sz w:val="24"/>
      <w:szCs w:val="24"/>
    </w:rPr>
  </w:style>
  <w:style w:type="paragraph" w:customStyle="1" w:styleId="CharCharCharChar">
    <w:name w:val="Char Char Char Char"/>
    <w:basedOn w:val="a"/>
    <w:rsid w:val="003636C1"/>
    <w:pPr>
      <w:adjustRightInd/>
      <w:snapToGrid/>
      <w:spacing w:line="360" w:lineRule="auto"/>
      <w:ind w:leftChars="0" w:left="0" w:firstLineChars="200" w:firstLine="200"/>
    </w:pPr>
    <w:rPr>
      <w:rFonts w:ascii="宋体" w:hAnsi="宋体" w:cs="宋体"/>
    </w:rPr>
  </w:style>
  <w:style w:type="character" w:customStyle="1" w:styleId="splatinname1">
    <w:name w:val="splatinname1"/>
    <w:basedOn w:val="a0"/>
    <w:rsid w:val="003636C1"/>
    <w:rPr>
      <w:b/>
      <w:bCs/>
      <w:color w:val="006600"/>
    </w:rPr>
  </w:style>
  <w:style w:type="character" w:customStyle="1" w:styleId="latinname1">
    <w:name w:val="latinname1"/>
    <w:basedOn w:val="a0"/>
    <w:rsid w:val="003636C1"/>
    <w:rPr>
      <w:i/>
      <w:iCs/>
    </w:rPr>
  </w:style>
  <w:style w:type="character" w:customStyle="1" w:styleId="latinnamemark1">
    <w:name w:val="latinnamemark1"/>
    <w:basedOn w:val="a0"/>
    <w:rsid w:val="003636C1"/>
    <w:rPr>
      <w:i w:val="0"/>
      <w:iCs w:val="0"/>
    </w:rPr>
  </w:style>
  <w:style w:type="character" w:customStyle="1" w:styleId="spcname">
    <w:name w:val="spcname"/>
    <w:basedOn w:val="a0"/>
    <w:rsid w:val="003636C1"/>
  </w:style>
  <w:style w:type="character" w:customStyle="1" w:styleId="ircpt">
    <w:name w:val="irc_pt"/>
    <w:basedOn w:val="a0"/>
    <w:rsid w:val="003636C1"/>
  </w:style>
  <w:style w:type="paragraph" w:styleId="TOC">
    <w:name w:val="TOC Heading"/>
    <w:basedOn w:val="1"/>
    <w:next w:val="a"/>
    <w:uiPriority w:val="39"/>
    <w:qFormat/>
    <w:rsid w:val="003636C1"/>
    <w:pPr>
      <w:widowControl/>
      <w:adjustRightInd/>
      <w:snapToGrid/>
      <w:spacing w:before="480" w:after="0" w:line="276" w:lineRule="auto"/>
      <w:ind w:leftChars="0" w:left="0"/>
      <w:jc w:val="left"/>
      <w:outlineLvl w:val="9"/>
    </w:pPr>
    <w:rPr>
      <w:rFonts w:ascii="Cambria" w:hAnsi="Cambria"/>
      <w:color w:val="365F91"/>
      <w:kern w:val="0"/>
      <w:sz w:val="28"/>
      <w:szCs w:val="28"/>
    </w:rPr>
  </w:style>
  <w:style w:type="paragraph" w:customStyle="1" w:styleId="19">
    <w:name w:val="标题1"/>
    <w:basedOn w:val="a"/>
    <w:qFormat/>
    <w:rsid w:val="003636C1"/>
    <w:pPr>
      <w:adjustRightInd/>
      <w:snapToGrid/>
      <w:spacing w:line="240" w:lineRule="atLeast"/>
      <w:ind w:leftChars="0" w:left="0"/>
      <w:jc w:val="center"/>
    </w:pPr>
    <w:rPr>
      <w:rFonts w:ascii="黑体" w:eastAsia="黑体" w:hAnsi="Calibri"/>
      <w:b/>
      <w:sz w:val="28"/>
      <w:szCs w:val="28"/>
    </w:rPr>
  </w:style>
  <w:style w:type="paragraph" w:customStyle="1" w:styleId="afff1">
    <w:name w:val="缩进正文"/>
    <w:basedOn w:val="a"/>
    <w:qFormat/>
    <w:rsid w:val="003636C1"/>
    <w:pPr>
      <w:adjustRightInd/>
      <w:snapToGrid/>
      <w:spacing w:line="300" w:lineRule="auto"/>
      <w:ind w:leftChars="0" w:left="0" w:firstLineChars="200" w:firstLine="200"/>
    </w:pPr>
    <w:rPr>
      <w:sz w:val="21"/>
      <w:szCs w:val="21"/>
    </w:rPr>
  </w:style>
  <w:style w:type="paragraph" w:customStyle="1" w:styleId="p0">
    <w:name w:val="p0"/>
    <w:basedOn w:val="a"/>
    <w:rsid w:val="003636C1"/>
    <w:pPr>
      <w:widowControl/>
      <w:adjustRightInd/>
      <w:snapToGrid/>
      <w:spacing w:line="240" w:lineRule="auto"/>
      <w:ind w:leftChars="0" w:left="0"/>
    </w:pPr>
    <w:rPr>
      <w:rFonts w:ascii="Calibri" w:hAnsi="Calibri" w:cs="宋体"/>
      <w:kern w:val="0"/>
      <w:sz w:val="21"/>
      <w:szCs w:val="21"/>
    </w:rPr>
  </w:style>
  <w:style w:type="paragraph" w:customStyle="1" w:styleId="afff2">
    <w:name w:val="条文"/>
    <w:basedOn w:val="a"/>
    <w:link w:val="Charc"/>
    <w:rsid w:val="003636C1"/>
    <w:pPr>
      <w:adjustRightInd/>
      <w:snapToGrid/>
      <w:spacing w:line="300" w:lineRule="auto"/>
      <w:ind w:leftChars="0" w:left="0"/>
      <w:outlineLvl w:val="2"/>
    </w:pPr>
  </w:style>
  <w:style w:type="character" w:customStyle="1" w:styleId="Charc">
    <w:name w:val="条文 Char"/>
    <w:basedOn w:val="a0"/>
    <w:link w:val="afff2"/>
    <w:rsid w:val="003636C1"/>
    <w:rPr>
      <w:rFonts w:ascii="Times New Roman" w:hAnsi="Times New Roman"/>
      <w:kern w:val="2"/>
      <w:sz w:val="24"/>
      <w:szCs w:val="24"/>
    </w:rPr>
  </w:style>
  <w:style w:type="paragraph" w:customStyle="1" w:styleId="font5">
    <w:name w:val="font5"/>
    <w:basedOn w:val="a"/>
    <w:rsid w:val="003636C1"/>
    <w:pPr>
      <w:widowControl/>
      <w:adjustRightInd/>
      <w:snapToGrid/>
      <w:spacing w:before="100" w:beforeAutospacing="1" w:after="100" w:afterAutospacing="1" w:line="240" w:lineRule="auto"/>
      <w:ind w:leftChars="0" w:left="0"/>
      <w:jc w:val="left"/>
    </w:pPr>
    <w:rPr>
      <w:rFonts w:ascii="宋体" w:hAnsi="宋体" w:cs="宋体"/>
      <w:kern w:val="0"/>
      <w:sz w:val="18"/>
      <w:szCs w:val="18"/>
    </w:rPr>
  </w:style>
  <w:style w:type="paragraph" w:customStyle="1" w:styleId="font6">
    <w:name w:val="font6"/>
    <w:basedOn w:val="a"/>
    <w:rsid w:val="003636C1"/>
    <w:pPr>
      <w:widowControl/>
      <w:adjustRightInd/>
      <w:snapToGrid/>
      <w:spacing w:before="100" w:beforeAutospacing="1" w:after="100" w:afterAutospacing="1" w:line="240" w:lineRule="auto"/>
      <w:ind w:leftChars="0" w:left="0"/>
      <w:jc w:val="left"/>
    </w:pPr>
    <w:rPr>
      <w:rFonts w:ascii="宋体" w:hAnsi="宋体" w:cs="宋体"/>
      <w:color w:val="000000"/>
      <w:kern w:val="0"/>
      <w:sz w:val="20"/>
      <w:szCs w:val="20"/>
    </w:rPr>
  </w:style>
  <w:style w:type="paragraph" w:customStyle="1" w:styleId="font7">
    <w:name w:val="font7"/>
    <w:basedOn w:val="a"/>
    <w:rsid w:val="003636C1"/>
    <w:pPr>
      <w:widowControl/>
      <w:adjustRightInd/>
      <w:snapToGrid/>
      <w:spacing w:before="100" w:beforeAutospacing="1" w:after="100" w:afterAutospacing="1" w:line="240" w:lineRule="auto"/>
      <w:ind w:leftChars="0" w:left="0"/>
      <w:jc w:val="left"/>
    </w:pPr>
    <w:rPr>
      <w:rFonts w:ascii="宋体" w:hAnsi="宋体" w:cs="宋体"/>
      <w:i/>
      <w:iCs/>
      <w:color w:val="000000"/>
      <w:kern w:val="0"/>
      <w:sz w:val="20"/>
      <w:szCs w:val="20"/>
    </w:rPr>
  </w:style>
  <w:style w:type="paragraph" w:customStyle="1" w:styleId="font8">
    <w:name w:val="font8"/>
    <w:basedOn w:val="a"/>
    <w:rsid w:val="003636C1"/>
    <w:pPr>
      <w:widowControl/>
      <w:adjustRightInd/>
      <w:snapToGrid/>
      <w:spacing w:before="100" w:beforeAutospacing="1" w:after="100" w:afterAutospacing="1" w:line="240" w:lineRule="auto"/>
      <w:ind w:leftChars="0" w:left="0"/>
      <w:jc w:val="left"/>
    </w:pPr>
    <w:rPr>
      <w:rFonts w:ascii="宋体" w:hAnsi="宋体" w:cs="宋体"/>
      <w:i/>
      <w:iCs/>
      <w:color w:val="000000"/>
      <w:kern w:val="0"/>
      <w:sz w:val="20"/>
      <w:szCs w:val="20"/>
    </w:rPr>
  </w:style>
  <w:style w:type="paragraph" w:customStyle="1" w:styleId="xl65">
    <w:name w:val="xl65"/>
    <w:basedOn w:val="a"/>
    <w:rsid w:val="003636C1"/>
    <w:pPr>
      <w:widowControl/>
      <w:pBdr>
        <w:top w:val="single" w:sz="8" w:space="0" w:color="auto"/>
        <w:left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b/>
      <w:bCs/>
      <w:kern w:val="0"/>
      <w:sz w:val="20"/>
      <w:szCs w:val="20"/>
    </w:rPr>
  </w:style>
  <w:style w:type="paragraph" w:customStyle="1" w:styleId="xl66">
    <w:name w:val="xl66"/>
    <w:basedOn w:val="a"/>
    <w:rsid w:val="003636C1"/>
    <w:pPr>
      <w:widowControl/>
      <w:pBdr>
        <w:top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b/>
      <w:bCs/>
      <w:kern w:val="0"/>
      <w:sz w:val="20"/>
      <w:szCs w:val="20"/>
    </w:rPr>
  </w:style>
  <w:style w:type="paragraph" w:customStyle="1" w:styleId="xl67">
    <w:name w:val="xl67"/>
    <w:basedOn w:val="a"/>
    <w:rsid w:val="003636C1"/>
    <w:pPr>
      <w:widowControl/>
      <w:pBdr>
        <w:left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68">
    <w:name w:val="xl68"/>
    <w:basedOn w:val="a"/>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69">
    <w:name w:val="xl69"/>
    <w:basedOn w:val="a"/>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i/>
      <w:iCs/>
      <w:kern w:val="0"/>
      <w:sz w:val="20"/>
      <w:szCs w:val="20"/>
    </w:rPr>
  </w:style>
  <w:style w:type="paragraph" w:customStyle="1" w:styleId="xl70">
    <w:name w:val="xl70"/>
    <w:basedOn w:val="a"/>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b/>
      <w:bCs/>
      <w:kern w:val="0"/>
      <w:sz w:val="20"/>
      <w:szCs w:val="20"/>
    </w:rPr>
  </w:style>
  <w:style w:type="paragraph" w:customStyle="1" w:styleId="xl71">
    <w:name w:val="xl71"/>
    <w:basedOn w:val="a"/>
    <w:rsid w:val="003636C1"/>
    <w:pPr>
      <w:widowControl/>
      <w:pBdr>
        <w:left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72">
    <w:name w:val="xl72"/>
    <w:basedOn w:val="a"/>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73">
    <w:name w:val="xl73"/>
    <w:basedOn w:val="a"/>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i/>
      <w:iCs/>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unhideWhenUsed="0" w:qFormat="1"/>
    <w:lsdException w:name="heading 3" w:uiPriority="0" w:unhideWhenUsed="0" w:qFormat="1"/>
    <w:lsdException w:name="heading 4" w:uiPriority="0" w:unhideWhenUsed="0" w:qFormat="1"/>
    <w:lsdException w:name="heading 5"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qFormat="1"/>
    <w:lsdException w:name="caption" w:uiPriority="35" w:unhideWhenUsed="0" w:qFormat="1"/>
    <w:lsdException w:name="annotation reference" w:qFormat="1"/>
    <w:lsdException w:name="page number" w:uiPriority="0" w:unhideWhenUsed="0" w:qFormat="1"/>
    <w:lsdException w:name="Title" w:semiHidden="0" w:uiPriority="10" w:unhideWhenUsed="0" w:qFormat="1"/>
    <w:lsdException w:name="Default Paragraph Font" w:uiPriority="1" w:qFormat="1"/>
    <w:lsdException w:name="Body Text" w:uiPriority="0" w:qFormat="1"/>
    <w:lsdException w:name="Subtitle" w:semiHidden="0" w:uiPriority="11" w:unhideWhenUsed="0" w:qFormat="1"/>
    <w:lsdException w:name="Date" w:uiPriority="0"/>
    <w:lsdException w:name="Body Text First Indent"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uiPriority="0" w:unhideWhenUsed="0" w:qFormat="1"/>
    <w:lsdException w:name="Normal (Web)" w:qFormat="1"/>
    <w:lsdException w:name="Normal Table" w:qFormat="1"/>
    <w:lsdException w:name="annotation subject"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2F717E"/>
    <w:pPr>
      <w:widowControl w:val="0"/>
      <w:adjustRightInd w:val="0"/>
      <w:snapToGrid w:val="0"/>
      <w:spacing w:line="400" w:lineRule="exact"/>
      <w:ind w:leftChars="200" w:left="200"/>
      <w:jc w:val="both"/>
    </w:pPr>
    <w:rPr>
      <w:rFonts w:ascii="Times New Roman" w:hAnsi="Times New Roman"/>
      <w:kern w:val="2"/>
      <w:sz w:val="24"/>
      <w:szCs w:val="24"/>
    </w:rPr>
  </w:style>
  <w:style w:type="paragraph" w:styleId="1">
    <w:name w:val="heading 1"/>
    <w:basedOn w:val="a1"/>
    <w:next w:val="a1"/>
    <w:link w:val="1Char"/>
    <w:qFormat/>
    <w:rsid w:val="002F717E"/>
    <w:pPr>
      <w:keepNext/>
      <w:keepLines/>
      <w:spacing w:before="100" w:after="100" w:line="480" w:lineRule="auto"/>
      <w:jc w:val="center"/>
      <w:outlineLvl w:val="0"/>
    </w:pPr>
    <w:rPr>
      <w:b/>
      <w:bCs/>
      <w:kern w:val="44"/>
      <w:sz w:val="32"/>
      <w:szCs w:val="44"/>
    </w:rPr>
  </w:style>
  <w:style w:type="paragraph" w:styleId="2">
    <w:name w:val="heading 2"/>
    <w:basedOn w:val="a1"/>
    <w:next w:val="a1"/>
    <w:link w:val="2Char"/>
    <w:qFormat/>
    <w:rsid w:val="002F717E"/>
    <w:pPr>
      <w:keepNext/>
      <w:keepLines/>
      <w:spacing w:before="200" w:after="200"/>
      <w:jc w:val="center"/>
      <w:outlineLvl w:val="1"/>
    </w:pPr>
    <w:rPr>
      <w:rFonts w:ascii="Cambria" w:hAnsi="Cambria"/>
      <w:b/>
      <w:bCs/>
      <w:sz w:val="30"/>
      <w:szCs w:val="32"/>
    </w:rPr>
  </w:style>
  <w:style w:type="paragraph" w:styleId="3">
    <w:name w:val="heading 3"/>
    <w:basedOn w:val="a1"/>
    <w:next w:val="a1"/>
    <w:link w:val="3Char1"/>
    <w:qFormat/>
    <w:rsid w:val="002F717E"/>
    <w:pPr>
      <w:keepNext/>
      <w:keepLines/>
      <w:spacing w:beforeLines="50"/>
      <w:outlineLvl w:val="2"/>
    </w:pPr>
    <w:rPr>
      <w:bCs/>
      <w:szCs w:val="32"/>
    </w:rPr>
  </w:style>
  <w:style w:type="paragraph" w:styleId="4">
    <w:name w:val="heading 4"/>
    <w:basedOn w:val="a1"/>
    <w:next w:val="a1"/>
    <w:link w:val="4Char"/>
    <w:qFormat/>
    <w:rsid w:val="002F717E"/>
    <w:pPr>
      <w:keepNext/>
      <w:keepLines/>
      <w:spacing w:before="280" w:after="290" w:line="376" w:lineRule="atLeast"/>
      <w:outlineLvl w:val="3"/>
    </w:pPr>
    <w:rPr>
      <w:rFonts w:ascii="Cambria" w:hAnsi="Cambria"/>
      <w:b/>
      <w:bCs/>
      <w:sz w:val="28"/>
      <w:szCs w:val="28"/>
    </w:rPr>
  </w:style>
  <w:style w:type="paragraph" w:styleId="5">
    <w:name w:val="heading 5"/>
    <w:basedOn w:val="a1"/>
    <w:next w:val="a1"/>
    <w:link w:val="5Char"/>
    <w:qFormat/>
    <w:rsid w:val="002F717E"/>
    <w:pPr>
      <w:keepNext/>
      <w:keepLines/>
      <w:spacing w:before="280" w:after="290" w:line="376" w:lineRule="atLeast"/>
      <w:outlineLvl w:val="4"/>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标题 1 Char"/>
    <w:link w:val="1"/>
    <w:uiPriority w:val="9"/>
    <w:qFormat/>
    <w:rsid w:val="002F717E"/>
    <w:rPr>
      <w:rFonts w:ascii="Times New Roman" w:hAnsi="Times New Roman" w:cs="Times New Roman"/>
      <w:b/>
      <w:bCs/>
      <w:kern w:val="44"/>
      <w:sz w:val="32"/>
      <w:szCs w:val="44"/>
    </w:rPr>
  </w:style>
  <w:style w:type="character" w:customStyle="1" w:styleId="2Char">
    <w:name w:val="标题 2 Char"/>
    <w:link w:val="2"/>
    <w:uiPriority w:val="9"/>
    <w:qFormat/>
    <w:rsid w:val="002F717E"/>
    <w:rPr>
      <w:rFonts w:ascii="Cambria" w:hAnsi="Cambria"/>
      <w:b/>
      <w:bCs/>
      <w:kern w:val="2"/>
      <w:sz w:val="30"/>
      <w:szCs w:val="32"/>
    </w:rPr>
  </w:style>
  <w:style w:type="character" w:customStyle="1" w:styleId="3Char1">
    <w:name w:val="标题 3 Char1"/>
    <w:link w:val="3"/>
    <w:uiPriority w:val="9"/>
    <w:qFormat/>
    <w:rsid w:val="002F717E"/>
    <w:rPr>
      <w:rFonts w:ascii="Times New Roman" w:hAnsi="Times New Roman"/>
      <w:bCs/>
      <w:kern w:val="2"/>
      <w:sz w:val="24"/>
      <w:szCs w:val="32"/>
    </w:rPr>
  </w:style>
  <w:style w:type="character" w:customStyle="1" w:styleId="4Char">
    <w:name w:val="标题 4 Char"/>
    <w:link w:val="4"/>
    <w:uiPriority w:val="9"/>
    <w:semiHidden/>
    <w:qFormat/>
    <w:rsid w:val="002F717E"/>
    <w:rPr>
      <w:rFonts w:ascii="Cambria" w:eastAsia="宋体" w:hAnsi="Cambria" w:cs="Times New Roman"/>
      <w:b/>
      <w:bCs/>
      <w:kern w:val="2"/>
      <w:sz w:val="28"/>
      <w:szCs w:val="28"/>
    </w:rPr>
  </w:style>
  <w:style w:type="character" w:customStyle="1" w:styleId="5Char">
    <w:name w:val="标题 5 Char"/>
    <w:link w:val="5"/>
    <w:uiPriority w:val="9"/>
    <w:qFormat/>
    <w:rsid w:val="002F717E"/>
    <w:rPr>
      <w:rFonts w:ascii="Times New Roman" w:hAnsi="Times New Roman"/>
      <w:b/>
      <w:bCs/>
      <w:kern w:val="2"/>
      <w:sz w:val="28"/>
      <w:szCs w:val="28"/>
    </w:rPr>
  </w:style>
  <w:style w:type="paragraph" w:styleId="a5">
    <w:name w:val="caption"/>
    <w:basedOn w:val="a1"/>
    <w:next w:val="a1"/>
    <w:uiPriority w:val="35"/>
    <w:qFormat/>
    <w:rsid w:val="002F717E"/>
    <w:pPr>
      <w:adjustRightInd/>
      <w:snapToGrid/>
      <w:spacing w:line="240" w:lineRule="auto"/>
      <w:jc w:val="center"/>
    </w:pPr>
    <w:rPr>
      <w:rFonts w:cs="Arial"/>
      <w:b/>
      <w:sz w:val="21"/>
      <w:szCs w:val="21"/>
    </w:rPr>
  </w:style>
  <w:style w:type="paragraph" w:styleId="a6">
    <w:name w:val="Document Map"/>
    <w:basedOn w:val="a1"/>
    <w:link w:val="Char"/>
    <w:uiPriority w:val="99"/>
    <w:unhideWhenUsed/>
    <w:qFormat/>
    <w:rsid w:val="002F717E"/>
    <w:rPr>
      <w:rFonts w:ascii="宋体"/>
      <w:sz w:val="18"/>
      <w:szCs w:val="18"/>
    </w:rPr>
  </w:style>
  <w:style w:type="character" w:customStyle="1" w:styleId="Char">
    <w:name w:val="文档结构图 Char"/>
    <w:link w:val="a6"/>
    <w:uiPriority w:val="99"/>
    <w:semiHidden/>
    <w:qFormat/>
    <w:rsid w:val="002F717E"/>
    <w:rPr>
      <w:rFonts w:ascii="宋体" w:hAnsi="Times New Roman"/>
      <w:kern w:val="2"/>
      <w:sz w:val="18"/>
      <w:szCs w:val="18"/>
    </w:rPr>
  </w:style>
  <w:style w:type="paragraph" w:styleId="a7">
    <w:name w:val="annotation text"/>
    <w:basedOn w:val="a1"/>
    <w:link w:val="Char0"/>
    <w:uiPriority w:val="99"/>
    <w:unhideWhenUsed/>
    <w:qFormat/>
    <w:rsid w:val="002F717E"/>
    <w:pPr>
      <w:spacing w:line="312" w:lineRule="auto"/>
      <w:jc w:val="left"/>
    </w:pPr>
    <w:rPr>
      <w:rFonts w:ascii="Calibri" w:eastAsia="微软雅黑" w:hAnsi="Calibri"/>
      <w:color w:val="8064A2"/>
      <w:kern w:val="0"/>
      <w:sz w:val="28"/>
      <w:szCs w:val="20"/>
    </w:rPr>
  </w:style>
  <w:style w:type="character" w:customStyle="1" w:styleId="Char0">
    <w:name w:val="批注文字 Char"/>
    <w:link w:val="a7"/>
    <w:uiPriority w:val="99"/>
    <w:qFormat/>
    <w:rsid w:val="002F717E"/>
    <w:rPr>
      <w:rFonts w:ascii="Calibri" w:eastAsia="微软雅黑" w:hAnsi="Calibri" w:cs="Times New Roman"/>
      <w:color w:val="8064A2"/>
      <w:sz w:val="28"/>
    </w:rPr>
  </w:style>
  <w:style w:type="paragraph" w:styleId="a8">
    <w:name w:val="Body Text"/>
    <w:basedOn w:val="a1"/>
    <w:link w:val="Char1"/>
    <w:unhideWhenUsed/>
    <w:qFormat/>
    <w:rsid w:val="002F717E"/>
    <w:pPr>
      <w:spacing w:after="120"/>
    </w:pPr>
  </w:style>
  <w:style w:type="character" w:customStyle="1" w:styleId="Char1">
    <w:name w:val="正文文本 Char"/>
    <w:link w:val="a8"/>
    <w:uiPriority w:val="99"/>
    <w:qFormat/>
    <w:rsid w:val="002F717E"/>
    <w:rPr>
      <w:rFonts w:ascii="Times New Roman" w:hAnsi="Times New Roman"/>
      <w:kern w:val="2"/>
      <w:sz w:val="24"/>
      <w:szCs w:val="24"/>
    </w:rPr>
  </w:style>
  <w:style w:type="paragraph" w:styleId="30">
    <w:name w:val="toc 3"/>
    <w:basedOn w:val="a1"/>
    <w:next w:val="a1"/>
    <w:uiPriority w:val="39"/>
    <w:unhideWhenUsed/>
    <w:qFormat/>
    <w:rsid w:val="002F717E"/>
    <w:pPr>
      <w:ind w:leftChars="400" w:left="840"/>
    </w:pPr>
  </w:style>
  <w:style w:type="paragraph" w:styleId="a9">
    <w:name w:val="Plain Text"/>
    <w:basedOn w:val="a1"/>
    <w:link w:val="Char10"/>
    <w:qFormat/>
    <w:rsid w:val="002F717E"/>
    <w:pPr>
      <w:spacing w:beforeLines="50" w:line="480" w:lineRule="auto"/>
    </w:pPr>
    <w:rPr>
      <w:rFonts w:ascii="宋体" w:hAnsi="Courier New"/>
      <w:sz w:val="21"/>
      <w:szCs w:val="20"/>
    </w:rPr>
  </w:style>
  <w:style w:type="character" w:customStyle="1" w:styleId="Char10">
    <w:name w:val="纯文本 Char1"/>
    <w:link w:val="a9"/>
    <w:qFormat/>
    <w:rsid w:val="002F717E"/>
    <w:rPr>
      <w:rFonts w:ascii="宋体" w:hAnsi="Courier New"/>
      <w:kern w:val="2"/>
      <w:sz w:val="21"/>
    </w:rPr>
  </w:style>
  <w:style w:type="paragraph" w:styleId="aa">
    <w:name w:val="Balloon Text"/>
    <w:basedOn w:val="a1"/>
    <w:link w:val="Char11"/>
    <w:unhideWhenUsed/>
    <w:qFormat/>
    <w:rsid w:val="002F717E"/>
    <w:pPr>
      <w:spacing w:beforeLines="50" w:line="240" w:lineRule="auto"/>
    </w:pPr>
    <w:rPr>
      <w:sz w:val="18"/>
      <w:szCs w:val="18"/>
    </w:rPr>
  </w:style>
  <w:style w:type="character" w:customStyle="1" w:styleId="Char11">
    <w:name w:val="批注框文本 Char1"/>
    <w:link w:val="aa"/>
    <w:uiPriority w:val="99"/>
    <w:qFormat/>
    <w:rsid w:val="002F717E"/>
    <w:rPr>
      <w:rFonts w:ascii="Times New Roman" w:hAnsi="Times New Roman"/>
      <w:kern w:val="2"/>
      <w:sz w:val="18"/>
      <w:szCs w:val="18"/>
    </w:rPr>
  </w:style>
  <w:style w:type="paragraph" w:styleId="ab">
    <w:name w:val="footer"/>
    <w:basedOn w:val="a1"/>
    <w:link w:val="Char2"/>
    <w:uiPriority w:val="99"/>
    <w:unhideWhenUsed/>
    <w:qFormat/>
    <w:rsid w:val="002F717E"/>
    <w:pPr>
      <w:tabs>
        <w:tab w:val="center" w:pos="4153"/>
        <w:tab w:val="right" w:pos="8306"/>
      </w:tabs>
      <w:spacing w:line="240" w:lineRule="atLeast"/>
      <w:jc w:val="left"/>
    </w:pPr>
    <w:rPr>
      <w:sz w:val="18"/>
      <w:szCs w:val="18"/>
    </w:rPr>
  </w:style>
  <w:style w:type="character" w:customStyle="1" w:styleId="Char2">
    <w:name w:val="页脚 Char"/>
    <w:link w:val="ab"/>
    <w:uiPriority w:val="99"/>
    <w:qFormat/>
    <w:rsid w:val="002F717E"/>
    <w:rPr>
      <w:rFonts w:ascii="Times New Roman" w:hAnsi="Times New Roman"/>
      <w:kern w:val="2"/>
      <w:sz w:val="18"/>
      <w:szCs w:val="18"/>
    </w:rPr>
  </w:style>
  <w:style w:type="paragraph" w:styleId="ac">
    <w:name w:val="header"/>
    <w:basedOn w:val="a1"/>
    <w:link w:val="Char3"/>
    <w:unhideWhenUsed/>
    <w:qFormat/>
    <w:rsid w:val="002F717E"/>
    <w:pPr>
      <w:pBdr>
        <w:bottom w:val="single" w:sz="6" w:space="1" w:color="auto"/>
      </w:pBdr>
      <w:tabs>
        <w:tab w:val="center" w:pos="4153"/>
        <w:tab w:val="right" w:pos="8306"/>
      </w:tabs>
      <w:spacing w:line="240" w:lineRule="atLeast"/>
      <w:jc w:val="center"/>
    </w:pPr>
    <w:rPr>
      <w:sz w:val="18"/>
      <w:szCs w:val="18"/>
    </w:rPr>
  </w:style>
  <w:style w:type="character" w:customStyle="1" w:styleId="Char3">
    <w:name w:val="页眉 Char"/>
    <w:link w:val="ac"/>
    <w:qFormat/>
    <w:rsid w:val="002F717E"/>
    <w:rPr>
      <w:rFonts w:ascii="Times New Roman" w:hAnsi="Times New Roman"/>
      <w:kern w:val="2"/>
      <w:sz w:val="18"/>
      <w:szCs w:val="18"/>
    </w:rPr>
  </w:style>
  <w:style w:type="paragraph" w:styleId="10">
    <w:name w:val="toc 1"/>
    <w:basedOn w:val="a1"/>
    <w:next w:val="a1"/>
    <w:uiPriority w:val="39"/>
    <w:unhideWhenUsed/>
    <w:qFormat/>
    <w:rsid w:val="002F717E"/>
    <w:pPr>
      <w:tabs>
        <w:tab w:val="right" w:leader="dot" w:pos="9736"/>
      </w:tabs>
      <w:ind w:left="480"/>
      <w:jc w:val="center"/>
    </w:pPr>
  </w:style>
  <w:style w:type="paragraph" w:styleId="20">
    <w:name w:val="toc 2"/>
    <w:basedOn w:val="a1"/>
    <w:next w:val="a1"/>
    <w:uiPriority w:val="39"/>
    <w:unhideWhenUsed/>
    <w:qFormat/>
    <w:rsid w:val="002F717E"/>
    <w:pPr>
      <w:ind w:leftChars="400" w:left="400"/>
      <w:jc w:val="left"/>
    </w:pPr>
    <w:rPr>
      <w:sz w:val="21"/>
    </w:rPr>
  </w:style>
  <w:style w:type="paragraph" w:styleId="ad">
    <w:name w:val="Normal (Web)"/>
    <w:basedOn w:val="a1"/>
    <w:uiPriority w:val="99"/>
    <w:unhideWhenUsed/>
    <w:qFormat/>
    <w:rsid w:val="002F717E"/>
    <w:pPr>
      <w:widowControl/>
      <w:spacing w:beforeLines="50" w:beforeAutospacing="1" w:after="100" w:afterAutospacing="1" w:line="240" w:lineRule="auto"/>
      <w:jc w:val="left"/>
    </w:pPr>
    <w:rPr>
      <w:rFonts w:ascii="宋体" w:eastAsia="微软雅黑" w:hAnsi="宋体" w:cs="宋体"/>
      <w:kern w:val="0"/>
    </w:rPr>
  </w:style>
  <w:style w:type="paragraph" w:styleId="ae">
    <w:name w:val="Title"/>
    <w:basedOn w:val="a1"/>
    <w:next w:val="a1"/>
    <w:link w:val="Char4"/>
    <w:uiPriority w:val="10"/>
    <w:qFormat/>
    <w:rsid w:val="002F717E"/>
    <w:pPr>
      <w:spacing w:before="240" w:after="60"/>
      <w:jc w:val="center"/>
      <w:outlineLvl w:val="0"/>
    </w:pPr>
    <w:rPr>
      <w:rFonts w:ascii="Cambria" w:hAnsi="Cambria"/>
      <w:b/>
      <w:bCs/>
      <w:sz w:val="32"/>
      <w:szCs w:val="32"/>
    </w:rPr>
  </w:style>
  <w:style w:type="character" w:customStyle="1" w:styleId="Char4">
    <w:name w:val="标题 Char"/>
    <w:link w:val="ae"/>
    <w:uiPriority w:val="10"/>
    <w:qFormat/>
    <w:rsid w:val="002F717E"/>
    <w:rPr>
      <w:rFonts w:ascii="Cambria" w:eastAsia="宋体" w:hAnsi="Cambria" w:cs="Times New Roman"/>
      <w:b/>
      <w:bCs/>
      <w:kern w:val="0"/>
      <w:sz w:val="32"/>
      <w:szCs w:val="32"/>
    </w:rPr>
  </w:style>
  <w:style w:type="paragraph" w:styleId="af">
    <w:name w:val="annotation subject"/>
    <w:basedOn w:val="a7"/>
    <w:next w:val="a7"/>
    <w:link w:val="Char12"/>
    <w:uiPriority w:val="99"/>
    <w:semiHidden/>
    <w:unhideWhenUsed/>
    <w:qFormat/>
    <w:rsid w:val="002F717E"/>
    <w:pPr>
      <w:spacing w:line="400" w:lineRule="exact"/>
    </w:pPr>
    <w:rPr>
      <w:rFonts w:ascii="Times New Roman" w:eastAsia="宋体" w:hAnsi="Times New Roman"/>
      <w:b/>
      <w:bCs/>
      <w:color w:val="auto"/>
      <w:kern w:val="2"/>
      <w:sz w:val="24"/>
      <w:szCs w:val="24"/>
    </w:rPr>
  </w:style>
  <w:style w:type="character" w:customStyle="1" w:styleId="Char12">
    <w:name w:val="批注主题 Char1"/>
    <w:link w:val="af"/>
    <w:uiPriority w:val="99"/>
    <w:semiHidden/>
    <w:qFormat/>
    <w:rsid w:val="002F717E"/>
    <w:rPr>
      <w:rFonts w:ascii="Times New Roman" w:hAnsi="Times New Roman"/>
      <w:b/>
      <w:bCs/>
      <w:kern w:val="2"/>
      <w:sz w:val="24"/>
      <w:szCs w:val="24"/>
    </w:rPr>
  </w:style>
  <w:style w:type="paragraph" w:styleId="af0">
    <w:name w:val="Body Text First Indent"/>
    <w:basedOn w:val="a1"/>
    <w:link w:val="Char5"/>
    <w:uiPriority w:val="99"/>
    <w:unhideWhenUsed/>
    <w:qFormat/>
    <w:rsid w:val="002F717E"/>
    <w:pPr>
      <w:ind w:firstLineChars="100" w:firstLine="420"/>
    </w:pPr>
  </w:style>
  <w:style w:type="character" w:customStyle="1" w:styleId="Char5">
    <w:name w:val="正文首行缩进 Char"/>
    <w:basedOn w:val="Char1"/>
    <w:link w:val="af0"/>
    <w:uiPriority w:val="99"/>
    <w:semiHidden/>
    <w:qFormat/>
    <w:rsid w:val="002F717E"/>
    <w:rPr>
      <w:rFonts w:ascii="Times New Roman" w:hAnsi="Times New Roman"/>
      <w:kern w:val="2"/>
      <w:sz w:val="24"/>
      <w:szCs w:val="24"/>
    </w:rPr>
  </w:style>
  <w:style w:type="table" w:styleId="af1">
    <w:name w:val="Table Grid"/>
    <w:basedOn w:val="a3"/>
    <w:unhideWhenUsed/>
    <w:qFormat/>
    <w:rsid w:val="002F717E"/>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page number"/>
    <w:basedOn w:val="a2"/>
    <w:qFormat/>
    <w:rsid w:val="002F717E"/>
  </w:style>
  <w:style w:type="character" w:styleId="af3">
    <w:name w:val="Emphasis"/>
    <w:uiPriority w:val="20"/>
    <w:qFormat/>
    <w:rsid w:val="002F717E"/>
    <w:rPr>
      <w:i/>
      <w:iCs/>
    </w:rPr>
  </w:style>
  <w:style w:type="character" w:styleId="af4">
    <w:name w:val="Hyperlink"/>
    <w:uiPriority w:val="99"/>
    <w:unhideWhenUsed/>
    <w:qFormat/>
    <w:rsid w:val="002F717E"/>
    <w:rPr>
      <w:color w:val="0000FF"/>
      <w:u w:val="single"/>
    </w:rPr>
  </w:style>
  <w:style w:type="character" w:styleId="af5">
    <w:name w:val="annotation reference"/>
    <w:uiPriority w:val="99"/>
    <w:unhideWhenUsed/>
    <w:qFormat/>
    <w:rsid w:val="002F717E"/>
    <w:rPr>
      <w:sz w:val="21"/>
      <w:szCs w:val="21"/>
    </w:rPr>
  </w:style>
  <w:style w:type="character" w:customStyle="1" w:styleId="Char6">
    <w:name w:val="批注框文本 Char"/>
    <w:uiPriority w:val="99"/>
    <w:semiHidden/>
    <w:qFormat/>
    <w:rsid w:val="002F717E"/>
    <w:rPr>
      <w:rFonts w:ascii="Times New Roman" w:hAnsi="Times New Roman"/>
      <w:kern w:val="2"/>
      <w:sz w:val="18"/>
      <w:szCs w:val="18"/>
    </w:rPr>
  </w:style>
  <w:style w:type="character" w:customStyle="1" w:styleId="af6">
    <w:name w:val="正文文本首行缩进 字符"/>
    <w:basedOn w:val="af7"/>
    <w:link w:val="Style31"/>
    <w:qFormat/>
    <w:rsid w:val="002F717E"/>
    <w:rPr>
      <w:rFonts w:ascii="Times New Roman" w:hAnsi="Times New Roman"/>
      <w:kern w:val="2"/>
      <w:sz w:val="21"/>
      <w:szCs w:val="24"/>
    </w:rPr>
  </w:style>
  <w:style w:type="character" w:customStyle="1" w:styleId="af7">
    <w:name w:val="正文文本 字符"/>
    <w:qFormat/>
    <w:rsid w:val="002F717E"/>
    <w:rPr>
      <w:rFonts w:ascii="Times New Roman" w:hAnsi="Times New Roman"/>
      <w:kern w:val="2"/>
      <w:sz w:val="21"/>
      <w:szCs w:val="24"/>
    </w:rPr>
  </w:style>
  <w:style w:type="paragraph" w:customStyle="1" w:styleId="Style31">
    <w:name w:val="_Style 31"/>
    <w:basedOn w:val="a1"/>
    <w:next w:val="a1"/>
    <w:link w:val="af6"/>
    <w:unhideWhenUsed/>
    <w:qFormat/>
    <w:rsid w:val="002F717E"/>
    <w:pPr>
      <w:spacing w:beforeLines="50" w:line="240" w:lineRule="auto"/>
      <w:ind w:leftChars="1600" w:left="3360"/>
    </w:pPr>
    <w:rPr>
      <w:sz w:val="21"/>
    </w:rPr>
  </w:style>
  <w:style w:type="character" w:customStyle="1" w:styleId="31">
    <w:name w:val="标题 3 字符"/>
    <w:qFormat/>
    <w:rsid w:val="002F717E"/>
    <w:rPr>
      <w:rFonts w:ascii="Times New Roman" w:hAnsi="Times New Roman"/>
      <w:bCs/>
      <w:kern w:val="2"/>
      <w:sz w:val="21"/>
      <w:szCs w:val="32"/>
    </w:rPr>
  </w:style>
  <w:style w:type="character" w:customStyle="1" w:styleId="3Char">
    <w:name w:val="标题 3 Char"/>
    <w:uiPriority w:val="9"/>
    <w:qFormat/>
    <w:rsid w:val="002F717E"/>
    <w:rPr>
      <w:rFonts w:ascii="Times New Roman" w:hAnsi="Times New Roman"/>
      <w:bCs/>
      <w:kern w:val="2"/>
      <w:sz w:val="24"/>
      <w:szCs w:val="32"/>
    </w:rPr>
  </w:style>
  <w:style w:type="character" w:customStyle="1" w:styleId="Char13">
    <w:name w:val="批注文字 Char1"/>
    <w:uiPriority w:val="99"/>
    <w:semiHidden/>
    <w:qFormat/>
    <w:rsid w:val="002F717E"/>
    <w:rPr>
      <w:rFonts w:ascii="Times New Roman" w:eastAsia="微软雅黑" w:hAnsi="Times New Roman" w:cs="Times New Roman"/>
      <w:szCs w:val="24"/>
    </w:rPr>
  </w:style>
  <w:style w:type="character" w:customStyle="1" w:styleId="af8">
    <w:name w:val="页眉 字符"/>
    <w:qFormat/>
    <w:rsid w:val="002F717E"/>
    <w:rPr>
      <w:rFonts w:ascii="Times New Roman" w:hAnsi="Times New Roman"/>
      <w:kern w:val="2"/>
      <w:sz w:val="18"/>
      <w:szCs w:val="18"/>
    </w:rPr>
  </w:style>
  <w:style w:type="character" w:customStyle="1" w:styleId="apple-converted-space">
    <w:name w:val="apple-converted-space"/>
    <w:qFormat/>
    <w:rsid w:val="002F717E"/>
  </w:style>
  <w:style w:type="character" w:customStyle="1" w:styleId="af9">
    <w:name w:val="页脚 字符"/>
    <w:uiPriority w:val="99"/>
    <w:qFormat/>
    <w:rsid w:val="002F717E"/>
    <w:rPr>
      <w:rFonts w:ascii="Times New Roman" w:hAnsi="Times New Roman"/>
      <w:kern w:val="2"/>
      <w:sz w:val="18"/>
      <w:szCs w:val="18"/>
    </w:rPr>
  </w:style>
  <w:style w:type="character" w:customStyle="1" w:styleId="Char14">
    <w:name w:val="段落正文 Char1"/>
    <w:link w:val="afa"/>
    <w:qFormat/>
    <w:rsid w:val="002F717E"/>
    <w:rPr>
      <w:kern w:val="2"/>
      <w:sz w:val="24"/>
      <w:szCs w:val="24"/>
    </w:rPr>
  </w:style>
  <w:style w:type="paragraph" w:customStyle="1" w:styleId="afa">
    <w:name w:val="段落正文"/>
    <w:basedOn w:val="a1"/>
    <w:link w:val="Char14"/>
    <w:rsid w:val="002F717E"/>
    <w:pPr>
      <w:adjustRightInd/>
      <w:snapToGrid/>
      <w:spacing w:line="300" w:lineRule="auto"/>
      <w:ind w:leftChars="0" w:left="0" w:firstLineChars="200" w:firstLine="482"/>
    </w:pPr>
    <w:rPr>
      <w:rFonts w:ascii="Calibri" w:hAnsi="Calibri"/>
    </w:rPr>
  </w:style>
  <w:style w:type="character" w:customStyle="1" w:styleId="Char7">
    <w:name w:val="修改样式 Char"/>
    <w:link w:val="afb"/>
    <w:qFormat/>
    <w:rsid w:val="002F717E"/>
    <w:rPr>
      <w:b/>
      <w:color w:val="8064A2"/>
      <w:sz w:val="28"/>
    </w:rPr>
  </w:style>
  <w:style w:type="paragraph" w:customStyle="1" w:styleId="afb">
    <w:name w:val="修改样式"/>
    <w:basedOn w:val="a1"/>
    <w:link w:val="Char7"/>
    <w:qFormat/>
    <w:rsid w:val="002F717E"/>
    <w:rPr>
      <w:rFonts w:ascii="Calibri" w:hAnsi="Calibri"/>
      <w:b/>
      <w:color w:val="8064A2"/>
      <w:kern w:val="0"/>
      <w:sz w:val="28"/>
      <w:szCs w:val="20"/>
    </w:rPr>
  </w:style>
  <w:style w:type="character" w:customStyle="1" w:styleId="Char8">
    <w:name w:val="条文说明 Char"/>
    <w:link w:val="afc"/>
    <w:qFormat/>
    <w:rsid w:val="002F717E"/>
    <w:rPr>
      <w:rFonts w:ascii="华文楷体" w:eastAsia="楷体" w:hAnsi="华文楷体"/>
      <w:bCs/>
      <w:kern w:val="2"/>
      <w:sz w:val="21"/>
      <w:szCs w:val="22"/>
    </w:rPr>
  </w:style>
  <w:style w:type="paragraph" w:customStyle="1" w:styleId="afc">
    <w:name w:val="条文说明"/>
    <w:basedOn w:val="a1"/>
    <w:link w:val="Char8"/>
    <w:qFormat/>
    <w:rsid w:val="002F717E"/>
    <w:pPr>
      <w:adjustRightInd/>
      <w:snapToGrid/>
      <w:spacing w:after="100" w:afterAutospacing="1" w:line="360" w:lineRule="auto"/>
      <w:ind w:firstLineChars="200" w:firstLine="420"/>
      <w:outlineLvl w:val="3"/>
    </w:pPr>
    <w:rPr>
      <w:rFonts w:ascii="华文楷体" w:eastAsia="楷体" w:hAnsi="华文楷体"/>
      <w:bCs/>
      <w:sz w:val="21"/>
      <w:szCs w:val="22"/>
    </w:rPr>
  </w:style>
  <w:style w:type="character" w:customStyle="1" w:styleId="Char9">
    <w:name w:val="纯文本 Char"/>
    <w:qFormat/>
    <w:rsid w:val="002F717E"/>
    <w:rPr>
      <w:rFonts w:ascii="宋体" w:hAnsi="Courier New" w:cs="Courier New"/>
      <w:kern w:val="2"/>
      <w:sz w:val="21"/>
      <w:szCs w:val="21"/>
    </w:rPr>
  </w:style>
  <w:style w:type="character" w:customStyle="1" w:styleId="fontstyle01">
    <w:name w:val="fontstyle01"/>
    <w:rsid w:val="002F717E"/>
    <w:rPr>
      <w:rFonts w:ascii="宋体" w:eastAsia="宋体" w:hAnsi="宋体" w:hint="eastAsia"/>
      <w:color w:val="000000"/>
      <w:sz w:val="24"/>
      <w:szCs w:val="24"/>
    </w:rPr>
  </w:style>
  <w:style w:type="character" w:customStyle="1" w:styleId="11">
    <w:name w:val="标题 1 字符"/>
    <w:qFormat/>
    <w:rsid w:val="002F717E"/>
    <w:rPr>
      <w:rFonts w:ascii="Times New Roman" w:eastAsia="宋体" w:hAnsi="Times New Roman"/>
      <w:b/>
      <w:bCs/>
      <w:kern w:val="44"/>
      <w:sz w:val="28"/>
      <w:szCs w:val="44"/>
    </w:rPr>
  </w:style>
  <w:style w:type="character" w:customStyle="1" w:styleId="21">
    <w:name w:val="标题 2 字符"/>
    <w:qFormat/>
    <w:rsid w:val="002F717E"/>
    <w:rPr>
      <w:rFonts w:ascii="Cambria" w:eastAsia="宋体" w:hAnsi="Cambria" w:cs="Times New Roman"/>
      <w:b/>
      <w:bCs/>
      <w:kern w:val="2"/>
      <w:sz w:val="24"/>
      <w:szCs w:val="32"/>
    </w:rPr>
  </w:style>
  <w:style w:type="paragraph" w:customStyle="1" w:styleId="afd">
    <w:name w:val="前言、引言标题"/>
    <w:next w:val="a1"/>
    <w:qFormat/>
    <w:rsid w:val="002F717E"/>
    <w:pPr>
      <w:shd w:val="clear" w:color="FFFFFF" w:fill="FFFFFF"/>
      <w:spacing w:before="640" w:after="560" w:line="480" w:lineRule="auto"/>
      <w:jc w:val="center"/>
      <w:outlineLvl w:val="0"/>
    </w:pPr>
    <w:rPr>
      <w:rFonts w:ascii="黑体" w:eastAsia="黑体" w:hAnsi="Times New Roman"/>
      <w:sz w:val="32"/>
    </w:rPr>
  </w:style>
  <w:style w:type="paragraph" w:customStyle="1" w:styleId="CB01">
    <w:name w:val="CB01"/>
    <w:next w:val="a1"/>
    <w:qFormat/>
    <w:rsid w:val="002F717E"/>
    <w:pPr>
      <w:tabs>
        <w:tab w:val="left" w:pos="0"/>
      </w:tabs>
      <w:spacing w:before="240" w:after="240" w:line="480" w:lineRule="auto"/>
      <w:jc w:val="center"/>
      <w:outlineLvl w:val="0"/>
    </w:pPr>
    <w:rPr>
      <w:rFonts w:eastAsia="微软雅黑"/>
      <w:b/>
      <w:kern w:val="2"/>
      <w:sz w:val="28"/>
      <w:szCs w:val="21"/>
    </w:rPr>
  </w:style>
  <w:style w:type="paragraph" w:styleId="afe">
    <w:name w:val="List Paragraph"/>
    <w:basedOn w:val="a1"/>
    <w:uiPriority w:val="99"/>
    <w:qFormat/>
    <w:rsid w:val="002F717E"/>
    <w:pPr>
      <w:ind w:firstLineChars="200" w:firstLine="420"/>
    </w:pPr>
  </w:style>
  <w:style w:type="paragraph" w:customStyle="1" w:styleId="aff">
    <w:name w:val="一级条标题"/>
    <w:basedOn w:val="aff0"/>
    <w:next w:val="a1"/>
    <w:qFormat/>
    <w:rsid w:val="002F717E"/>
    <w:pPr>
      <w:spacing w:beforeLines="0" w:afterLines="0"/>
      <w:outlineLvl w:val="2"/>
    </w:pPr>
  </w:style>
  <w:style w:type="paragraph" w:customStyle="1" w:styleId="aff0">
    <w:name w:val="章标题"/>
    <w:next w:val="a1"/>
    <w:qFormat/>
    <w:rsid w:val="002F717E"/>
    <w:pPr>
      <w:spacing w:beforeLines="50" w:afterLines="50" w:line="480" w:lineRule="auto"/>
      <w:jc w:val="both"/>
      <w:outlineLvl w:val="1"/>
    </w:pPr>
    <w:rPr>
      <w:rFonts w:ascii="黑体" w:eastAsia="黑体" w:hAnsi="Times New Roman"/>
      <w:sz w:val="21"/>
    </w:rPr>
  </w:style>
  <w:style w:type="paragraph" w:customStyle="1" w:styleId="12">
    <w:name w:val="标题1 英文"/>
    <w:basedOn w:val="1"/>
    <w:qFormat/>
    <w:rsid w:val="002F717E"/>
    <w:pPr>
      <w:spacing w:beforeLines="50" w:after="330" w:line="578" w:lineRule="auto"/>
    </w:pPr>
    <w:rPr>
      <w:rFonts w:ascii="Calibri" w:eastAsia="微软雅黑" w:hAnsi="Calibri"/>
      <w:sz w:val="28"/>
      <w:lang w:val="zh-CN"/>
    </w:rPr>
  </w:style>
  <w:style w:type="paragraph" w:customStyle="1" w:styleId="aff1">
    <w:name w:val="表格"/>
    <w:basedOn w:val="a1"/>
    <w:qFormat/>
    <w:rsid w:val="002F717E"/>
    <w:pPr>
      <w:spacing w:line="276" w:lineRule="auto"/>
      <w:ind w:leftChars="0" w:left="0"/>
      <w:jc w:val="center"/>
    </w:pPr>
    <w:rPr>
      <w:szCs w:val="20"/>
    </w:rPr>
  </w:style>
  <w:style w:type="paragraph" w:customStyle="1" w:styleId="aff2">
    <w:name w:val="条文说明新"/>
    <w:basedOn w:val="afc"/>
    <w:qFormat/>
    <w:rsid w:val="002F717E"/>
    <w:pPr>
      <w:adjustRightInd w:val="0"/>
      <w:snapToGrid w:val="0"/>
      <w:spacing w:beforeLines="50" w:after="0" w:afterAutospacing="0" w:line="400" w:lineRule="exact"/>
      <w:ind w:firstLineChars="0" w:firstLine="0"/>
      <w:outlineLvl w:val="9"/>
    </w:pPr>
    <w:rPr>
      <w:rFonts w:ascii="楷体" w:hAnsi="楷体"/>
      <w:sz w:val="24"/>
    </w:rPr>
  </w:style>
  <w:style w:type="paragraph" w:customStyle="1" w:styleId="aff3">
    <w:name w:val="节标题（无序号）"/>
    <w:basedOn w:val="2"/>
    <w:next w:val="af0"/>
    <w:qFormat/>
    <w:rsid w:val="002F717E"/>
    <w:pPr>
      <w:tabs>
        <w:tab w:val="left" w:pos="680"/>
      </w:tabs>
      <w:adjustRightInd/>
      <w:snapToGrid/>
      <w:spacing w:before="120" w:after="0" w:line="360" w:lineRule="auto"/>
      <w:ind w:left="900" w:hanging="900"/>
    </w:pPr>
    <w:rPr>
      <w:rFonts w:ascii="Times New Roman" w:hAnsi="Times New Roman"/>
      <w:bCs w:val="0"/>
      <w:sz w:val="24"/>
      <w:szCs w:val="20"/>
    </w:rPr>
  </w:style>
  <w:style w:type="paragraph" w:customStyle="1" w:styleId="TOC1">
    <w:name w:val="TOC 标题1"/>
    <w:basedOn w:val="1"/>
    <w:next w:val="a1"/>
    <w:uiPriority w:val="39"/>
    <w:qFormat/>
    <w:rsid w:val="002F717E"/>
    <w:pPr>
      <w:widowControl/>
      <w:spacing w:beforeLines="50" w:after="0" w:line="276" w:lineRule="auto"/>
      <w:jc w:val="left"/>
      <w:outlineLvl w:val="9"/>
    </w:pPr>
    <w:rPr>
      <w:rFonts w:ascii="Cambria" w:hAnsi="Cambria"/>
      <w:color w:val="365F91"/>
      <w:kern w:val="0"/>
      <w:sz w:val="28"/>
      <w:szCs w:val="28"/>
    </w:rPr>
  </w:style>
  <w:style w:type="paragraph" w:customStyle="1" w:styleId="13">
    <w:name w:val="列出段落1"/>
    <w:basedOn w:val="a1"/>
    <w:uiPriority w:val="34"/>
    <w:qFormat/>
    <w:rsid w:val="002F717E"/>
    <w:pPr>
      <w:spacing w:beforeLines="50"/>
      <w:ind w:firstLineChars="200" w:firstLine="420"/>
    </w:pPr>
    <w:rPr>
      <w:rFonts w:ascii="Calibri" w:hAnsi="Calibri"/>
      <w:sz w:val="21"/>
    </w:rPr>
  </w:style>
  <w:style w:type="paragraph" w:customStyle="1" w:styleId="a0">
    <w:name w:val="五级条标题"/>
    <w:basedOn w:val="a"/>
    <w:next w:val="a1"/>
    <w:qFormat/>
    <w:rsid w:val="002F717E"/>
    <w:pPr>
      <w:numPr>
        <w:ilvl w:val="6"/>
      </w:numPr>
      <w:outlineLvl w:val="6"/>
    </w:pPr>
  </w:style>
  <w:style w:type="paragraph" w:customStyle="1" w:styleId="a">
    <w:name w:val="四级条标题"/>
    <w:basedOn w:val="aff4"/>
    <w:next w:val="a1"/>
    <w:qFormat/>
    <w:rsid w:val="002F717E"/>
    <w:pPr>
      <w:numPr>
        <w:ilvl w:val="5"/>
      </w:numPr>
      <w:outlineLvl w:val="5"/>
    </w:pPr>
  </w:style>
  <w:style w:type="paragraph" w:customStyle="1" w:styleId="aff4">
    <w:name w:val="三级条标题"/>
    <w:basedOn w:val="aff5"/>
    <w:next w:val="a1"/>
    <w:qFormat/>
    <w:rsid w:val="002F717E"/>
    <w:pPr>
      <w:numPr>
        <w:ilvl w:val="4"/>
      </w:numPr>
      <w:outlineLvl w:val="4"/>
    </w:pPr>
  </w:style>
  <w:style w:type="paragraph" w:customStyle="1" w:styleId="aff5">
    <w:name w:val="二级条标题"/>
    <w:basedOn w:val="aff"/>
    <w:next w:val="a1"/>
    <w:qFormat/>
    <w:rsid w:val="002F717E"/>
    <w:pPr>
      <w:numPr>
        <w:ilvl w:val="3"/>
      </w:numPr>
      <w:outlineLvl w:val="3"/>
    </w:pPr>
  </w:style>
  <w:style w:type="paragraph" w:customStyle="1" w:styleId="a00">
    <w:name w:val="a0"/>
    <w:basedOn w:val="a1"/>
    <w:qFormat/>
    <w:rsid w:val="002F717E"/>
    <w:pPr>
      <w:widowControl/>
      <w:adjustRightInd/>
      <w:snapToGrid/>
      <w:spacing w:before="100" w:beforeAutospacing="1" w:after="100" w:afterAutospacing="1" w:line="240" w:lineRule="auto"/>
      <w:jc w:val="left"/>
    </w:pPr>
    <w:rPr>
      <w:rFonts w:ascii="宋体" w:hAnsi="宋体" w:cs="宋体"/>
      <w:kern w:val="0"/>
    </w:rPr>
  </w:style>
  <w:style w:type="paragraph" w:customStyle="1" w:styleId="CB00">
    <w:name w:val="CB00"/>
    <w:qFormat/>
    <w:rsid w:val="002F717E"/>
    <w:pPr>
      <w:tabs>
        <w:tab w:val="left" w:pos="0"/>
      </w:tabs>
      <w:spacing w:before="120" w:after="120" w:line="360" w:lineRule="auto"/>
    </w:pPr>
    <w:rPr>
      <w:rFonts w:eastAsia="微软雅黑"/>
      <w:kern w:val="2"/>
      <w:sz w:val="24"/>
      <w:szCs w:val="21"/>
    </w:rPr>
  </w:style>
  <w:style w:type="paragraph" w:customStyle="1" w:styleId="aff6">
    <w:name w:val="封面标准英文名称"/>
    <w:qFormat/>
    <w:rsid w:val="002F717E"/>
    <w:pPr>
      <w:widowControl w:val="0"/>
      <w:spacing w:before="370" w:line="400" w:lineRule="exact"/>
      <w:jc w:val="center"/>
    </w:pPr>
    <w:rPr>
      <w:rFonts w:ascii="Times New Roman" w:hAnsi="Times New Roman"/>
      <w:sz w:val="28"/>
      <w:szCs w:val="28"/>
    </w:rPr>
  </w:style>
  <w:style w:type="paragraph" w:customStyle="1" w:styleId="Style9">
    <w:name w:val="_Style 9"/>
    <w:basedOn w:val="a1"/>
    <w:next w:val="afe"/>
    <w:uiPriority w:val="34"/>
    <w:qFormat/>
    <w:rsid w:val="002F717E"/>
    <w:pPr>
      <w:spacing w:beforeLines="50" w:line="240" w:lineRule="auto"/>
      <w:ind w:firstLineChars="200" w:firstLine="420"/>
    </w:pPr>
    <w:rPr>
      <w:rFonts w:ascii="等线" w:eastAsia="等线" w:hAnsi="等线"/>
      <w:sz w:val="21"/>
      <w:szCs w:val="22"/>
    </w:rPr>
  </w:style>
  <w:style w:type="paragraph" w:customStyle="1" w:styleId="CB03">
    <w:name w:val="CB03"/>
    <w:next w:val="a1"/>
    <w:qFormat/>
    <w:rsid w:val="002F717E"/>
    <w:pPr>
      <w:tabs>
        <w:tab w:val="left" w:pos="0"/>
      </w:tabs>
      <w:spacing w:before="120" w:after="120" w:line="360" w:lineRule="auto"/>
    </w:pPr>
    <w:rPr>
      <w:kern w:val="2"/>
      <w:sz w:val="24"/>
      <w:szCs w:val="21"/>
    </w:rPr>
  </w:style>
  <w:style w:type="paragraph" w:customStyle="1" w:styleId="Default">
    <w:name w:val="Default"/>
    <w:qFormat/>
    <w:rsid w:val="002F717E"/>
    <w:pPr>
      <w:widowControl w:val="0"/>
      <w:autoSpaceDE w:val="0"/>
      <w:autoSpaceDN w:val="0"/>
      <w:adjustRightInd w:val="0"/>
    </w:pPr>
    <w:rPr>
      <w:rFonts w:ascii="宋体" w:cs="宋体"/>
      <w:color w:val="000000"/>
      <w:sz w:val="24"/>
      <w:szCs w:val="24"/>
    </w:rPr>
  </w:style>
  <w:style w:type="character" w:customStyle="1" w:styleId="50">
    <w:name w:val="标题 5 字符"/>
    <w:qFormat/>
    <w:rsid w:val="002F717E"/>
    <w:rPr>
      <w:rFonts w:ascii="Times New Roman" w:hAnsi="Times New Roman"/>
      <w:b/>
      <w:bCs/>
      <w:kern w:val="2"/>
      <w:sz w:val="28"/>
      <w:szCs w:val="28"/>
    </w:rPr>
  </w:style>
  <w:style w:type="character" w:customStyle="1" w:styleId="210">
    <w:name w:val="标题 2 字符1"/>
    <w:uiPriority w:val="9"/>
    <w:qFormat/>
    <w:rsid w:val="002F717E"/>
    <w:rPr>
      <w:rFonts w:ascii="Cambria" w:hAnsi="Cambria"/>
      <w:b/>
      <w:bCs/>
      <w:kern w:val="2"/>
      <w:sz w:val="30"/>
      <w:szCs w:val="32"/>
    </w:rPr>
  </w:style>
  <w:style w:type="character" w:customStyle="1" w:styleId="110">
    <w:name w:val="标题 1 字符1"/>
    <w:uiPriority w:val="9"/>
    <w:qFormat/>
    <w:rsid w:val="002F717E"/>
    <w:rPr>
      <w:rFonts w:ascii="Times New Roman" w:hAnsi="Times New Roman" w:cs="Times New Roman"/>
      <w:b/>
      <w:bCs/>
      <w:kern w:val="44"/>
      <w:sz w:val="32"/>
      <w:szCs w:val="44"/>
    </w:rPr>
  </w:style>
  <w:style w:type="character" w:customStyle="1" w:styleId="40">
    <w:name w:val="标题 4 字符"/>
    <w:semiHidden/>
    <w:qFormat/>
    <w:rsid w:val="002F717E"/>
    <w:rPr>
      <w:rFonts w:ascii="Cambria" w:eastAsia="宋体" w:hAnsi="Cambria" w:cs="Times New Roman"/>
      <w:b/>
      <w:bCs/>
      <w:kern w:val="2"/>
      <w:sz w:val="28"/>
      <w:szCs w:val="28"/>
    </w:rPr>
  </w:style>
  <w:style w:type="character" w:customStyle="1" w:styleId="14">
    <w:name w:val="正文文本首行缩进 字符1"/>
    <w:basedOn w:val="15"/>
    <w:link w:val="Style95"/>
    <w:uiPriority w:val="99"/>
    <w:qFormat/>
    <w:rsid w:val="002F717E"/>
    <w:rPr>
      <w:rFonts w:ascii="Times New Roman" w:hAnsi="Times New Roman"/>
      <w:kern w:val="2"/>
      <w:sz w:val="24"/>
      <w:szCs w:val="24"/>
    </w:rPr>
  </w:style>
  <w:style w:type="character" w:customStyle="1" w:styleId="15">
    <w:name w:val="正文文本 字符1"/>
    <w:uiPriority w:val="99"/>
    <w:semiHidden/>
    <w:qFormat/>
    <w:rsid w:val="002F717E"/>
    <w:rPr>
      <w:rFonts w:ascii="Times New Roman" w:hAnsi="Times New Roman"/>
      <w:kern w:val="2"/>
      <w:sz w:val="24"/>
      <w:szCs w:val="24"/>
    </w:rPr>
  </w:style>
  <w:style w:type="paragraph" w:customStyle="1" w:styleId="Style95">
    <w:name w:val="_Style 95"/>
    <w:basedOn w:val="a1"/>
    <w:next w:val="afe"/>
    <w:link w:val="14"/>
    <w:uiPriority w:val="99"/>
    <w:qFormat/>
    <w:rsid w:val="002F717E"/>
    <w:pPr>
      <w:ind w:firstLineChars="200" w:firstLine="420"/>
    </w:pPr>
  </w:style>
  <w:style w:type="character" w:customStyle="1" w:styleId="aff7">
    <w:name w:val="文档结构图 字符"/>
    <w:uiPriority w:val="99"/>
    <w:semiHidden/>
    <w:qFormat/>
    <w:rsid w:val="002F717E"/>
    <w:rPr>
      <w:rFonts w:ascii="宋体" w:hAnsi="Times New Roman"/>
      <w:kern w:val="2"/>
      <w:sz w:val="18"/>
      <w:szCs w:val="18"/>
    </w:rPr>
  </w:style>
  <w:style w:type="character" w:customStyle="1" w:styleId="aff8">
    <w:name w:val="标题 字符"/>
    <w:uiPriority w:val="10"/>
    <w:qFormat/>
    <w:rsid w:val="002F717E"/>
    <w:rPr>
      <w:rFonts w:ascii="Cambria" w:eastAsia="宋体" w:hAnsi="Cambria" w:cs="Times New Roman"/>
      <w:b/>
      <w:bCs/>
      <w:kern w:val="0"/>
      <w:sz w:val="32"/>
      <w:szCs w:val="32"/>
    </w:rPr>
  </w:style>
  <w:style w:type="character" w:customStyle="1" w:styleId="aff9">
    <w:name w:val="批注文字 字符"/>
    <w:uiPriority w:val="99"/>
    <w:qFormat/>
    <w:rsid w:val="002F717E"/>
    <w:rPr>
      <w:rFonts w:ascii="Calibri" w:eastAsia="微软雅黑" w:hAnsi="Calibri" w:cs="Times New Roman"/>
      <w:color w:val="8064A2"/>
      <w:sz w:val="28"/>
    </w:rPr>
  </w:style>
  <w:style w:type="character" w:customStyle="1" w:styleId="affa">
    <w:name w:val="批注框文本 字符"/>
    <w:qFormat/>
    <w:rsid w:val="002F717E"/>
    <w:rPr>
      <w:rFonts w:ascii="Times New Roman" w:hAnsi="Times New Roman"/>
      <w:kern w:val="2"/>
      <w:sz w:val="18"/>
      <w:szCs w:val="18"/>
    </w:rPr>
  </w:style>
  <w:style w:type="character" w:customStyle="1" w:styleId="16">
    <w:name w:val="页脚 字符1"/>
    <w:uiPriority w:val="99"/>
    <w:qFormat/>
    <w:rsid w:val="002F717E"/>
    <w:rPr>
      <w:rFonts w:ascii="Times New Roman" w:hAnsi="Times New Roman"/>
      <w:kern w:val="2"/>
      <w:sz w:val="18"/>
      <w:szCs w:val="18"/>
    </w:rPr>
  </w:style>
  <w:style w:type="character" w:customStyle="1" w:styleId="17">
    <w:name w:val="页眉 字符1"/>
    <w:qFormat/>
    <w:rsid w:val="002F717E"/>
    <w:rPr>
      <w:rFonts w:ascii="Times New Roman" w:hAnsi="Times New Roman"/>
      <w:kern w:val="2"/>
      <w:sz w:val="18"/>
      <w:szCs w:val="18"/>
    </w:rPr>
  </w:style>
  <w:style w:type="character" w:customStyle="1" w:styleId="affb">
    <w:name w:val="纯文本 字符"/>
    <w:qFormat/>
    <w:rsid w:val="002F717E"/>
    <w:rPr>
      <w:rFonts w:ascii="宋体" w:hAnsi="Courier New"/>
      <w:kern w:val="2"/>
      <w:sz w:val="21"/>
    </w:rPr>
  </w:style>
  <w:style w:type="paragraph" w:customStyle="1" w:styleId="18">
    <w:name w:val="修订1"/>
    <w:hidden/>
    <w:uiPriority w:val="99"/>
    <w:unhideWhenUsed/>
    <w:qFormat/>
    <w:rsid w:val="002F717E"/>
    <w:rPr>
      <w:rFonts w:ascii="Times New Roman" w:hAnsi="Times New Roman"/>
      <w:kern w:val="2"/>
      <w:sz w:val="24"/>
      <w:szCs w:val="24"/>
    </w:rPr>
  </w:style>
  <w:style w:type="character" w:customStyle="1" w:styleId="Chara">
    <w:name w:val="批注主题 Char"/>
    <w:basedOn w:val="Char0"/>
    <w:uiPriority w:val="99"/>
    <w:semiHidden/>
    <w:qFormat/>
    <w:rsid w:val="002F717E"/>
    <w:rPr>
      <w:rFonts w:ascii="Times New Roman" w:eastAsia="微软雅黑" w:hAnsi="Times New Roman" w:cs="Times New Roman"/>
      <w:b/>
      <w:bCs/>
      <w:color w:val="8064A2"/>
      <w:kern w:val="2"/>
      <w:sz w:val="24"/>
      <w:szCs w:val="24"/>
    </w:rPr>
  </w:style>
  <w:style w:type="paragraph" w:customStyle="1" w:styleId="Pa12">
    <w:name w:val="Pa12"/>
    <w:basedOn w:val="Default"/>
    <w:next w:val="Default"/>
    <w:uiPriority w:val="99"/>
    <w:rsid w:val="00617052"/>
    <w:pPr>
      <w:spacing w:line="201" w:lineRule="atLeast"/>
    </w:pPr>
    <w:rPr>
      <w:rFonts w:ascii="方正书宋..." w:eastAsia="方正书宋..." w:cs="Courier New"/>
      <w:color w:val="auto"/>
    </w:rPr>
  </w:style>
  <w:style w:type="paragraph" w:styleId="affc">
    <w:name w:val="Revision"/>
    <w:hidden/>
    <w:uiPriority w:val="99"/>
    <w:semiHidden/>
    <w:rsid w:val="002D7CF7"/>
    <w:rPr>
      <w:rFonts w:ascii="Times New Roman" w:hAnsi="Times New Roman"/>
      <w:kern w:val="2"/>
      <w:sz w:val="24"/>
      <w:szCs w:val="24"/>
    </w:rPr>
  </w:style>
  <w:style w:type="table" w:customStyle="1" w:styleId="TableNormal">
    <w:name w:val="Table Normal"/>
    <w:uiPriority w:val="2"/>
    <w:unhideWhenUsed/>
    <w:qFormat/>
    <w:rsid w:val="003636C1"/>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3636C1"/>
    <w:pPr>
      <w:autoSpaceDE w:val="0"/>
      <w:autoSpaceDN w:val="0"/>
      <w:adjustRightInd/>
      <w:snapToGrid/>
      <w:spacing w:line="240" w:lineRule="auto"/>
      <w:ind w:leftChars="0" w:left="0"/>
      <w:jc w:val="center"/>
    </w:pPr>
    <w:rPr>
      <w:rFonts w:ascii="宋体" w:hAnsi="宋体" w:cs="宋体"/>
      <w:kern w:val="0"/>
      <w:sz w:val="22"/>
      <w:szCs w:val="22"/>
      <w:lang w:eastAsia="en-US"/>
    </w:rPr>
  </w:style>
  <w:style w:type="paragraph" w:customStyle="1" w:styleId="affd">
    <w:name w:val="标准书脚_偶数页"/>
    <w:rsid w:val="003636C1"/>
    <w:pPr>
      <w:spacing w:before="120"/>
    </w:pPr>
    <w:rPr>
      <w:rFonts w:ascii="Times New Roman" w:hAnsi="Times New Roman"/>
      <w:sz w:val="18"/>
    </w:rPr>
  </w:style>
  <w:style w:type="paragraph" w:customStyle="1" w:styleId="affe">
    <w:name w:val="标准书脚_奇数页"/>
    <w:rsid w:val="003636C1"/>
    <w:pPr>
      <w:spacing w:before="120"/>
      <w:jc w:val="right"/>
    </w:pPr>
    <w:rPr>
      <w:rFonts w:ascii="Times New Roman" w:hAnsi="Times New Roman"/>
      <w:sz w:val="18"/>
    </w:rPr>
  </w:style>
  <w:style w:type="paragraph" w:customStyle="1" w:styleId="reader-word-layer">
    <w:name w:val="reader-word-layer"/>
    <w:basedOn w:val="a1"/>
    <w:rsid w:val="003636C1"/>
    <w:pPr>
      <w:widowControl/>
      <w:adjustRightInd/>
      <w:snapToGrid/>
      <w:spacing w:before="100" w:beforeAutospacing="1" w:after="100" w:afterAutospacing="1" w:line="240" w:lineRule="auto"/>
      <w:ind w:leftChars="0" w:left="0"/>
      <w:jc w:val="left"/>
    </w:pPr>
    <w:rPr>
      <w:rFonts w:ascii="宋体" w:hAnsi="宋体" w:cs="宋体"/>
      <w:kern w:val="0"/>
    </w:rPr>
  </w:style>
  <w:style w:type="paragraph" w:styleId="afff">
    <w:name w:val="No Spacing"/>
    <w:uiPriority w:val="1"/>
    <w:qFormat/>
    <w:rsid w:val="003636C1"/>
    <w:pPr>
      <w:widowControl w:val="0"/>
      <w:jc w:val="both"/>
    </w:pPr>
    <w:rPr>
      <w:kern w:val="2"/>
      <w:sz w:val="21"/>
      <w:szCs w:val="22"/>
    </w:rPr>
  </w:style>
  <w:style w:type="character" w:customStyle="1" w:styleId="Charb">
    <w:name w:val="日期 Char"/>
    <w:basedOn w:val="a2"/>
    <w:link w:val="afff0"/>
    <w:semiHidden/>
    <w:rsid w:val="003636C1"/>
    <w:rPr>
      <w:rFonts w:asciiTheme="minorHAnsi" w:eastAsiaTheme="minorEastAsia" w:hAnsiTheme="minorHAnsi" w:cstheme="minorBidi"/>
      <w:kern w:val="2"/>
      <w:sz w:val="21"/>
      <w:szCs w:val="22"/>
    </w:rPr>
  </w:style>
  <w:style w:type="paragraph" w:styleId="afff0">
    <w:name w:val="Date"/>
    <w:basedOn w:val="a1"/>
    <w:next w:val="a1"/>
    <w:link w:val="Charb"/>
    <w:semiHidden/>
    <w:unhideWhenUsed/>
    <w:rsid w:val="003636C1"/>
    <w:pPr>
      <w:adjustRightInd/>
      <w:snapToGrid/>
      <w:spacing w:line="240" w:lineRule="auto"/>
      <w:ind w:leftChars="2500" w:left="100"/>
    </w:pPr>
    <w:rPr>
      <w:rFonts w:asciiTheme="minorHAnsi" w:eastAsiaTheme="minorEastAsia" w:hAnsiTheme="minorHAnsi" w:cstheme="minorBidi"/>
      <w:sz w:val="21"/>
      <w:szCs w:val="22"/>
    </w:rPr>
  </w:style>
  <w:style w:type="paragraph" w:customStyle="1" w:styleId="ch">
    <w:name w:val="正文ch"/>
    <w:basedOn w:val="a1"/>
    <w:link w:val="chChar"/>
    <w:rsid w:val="003636C1"/>
    <w:pPr>
      <w:adjustRightInd/>
      <w:snapToGrid/>
      <w:spacing w:line="360" w:lineRule="auto"/>
      <w:ind w:leftChars="0" w:left="0" w:firstLineChars="200" w:firstLine="200"/>
    </w:pPr>
    <w:rPr>
      <w:sz w:val="21"/>
      <w:szCs w:val="21"/>
    </w:rPr>
  </w:style>
  <w:style w:type="character" w:customStyle="1" w:styleId="chChar">
    <w:name w:val="正文ch Char"/>
    <w:basedOn w:val="a2"/>
    <w:link w:val="ch"/>
    <w:locked/>
    <w:rsid w:val="003636C1"/>
    <w:rPr>
      <w:rFonts w:ascii="Times New Roman" w:hAnsi="Times New Roman"/>
      <w:kern w:val="2"/>
      <w:sz w:val="21"/>
      <w:szCs w:val="21"/>
    </w:rPr>
  </w:style>
  <w:style w:type="paragraph" w:customStyle="1" w:styleId="150">
    <w:name w:val="&amp;15段落文字"/>
    <w:basedOn w:val="a8"/>
    <w:link w:val="15Char"/>
    <w:semiHidden/>
    <w:rsid w:val="003636C1"/>
    <w:pPr>
      <w:adjustRightInd/>
      <w:snapToGrid/>
      <w:spacing w:after="0"/>
      <w:ind w:leftChars="0" w:left="0" w:firstLineChars="200" w:firstLine="200"/>
    </w:pPr>
  </w:style>
  <w:style w:type="character" w:customStyle="1" w:styleId="15Char">
    <w:name w:val="&amp;15段落文字 Char"/>
    <w:basedOn w:val="a2"/>
    <w:link w:val="150"/>
    <w:semiHidden/>
    <w:rsid w:val="003636C1"/>
    <w:rPr>
      <w:rFonts w:ascii="Times New Roman" w:hAnsi="Times New Roman"/>
      <w:kern w:val="2"/>
      <w:sz w:val="24"/>
      <w:szCs w:val="24"/>
    </w:rPr>
  </w:style>
  <w:style w:type="paragraph" w:customStyle="1" w:styleId="Y">
    <w:name w:val="Y学位正文格式"/>
    <w:basedOn w:val="a1"/>
    <w:link w:val="YChar"/>
    <w:rsid w:val="003636C1"/>
    <w:pPr>
      <w:widowControl/>
      <w:adjustRightInd/>
      <w:snapToGrid/>
      <w:spacing w:line="360" w:lineRule="auto"/>
      <w:ind w:leftChars="0" w:left="0" w:firstLineChars="200" w:firstLine="200"/>
    </w:pPr>
    <w:rPr>
      <w:rFonts w:ascii="黑体"/>
    </w:rPr>
  </w:style>
  <w:style w:type="character" w:customStyle="1" w:styleId="YChar">
    <w:name w:val="Y学位正文格式 Char"/>
    <w:basedOn w:val="a2"/>
    <w:link w:val="Y"/>
    <w:rsid w:val="003636C1"/>
    <w:rPr>
      <w:rFonts w:ascii="黑体" w:hAnsi="Times New Roman"/>
      <w:kern w:val="2"/>
      <w:sz w:val="24"/>
      <w:szCs w:val="24"/>
    </w:rPr>
  </w:style>
  <w:style w:type="paragraph" w:customStyle="1" w:styleId="CharCharCharChar">
    <w:name w:val="Char Char Char Char"/>
    <w:basedOn w:val="a1"/>
    <w:rsid w:val="003636C1"/>
    <w:pPr>
      <w:adjustRightInd/>
      <w:snapToGrid/>
      <w:spacing w:line="360" w:lineRule="auto"/>
      <w:ind w:leftChars="0" w:left="0" w:firstLineChars="200" w:firstLine="200"/>
    </w:pPr>
    <w:rPr>
      <w:rFonts w:ascii="宋体" w:hAnsi="宋体" w:cs="宋体"/>
    </w:rPr>
  </w:style>
  <w:style w:type="character" w:customStyle="1" w:styleId="splatinname1">
    <w:name w:val="splatinname1"/>
    <w:basedOn w:val="a2"/>
    <w:rsid w:val="003636C1"/>
    <w:rPr>
      <w:b/>
      <w:bCs/>
      <w:color w:val="006600"/>
    </w:rPr>
  </w:style>
  <w:style w:type="character" w:customStyle="1" w:styleId="latinname1">
    <w:name w:val="latinname1"/>
    <w:basedOn w:val="a2"/>
    <w:rsid w:val="003636C1"/>
    <w:rPr>
      <w:i/>
      <w:iCs/>
    </w:rPr>
  </w:style>
  <w:style w:type="character" w:customStyle="1" w:styleId="latinnamemark1">
    <w:name w:val="latinnamemark1"/>
    <w:basedOn w:val="a2"/>
    <w:rsid w:val="003636C1"/>
    <w:rPr>
      <w:i w:val="0"/>
      <w:iCs w:val="0"/>
    </w:rPr>
  </w:style>
  <w:style w:type="character" w:customStyle="1" w:styleId="spcname">
    <w:name w:val="spcname"/>
    <w:basedOn w:val="a2"/>
    <w:rsid w:val="003636C1"/>
  </w:style>
  <w:style w:type="character" w:customStyle="1" w:styleId="ircpt">
    <w:name w:val="irc_pt"/>
    <w:basedOn w:val="a2"/>
    <w:rsid w:val="003636C1"/>
  </w:style>
  <w:style w:type="paragraph" w:styleId="TOC">
    <w:name w:val="TOC Heading"/>
    <w:basedOn w:val="1"/>
    <w:next w:val="a1"/>
    <w:uiPriority w:val="39"/>
    <w:qFormat/>
    <w:rsid w:val="003636C1"/>
    <w:pPr>
      <w:widowControl/>
      <w:adjustRightInd/>
      <w:snapToGrid/>
      <w:spacing w:before="480" w:after="0" w:line="276" w:lineRule="auto"/>
      <w:ind w:leftChars="0" w:left="0"/>
      <w:jc w:val="left"/>
      <w:outlineLvl w:val="9"/>
    </w:pPr>
    <w:rPr>
      <w:rFonts w:ascii="Cambria" w:hAnsi="Cambria"/>
      <w:color w:val="365F91"/>
      <w:kern w:val="0"/>
      <w:sz w:val="28"/>
      <w:szCs w:val="28"/>
    </w:rPr>
  </w:style>
  <w:style w:type="paragraph" w:customStyle="1" w:styleId="19">
    <w:name w:val="标题1"/>
    <w:basedOn w:val="a1"/>
    <w:qFormat/>
    <w:rsid w:val="003636C1"/>
    <w:pPr>
      <w:adjustRightInd/>
      <w:snapToGrid/>
      <w:spacing w:line="240" w:lineRule="atLeast"/>
      <w:ind w:leftChars="0" w:left="0"/>
      <w:jc w:val="center"/>
    </w:pPr>
    <w:rPr>
      <w:rFonts w:ascii="黑体" w:eastAsia="黑体" w:hAnsi="Calibri"/>
      <w:b/>
      <w:sz w:val="28"/>
      <w:szCs w:val="28"/>
    </w:rPr>
  </w:style>
  <w:style w:type="paragraph" w:customStyle="1" w:styleId="afff1">
    <w:name w:val="缩进正文"/>
    <w:basedOn w:val="a1"/>
    <w:qFormat/>
    <w:rsid w:val="003636C1"/>
    <w:pPr>
      <w:adjustRightInd/>
      <w:snapToGrid/>
      <w:spacing w:line="300" w:lineRule="auto"/>
      <w:ind w:leftChars="0" w:left="0" w:firstLineChars="200" w:firstLine="200"/>
    </w:pPr>
    <w:rPr>
      <w:sz w:val="21"/>
      <w:szCs w:val="21"/>
    </w:rPr>
  </w:style>
  <w:style w:type="paragraph" w:customStyle="1" w:styleId="p0">
    <w:name w:val="p0"/>
    <w:basedOn w:val="a1"/>
    <w:rsid w:val="003636C1"/>
    <w:pPr>
      <w:widowControl/>
      <w:adjustRightInd/>
      <w:snapToGrid/>
      <w:spacing w:line="240" w:lineRule="auto"/>
      <w:ind w:leftChars="0" w:left="0"/>
    </w:pPr>
    <w:rPr>
      <w:rFonts w:ascii="Calibri" w:hAnsi="Calibri" w:cs="宋体"/>
      <w:kern w:val="0"/>
      <w:sz w:val="21"/>
      <w:szCs w:val="21"/>
    </w:rPr>
  </w:style>
  <w:style w:type="paragraph" w:customStyle="1" w:styleId="afff2">
    <w:name w:val="条文"/>
    <w:basedOn w:val="a1"/>
    <w:link w:val="Charc"/>
    <w:rsid w:val="003636C1"/>
    <w:pPr>
      <w:adjustRightInd/>
      <w:snapToGrid/>
      <w:spacing w:line="300" w:lineRule="auto"/>
      <w:ind w:leftChars="0" w:left="0"/>
      <w:outlineLvl w:val="2"/>
    </w:pPr>
  </w:style>
  <w:style w:type="character" w:customStyle="1" w:styleId="Charc">
    <w:name w:val="条文 Char"/>
    <w:basedOn w:val="a2"/>
    <w:link w:val="afff2"/>
    <w:rsid w:val="003636C1"/>
    <w:rPr>
      <w:rFonts w:ascii="Times New Roman" w:hAnsi="Times New Roman"/>
      <w:kern w:val="2"/>
      <w:sz w:val="24"/>
      <w:szCs w:val="24"/>
    </w:rPr>
  </w:style>
  <w:style w:type="paragraph" w:customStyle="1" w:styleId="font5">
    <w:name w:val="font5"/>
    <w:basedOn w:val="a1"/>
    <w:rsid w:val="003636C1"/>
    <w:pPr>
      <w:widowControl/>
      <w:adjustRightInd/>
      <w:snapToGrid/>
      <w:spacing w:before="100" w:beforeAutospacing="1" w:after="100" w:afterAutospacing="1" w:line="240" w:lineRule="auto"/>
      <w:ind w:leftChars="0" w:left="0"/>
      <w:jc w:val="left"/>
    </w:pPr>
    <w:rPr>
      <w:rFonts w:ascii="宋体" w:hAnsi="宋体" w:cs="宋体"/>
      <w:kern w:val="0"/>
      <w:sz w:val="18"/>
      <w:szCs w:val="18"/>
    </w:rPr>
  </w:style>
  <w:style w:type="paragraph" w:customStyle="1" w:styleId="font6">
    <w:name w:val="font6"/>
    <w:basedOn w:val="a1"/>
    <w:rsid w:val="003636C1"/>
    <w:pPr>
      <w:widowControl/>
      <w:adjustRightInd/>
      <w:snapToGrid/>
      <w:spacing w:before="100" w:beforeAutospacing="1" w:after="100" w:afterAutospacing="1" w:line="240" w:lineRule="auto"/>
      <w:ind w:leftChars="0" w:left="0"/>
      <w:jc w:val="left"/>
    </w:pPr>
    <w:rPr>
      <w:rFonts w:ascii="宋体" w:hAnsi="宋体" w:cs="宋体"/>
      <w:color w:val="000000"/>
      <w:kern w:val="0"/>
      <w:sz w:val="20"/>
      <w:szCs w:val="20"/>
    </w:rPr>
  </w:style>
  <w:style w:type="paragraph" w:customStyle="1" w:styleId="font7">
    <w:name w:val="font7"/>
    <w:basedOn w:val="a1"/>
    <w:rsid w:val="003636C1"/>
    <w:pPr>
      <w:widowControl/>
      <w:adjustRightInd/>
      <w:snapToGrid/>
      <w:spacing w:before="100" w:beforeAutospacing="1" w:after="100" w:afterAutospacing="1" w:line="240" w:lineRule="auto"/>
      <w:ind w:leftChars="0" w:left="0"/>
      <w:jc w:val="left"/>
    </w:pPr>
    <w:rPr>
      <w:rFonts w:ascii="宋体" w:hAnsi="宋体" w:cs="宋体"/>
      <w:i/>
      <w:iCs/>
      <w:color w:val="000000"/>
      <w:kern w:val="0"/>
      <w:sz w:val="20"/>
      <w:szCs w:val="20"/>
    </w:rPr>
  </w:style>
  <w:style w:type="paragraph" w:customStyle="1" w:styleId="font8">
    <w:name w:val="font8"/>
    <w:basedOn w:val="a1"/>
    <w:rsid w:val="003636C1"/>
    <w:pPr>
      <w:widowControl/>
      <w:adjustRightInd/>
      <w:snapToGrid/>
      <w:spacing w:before="100" w:beforeAutospacing="1" w:after="100" w:afterAutospacing="1" w:line="240" w:lineRule="auto"/>
      <w:ind w:leftChars="0" w:left="0"/>
      <w:jc w:val="left"/>
    </w:pPr>
    <w:rPr>
      <w:rFonts w:ascii="宋体" w:hAnsi="宋体" w:cs="宋体"/>
      <w:i/>
      <w:iCs/>
      <w:color w:val="000000"/>
      <w:kern w:val="0"/>
      <w:sz w:val="20"/>
      <w:szCs w:val="20"/>
    </w:rPr>
  </w:style>
  <w:style w:type="paragraph" w:customStyle="1" w:styleId="xl65">
    <w:name w:val="xl65"/>
    <w:basedOn w:val="a1"/>
    <w:rsid w:val="003636C1"/>
    <w:pPr>
      <w:widowControl/>
      <w:pBdr>
        <w:top w:val="single" w:sz="8" w:space="0" w:color="auto"/>
        <w:left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b/>
      <w:bCs/>
      <w:kern w:val="0"/>
      <w:sz w:val="20"/>
      <w:szCs w:val="20"/>
    </w:rPr>
  </w:style>
  <w:style w:type="paragraph" w:customStyle="1" w:styleId="xl66">
    <w:name w:val="xl66"/>
    <w:basedOn w:val="a1"/>
    <w:rsid w:val="003636C1"/>
    <w:pPr>
      <w:widowControl/>
      <w:pBdr>
        <w:top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b/>
      <w:bCs/>
      <w:kern w:val="0"/>
      <w:sz w:val="20"/>
      <w:szCs w:val="20"/>
    </w:rPr>
  </w:style>
  <w:style w:type="paragraph" w:customStyle="1" w:styleId="xl67">
    <w:name w:val="xl67"/>
    <w:basedOn w:val="a1"/>
    <w:rsid w:val="003636C1"/>
    <w:pPr>
      <w:widowControl/>
      <w:pBdr>
        <w:left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68">
    <w:name w:val="xl68"/>
    <w:basedOn w:val="a1"/>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69">
    <w:name w:val="xl69"/>
    <w:basedOn w:val="a1"/>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i/>
      <w:iCs/>
      <w:kern w:val="0"/>
      <w:sz w:val="20"/>
      <w:szCs w:val="20"/>
    </w:rPr>
  </w:style>
  <w:style w:type="paragraph" w:customStyle="1" w:styleId="xl70">
    <w:name w:val="xl70"/>
    <w:basedOn w:val="a1"/>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b/>
      <w:bCs/>
      <w:kern w:val="0"/>
      <w:sz w:val="20"/>
      <w:szCs w:val="20"/>
    </w:rPr>
  </w:style>
  <w:style w:type="paragraph" w:customStyle="1" w:styleId="xl71">
    <w:name w:val="xl71"/>
    <w:basedOn w:val="a1"/>
    <w:rsid w:val="003636C1"/>
    <w:pPr>
      <w:widowControl/>
      <w:pBdr>
        <w:left w:val="single" w:sz="8" w:space="0" w:color="auto"/>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72">
    <w:name w:val="xl72"/>
    <w:basedOn w:val="a1"/>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kern w:val="0"/>
      <w:sz w:val="20"/>
      <w:szCs w:val="20"/>
    </w:rPr>
  </w:style>
  <w:style w:type="paragraph" w:customStyle="1" w:styleId="xl73">
    <w:name w:val="xl73"/>
    <w:basedOn w:val="a1"/>
    <w:rsid w:val="003636C1"/>
    <w:pPr>
      <w:widowControl/>
      <w:pBdr>
        <w:bottom w:val="single" w:sz="8" w:space="0" w:color="auto"/>
        <w:right w:val="single" w:sz="8" w:space="0" w:color="auto"/>
      </w:pBdr>
      <w:adjustRightInd/>
      <w:snapToGrid/>
      <w:spacing w:before="100" w:beforeAutospacing="1" w:after="100" w:afterAutospacing="1" w:line="240" w:lineRule="auto"/>
      <w:ind w:leftChars="0" w:left="0"/>
      <w:jc w:val="center"/>
      <w:textAlignment w:val="center"/>
    </w:pPr>
    <w:rPr>
      <w:rFonts w:ascii="宋体" w:hAnsi="宋体" w:cs="宋体"/>
      <w:i/>
      <w:iCs/>
      <w:kern w:val="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emf"/><Relationship Id="rId21" Type="http://schemas.openxmlformats.org/officeDocument/2006/relationships/footer" Target="footer7.xml"/><Relationship Id="rId34" Type="http://schemas.openxmlformats.org/officeDocument/2006/relationships/image" Target="media/image7.wmf"/><Relationship Id="rId42" Type="http://schemas.openxmlformats.org/officeDocument/2006/relationships/hyperlink" Target="https://baike.baidu.com/item/%E5%BD%B1%E9%9F%B3%E6%9C%8D%E5%8A%A1%E5%99%A8" TargetMode="External"/><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7.png"/><Relationship Id="rId63" Type="http://schemas.openxmlformats.org/officeDocument/2006/relationships/image" Target="media/image25.png"/><Relationship Id="rId68" Type="http://schemas.openxmlformats.org/officeDocument/2006/relationships/header" Target="header9.xml"/><Relationship Id="rId76" Type="http://schemas.openxmlformats.org/officeDocument/2006/relationships/image" Target="media/image37.png"/><Relationship Id="rId84" Type="http://schemas.openxmlformats.org/officeDocument/2006/relationships/hyperlink" Target="http://species.intopet.com/4626.shtml" TargetMode="External"/><Relationship Id="rId89" Type="http://schemas.openxmlformats.org/officeDocument/2006/relationships/image" Target="media/image42.png"/><Relationship Id="rId97"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image" Target="media/image32.png"/><Relationship Id="rId92" Type="http://schemas.openxmlformats.org/officeDocument/2006/relationships/chart" Target="charts/chart3.xml"/><Relationship Id="rId2" Type="http://schemas.openxmlformats.org/officeDocument/2006/relationships/customXml" Target="../customXml/item2.xml"/><Relationship Id="rId16" Type="http://schemas.openxmlformats.org/officeDocument/2006/relationships/header" Target="header5.xml"/><Relationship Id="rId29" Type="http://schemas.openxmlformats.org/officeDocument/2006/relationships/oleObject" Target="embeddings/oleObject1.bin"/><Relationship Id="rId11" Type="http://schemas.openxmlformats.org/officeDocument/2006/relationships/footer" Target="footer1.xml"/><Relationship Id="rId24" Type="http://schemas.openxmlformats.org/officeDocument/2006/relationships/image" Target="media/image1.emf"/><Relationship Id="rId32" Type="http://schemas.openxmlformats.org/officeDocument/2006/relationships/image" Target="media/image6.wmf"/><Relationship Id="rId37" Type="http://schemas.openxmlformats.org/officeDocument/2006/relationships/oleObject" Target="embeddings/oleObject5.bin"/><Relationship Id="rId40" Type="http://schemas.openxmlformats.org/officeDocument/2006/relationships/hyperlink" Target="https://baike.baidu.com/item/%E7%85%A7%E6%98%8E%E7%B3%BB%E7%BB%9F" TargetMode="External"/><Relationship Id="rId45" Type="http://schemas.openxmlformats.org/officeDocument/2006/relationships/image" Target="media/image9.png"/><Relationship Id="rId53" Type="http://schemas.openxmlformats.org/officeDocument/2006/relationships/hyperlink" Target="https://baike.baidu.com/item/USB%E5%85%85%E7%94%B5%E5%99%A8" TargetMode="External"/><Relationship Id="rId58" Type="http://schemas.openxmlformats.org/officeDocument/2006/relationships/image" Target="media/image20.png"/><Relationship Id="rId66" Type="http://schemas.openxmlformats.org/officeDocument/2006/relationships/image" Target="media/image28.png"/><Relationship Id="rId74" Type="http://schemas.openxmlformats.org/officeDocument/2006/relationships/image" Target="media/image35.png"/><Relationship Id="rId79" Type="http://schemas.openxmlformats.org/officeDocument/2006/relationships/image" Target="media/image40.jpeg"/><Relationship Id="rId87" Type="http://schemas.openxmlformats.org/officeDocument/2006/relationships/chart" Target="charts/chart1.xml"/><Relationship Id="rId5" Type="http://schemas.openxmlformats.org/officeDocument/2006/relationships/settings" Target="settings.xml"/><Relationship Id="rId61" Type="http://schemas.openxmlformats.org/officeDocument/2006/relationships/image" Target="media/image23.png"/><Relationship Id="rId82" Type="http://schemas.openxmlformats.org/officeDocument/2006/relationships/hyperlink" Target="http://www.plantphoto.cn/tu.aspx?id=293831" TargetMode="External"/><Relationship Id="rId90" Type="http://schemas.openxmlformats.org/officeDocument/2006/relationships/chart" Target="charts/chart2.xml"/><Relationship Id="rId95" Type="http://schemas.openxmlformats.org/officeDocument/2006/relationships/header" Target="header14.xml"/><Relationship Id="rId19" Type="http://schemas.openxmlformats.org/officeDocument/2006/relationships/header" Target="header6.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yperlink" Target="http://www.jianbiaoku.com/webarbs/book/9945/2820514.shtml" TargetMode="External"/><Relationship Id="rId30" Type="http://schemas.openxmlformats.org/officeDocument/2006/relationships/image" Target="media/image5.wmf"/><Relationship Id="rId35" Type="http://schemas.openxmlformats.org/officeDocument/2006/relationships/oleObject" Target="embeddings/oleObject4.bin"/><Relationship Id="rId43" Type="http://schemas.openxmlformats.org/officeDocument/2006/relationships/hyperlink" Target="https://baike.baidu.com/item/%E5%BD%B1%E6%9F%9C" TargetMode="External"/><Relationship Id="rId48" Type="http://schemas.openxmlformats.org/officeDocument/2006/relationships/image" Target="media/image12.png"/><Relationship Id="rId56" Type="http://schemas.openxmlformats.org/officeDocument/2006/relationships/image" Target="media/image18.png"/><Relationship Id="rId64" Type="http://schemas.openxmlformats.org/officeDocument/2006/relationships/image" Target="media/image26.png"/><Relationship Id="rId69" Type="http://schemas.openxmlformats.org/officeDocument/2006/relationships/image" Target="media/image30.png"/><Relationship Id="rId77" Type="http://schemas.openxmlformats.org/officeDocument/2006/relationships/image" Target="media/image38.png"/><Relationship Id="rId100" Type="http://schemas.microsoft.com/office/2007/relationships/stylesWithEffects" Target="stylesWithEffects.xml"/><Relationship Id="rId8" Type="http://schemas.openxmlformats.org/officeDocument/2006/relationships/endnotes" Target="endnotes.xml"/><Relationship Id="rId51" Type="http://schemas.openxmlformats.org/officeDocument/2006/relationships/image" Target="media/image15.png"/><Relationship Id="rId72" Type="http://schemas.openxmlformats.org/officeDocument/2006/relationships/image" Target="media/image33.png"/><Relationship Id="rId80" Type="http://schemas.openxmlformats.org/officeDocument/2006/relationships/header" Target="header10.xml"/><Relationship Id="rId85" Type="http://schemas.openxmlformats.org/officeDocument/2006/relationships/header" Target="header11.xml"/><Relationship Id="rId93" Type="http://schemas.openxmlformats.org/officeDocument/2006/relationships/chart" Target="charts/chart4.xml"/><Relationship Id="rId98"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emf"/><Relationship Id="rId33" Type="http://schemas.openxmlformats.org/officeDocument/2006/relationships/oleObject" Target="embeddings/oleObject3.bin"/><Relationship Id="rId38" Type="http://schemas.openxmlformats.org/officeDocument/2006/relationships/hyperlink" Target="https://baike.baidu.com/item/%E5%8F%AF%E5%86%8D%E7%94%9F%E8%83%BD%E6%BA%90%E5%8F%91%E7%94%B5/3670364" TargetMode="External"/><Relationship Id="rId46" Type="http://schemas.openxmlformats.org/officeDocument/2006/relationships/image" Target="media/image10.png"/><Relationship Id="rId59" Type="http://schemas.openxmlformats.org/officeDocument/2006/relationships/image" Target="media/image21.png"/><Relationship Id="rId67" Type="http://schemas.openxmlformats.org/officeDocument/2006/relationships/image" Target="media/image29.emf"/><Relationship Id="rId20" Type="http://schemas.openxmlformats.org/officeDocument/2006/relationships/footer" Target="footer6.xml"/><Relationship Id="rId41" Type="http://schemas.openxmlformats.org/officeDocument/2006/relationships/hyperlink" Target="https://baike.baidu.com/item/%E5%AE%89%E9%98%B2%E7%B3%BB%E7%BB%9F" TargetMode="External"/><Relationship Id="rId54" Type="http://schemas.openxmlformats.org/officeDocument/2006/relationships/header" Target="header8.xml"/><Relationship Id="rId62" Type="http://schemas.openxmlformats.org/officeDocument/2006/relationships/image" Target="media/image24.png"/><Relationship Id="rId70" Type="http://schemas.openxmlformats.org/officeDocument/2006/relationships/image" Target="media/image31.png"/><Relationship Id="rId75" Type="http://schemas.openxmlformats.org/officeDocument/2006/relationships/image" Target="media/image36.png"/><Relationship Id="rId83" Type="http://schemas.openxmlformats.org/officeDocument/2006/relationships/hyperlink" Target="http://www.plantphoto.cn/tu.aspx?id=293831" TargetMode="External"/><Relationship Id="rId88" Type="http://schemas.openxmlformats.org/officeDocument/2006/relationships/header" Target="header12.xml"/><Relationship Id="rId91" Type="http://schemas.openxmlformats.org/officeDocument/2006/relationships/image" Target="media/image43.png"/><Relationship Id="rId96"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wmf"/><Relationship Id="rId36" Type="http://schemas.openxmlformats.org/officeDocument/2006/relationships/image" Target="media/image8.wmf"/><Relationship Id="rId49" Type="http://schemas.openxmlformats.org/officeDocument/2006/relationships/image" Target="media/image13.png"/><Relationship Id="rId57" Type="http://schemas.openxmlformats.org/officeDocument/2006/relationships/image" Target="media/image19.png"/><Relationship Id="rId10" Type="http://schemas.openxmlformats.org/officeDocument/2006/relationships/header" Target="header2.xml"/><Relationship Id="rId31" Type="http://schemas.openxmlformats.org/officeDocument/2006/relationships/oleObject" Target="embeddings/oleObject2.bin"/><Relationship Id="rId44" Type="http://schemas.openxmlformats.org/officeDocument/2006/relationships/hyperlink" Target="https://baike.baidu.com/item/%E7%8E%AF%E5%A2%83%E7%9B%91%E6%B5%8B" TargetMode="External"/><Relationship Id="rId52" Type="http://schemas.openxmlformats.org/officeDocument/2006/relationships/image" Target="media/image16.png"/><Relationship Id="rId60" Type="http://schemas.openxmlformats.org/officeDocument/2006/relationships/image" Target="media/image22.png"/><Relationship Id="rId65" Type="http://schemas.openxmlformats.org/officeDocument/2006/relationships/image" Target="media/image27.png"/><Relationship Id="rId73" Type="http://schemas.openxmlformats.org/officeDocument/2006/relationships/image" Target="media/image34.png"/><Relationship Id="rId78" Type="http://schemas.openxmlformats.org/officeDocument/2006/relationships/image" Target="media/image39.png"/><Relationship Id="rId81" Type="http://schemas.openxmlformats.org/officeDocument/2006/relationships/hyperlink" Target="http://www.sybbg.net/biaoben/go.asp?id=552" TargetMode="External"/><Relationship Id="rId86" Type="http://schemas.openxmlformats.org/officeDocument/2006/relationships/image" Target="media/image41.png"/><Relationship Id="rId94" Type="http://schemas.openxmlformats.org/officeDocument/2006/relationships/header" Target="header13.xml"/><Relationship Id="rId9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s://baike.baidu.com/item/%E5%9E%83%E5%9C%BE%E7%84%9A%E7%83%A7%E5%8F%91%E7%94%B5/4092866"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y_y13087\Desktop\&#27668;&#35937;&#25968;&#25454;&#32479;&#35745;&#34920;-new22.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y_y13087\Desktop\&#27668;&#35937;&#25968;&#25454;&#32479;&#35745;&#34920;-new22.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y_y13087\Desktop\&#27668;&#35937;&#25968;&#25454;&#32479;&#35745;&#34920;-new22.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ly_y13087\Desktop\&#34920;&#2668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v>频率</c:v>
          </c:tx>
          <c:spPr>
            <a:solidFill>
              <a:schemeClr val="accent1"/>
            </a:solidFill>
            <a:ln w="152400">
              <a:solidFill>
                <a:schemeClr val="accent1"/>
              </a:solidFill>
              <a:miter lim="800000"/>
            </a:ln>
            <a:effectLst/>
          </c:spPr>
          <c:cat>
            <c:strRef>
              <c:f>全年统计结果!$D$3:$D$18</c:f>
              <c:strCache>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Cache>
            </c:strRef>
          </c:cat>
          <c:val>
            <c:numRef>
              <c:f>全年统计结果!$AE$5:$AE$20</c:f>
              <c:numCache>
                <c:formatCode>0.00%</c:formatCode>
                <c:ptCount val="16"/>
                <c:pt idx="0">
                  <c:v>5.8634538152610403E-2</c:v>
                </c:pt>
                <c:pt idx="1">
                  <c:v>2.8915662650602407E-2</c:v>
                </c:pt>
                <c:pt idx="2">
                  <c:v>2.0080321285140579E-2</c:v>
                </c:pt>
                <c:pt idx="3">
                  <c:v>5.3815261044176776E-2</c:v>
                </c:pt>
                <c:pt idx="4">
                  <c:v>6.5060240963855417E-2</c:v>
                </c:pt>
                <c:pt idx="5">
                  <c:v>6.4257028112449793E-2</c:v>
                </c:pt>
                <c:pt idx="6">
                  <c:v>8.4337349397590494E-2</c:v>
                </c:pt>
                <c:pt idx="7">
                  <c:v>8.0321285140562262E-2</c:v>
                </c:pt>
                <c:pt idx="8">
                  <c:v>8.9959839357429849E-2</c:v>
                </c:pt>
                <c:pt idx="9">
                  <c:v>8.5140562248996063E-2</c:v>
                </c:pt>
                <c:pt idx="10">
                  <c:v>9.3975903614457942E-2</c:v>
                </c:pt>
                <c:pt idx="11">
                  <c:v>4.8995983935743018E-2</c:v>
                </c:pt>
                <c:pt idx="12">
                  <c:v>4.4979919678714855E-2</c:v>
                </c:pt>
                <c:pt idx="13">
                  <c:v>5.7028112449799176E-2</c:v>
                </c:pt>
                <c:pt idx="14">
                  <c:v>5.5421686746987962E-2</c:v>
                </c:pt>
                <c:pt idx="15">
                  <c:v>6.9076305220883538E-2</c:v>
                </c:pt>
              </c:numCache>
            </c:numRef>
          </c:val>
          <c:extLst xmlns:c16r2="http://schemas.microsoft.com/office/drawing/2015/06/chart">
            <c:ext xmlns:c16="http://schemas.microsoft.com/office/drawing/2014/chart" uri="{C3380CC4-5D6E-409C-BE32-E72D297353CC}">
              <c16:uniqueId val="{00000000-7074-4028-BDE8-7BA4AD76332F}"/>
            </c:ext>
          </c:extLst>
        </c:ser>
        <c:gapWidth val="219"/>
        <c:overlap val="-27"/>
        <c:axId val="119736192"/>
        <c:axId val="119737728"/>
      </c:barChart>
      <c:barChart>
        <c:barDir val="col"/>
        <c:grouping val="clustered"/>
        <c:ser>
          <c:idx val="1"/>
          <c:order val="1"/>
          <c:tx>
            <c:v>平均风速（m/s)</c:v>
          </c:tx>
          <c:spPr>
            <a:solidFill>
              <a:schemeClr val="accent2">
                <a:lumMod val="75000"/>
              </a:schemeClr>
            </a:solidFill>
            <a:ln w="12700">
              <a:noFill/>
            </a:ln>
            <a:effectLst/>
          </c:spPr>
          <c:val>
            <c:numRef>
              <c:f>全年统计结果!$F$3:$F$18</c:f>
              <c:numCache>
                <c:formatCode>0.00_);[Red]\(0.00\)</c:formatCode>
                <c:ptCount val="16"/>
                <c:pt idx="0">
                  <c:v>3.3561643835616422</c:v>
                </c:pt>
                <c:pt idx="1">
                  <c:v>2.5</c:v>
                </c:pt>
                <c:pt idx="2">
                  <c:v>2.16</c:v>
                </c:pt>
                <c:pt idx="3">
                  <c:v>2.8208955223880587</c:v>
                </c:pt>
                <c:pt idx="4">
                  <c:v>2.8518518518518507</c:v>
                </c:pt>
                <c:pt idx="5">
                  <c:v>2.4375</c:v>
                </c:pt>
                <c:pt idx="6">
                  <c:v>1.8476190476190468</c:v>
                </c:pt>
                <c:pt idx="7">
                  <c:v>1.87</c:v>
                </c:pt>
                <c:pt idx="8">
                  <c:v>1.8125</c:v>
                </c:pt>
                <c:pt idx="9">
                  <c:v>2.1320754716981116</c:v>
                </c:pt>
                <c:pt idx="10">
                  <c:v>2.1880341880341891</c:v>
                </c:pt>
                <c:pt idx="11">
                  <c:v>2.1147540983606556</c:v>
                </c:pt>
                <c:pt idx="12">
                  <c:v>2.2142857142857144</c:v>
                </c:pt>
                <c:pt idx="13">
                  <c:v>2.8309859154929575</c:v>
                </c:pt>
                <c:pt idx="14">
                  <c:v>3.130434782608698</c:v>
                </c:pt>
                <c:pt idx="15">
                  <c:v>3.9767441860465107</c:v>
                </c:pt>
              </c:numCache>
            </c:numRef>
          </c:val>
          <c:extLst xmlns:c16r2="http://schemas.microsoft.com/office/drawing/2015/06/chart">
            <c:ext xmlns:c16="http://schemas.microsoft.com/office/drawing/2014/chart" uri="{C3380CC4-5D6E-409C-BE32-E72D297353CC}">
              <c16:uniqueId val="{00000001-7074-4028-BDE8-7BA4AD76332F}"/>
            </c:ext>
          </c:extLst>
        </c:ser>
        <c:gapWidth val="219"/>
        <c:overlap val="-27"/>
        <c:axId val="119749248"/>
        <c:axId val="119747712"/>
      </c:barChart>
      <c:catAx>
        <c:axId val="1197361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737728"/>
        <c:crosses val="autoZero"/>
        <c:auto val="1"/>
        <c:lblAlgn val="ctr"/>
        <c:lblOffset val="100"/>
      </c:catAx>
      <c:valAx>
        <c:axId val="11973772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736192"/>
        <c:crosses val="autoZero"/>
        <c:crossBetween val="between"/>
      </c:valAx>
      <c:valAx>
        <c:axId val="119747712"/>
        <c:scaling>
          <c:orientation val="minMax"/>
        </c:scaling>
        <c:axPos val="r"/>
        <c:numFmt formatCode="0.00_);[Red]\(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749248"/>
        <c:crosses val="max"/>
        <c:crossBetween val="between"/>
      </c:valAx>
      <c:catAx>
        <c:axId val="119749248"/>
        <c:scaling>
          <c:orientation val="minMax"/>
        </c:scaling>
        <c:delete val="1"/>
        <c:axPos val="b"/>
        <c:tickLblPos val="none"/>
        <c:crossAx val="119747712"/>
        <c:crosses val="autoZero"/>
        <c:auto val="1"/>
        <c:lblAlgn val="ctr"/>
        <c:lblOffset val="100"/>
      </c:catAx>
      <c:spPr>
        <a:noFill/>
        <a:ln>
          <a:noFill/>
        </a:ln>
        <a:effectLst/>
      </c:spPr>
    </c:plotArea>
    <c:legend>
      <c:legendPos val="r"/>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v>频率</c:v>
          </c:tx>
          <c:spPr>
            <a:solidFill>
              <a:schemeClr val="accent1"/>
            </a:solidFill>
            <a:ln w="152400">
              <a:solidFill>
                <a:schemeClr val="accent1"/>
              </a:solidFill>
              <a:miter lim="800000"/>
            </a:ln>
            <a:effectLst/>
          </c:spPr>
          <c:cat>
            <c:strRef>
              <c:f>全年统计结果!$D$3:$D$18</c:f>
              <c:strCache>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Cache>
            </c:strRef>
          </c:cat>
          <c:val>
            <c:numRef>
              <c:f>全年统计结果!$AE$54:$AE$69</c:f>
              <c:numCache>
                <c:formatCode>0.00%</c:formatCode>
                <c:ptCount val="16"/>
                <c:pt idx="0">
                  <c:v>2.7027027027027053E-2</c:v>
                </c:pt>
                <c:pt idx="1">
                  <c:v>4.504504504504505E-2</c:v>
                </c:pt>
                <c:pt idx="2">
                  <c:v>3.003003003003004E-2</c:v>
                </c:pt>
                <c:pt idx="3">
                  <c:v>4.8048048048048062E-2</c:v>
                </c:pt>
                <c:pt idx="4">
                  <c:v>7.5075075075075076E-2</c:v>
                </c:pt>
                <c:pt idx="5">
                  <c:v>9.3093093093093229E-2</c:v>
                </c:pt>
                <c:pt idx="6">
                  <c:v>0.11411411411411411</c:v>
                </c:pt>
                <c:pt idx="7">
                  <c:v>0.12012012012012019</c:v>
                </c:pt>
                <c:pt idx="8">
                  <c:v>0.1081081081081081</c:v>
                </c:pt>
                <c:pt idx="9">
                  <c:v>7.5075075075075076E-2</c:v>
                </c:pt>
                <c:pt idx="10">
                  <c:v>5.7057057057057096E-2</c:v>
                </c:pt>
                <c:pt idx="11">
                  <c:v>4.504504504504505E-2</c:v>
                </c:pt>
                <c:pt idx="12">
                  <c:v>2.1021021021021036E-2</c:v>
                </c:pt>
                <c:pt idx="13">
                  <c:v>6.0060060060060073E-2</c:v>
                </c:pt>
                <c:pt idx="14">
                  <c:v>3.903903903903904E-2</c:v>
                </c:pt>
                <c:pt idx="15">
                  <c:v>4.2042042042042073E-2</c:v>
                </c:pt>
              </c:numCache>
            </c:numRef>
          </c:val>
          <c:extLst xmlns:c16r2="http://schemas.microsoft.com/office/drawing/2015/06/chart">
            <c:ext xmlns:c16="http://schemas.microsoft.com/office/drawing/2014/chart" uri="{C3380CC4-5D6E-409C-BE32-E72D297353CC}">
              <c16:uniqueId val="{00000000-4971-461C-AC8D-E1353FACE441}"/>
            </c:ext>
          </c:extLst>
        </c:ser>
        <c:gapWidth val="219"/>
        <c:overlap val="-27"/>
        <c:axId val="119784192"/>
        <c:axId val="119785728"/>
      </c:barChart>
      <c:barChart>
        <c:barDir val="col"/>
        <c:grouping val="clustered"/>
        <c:ser>
          <c:idx val="1"/>
          <c:order val="1"/>
          <c:tx>
            <c:v>平均风速（m/s)</c:v>
          </c:tx>
          <c:spPr>
            <a:solidFill>
              <a:schemeClr val="accent2">
                <a:lumMod val="75000"/>
              </a:schemeClr>
            </a:solidFill>
            <a:ln>
              <a:noFill/>
            </a:ln>
            <a:effectLst/>
          </c:spPr>
          <c:cat>
            <c:strRef>
              <c:f>全年统计结果!$D$3:$D$18</c:f>
              <c:strCache>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Cache>
            </c:strRef>
          </c:cat>
          <c:val>
            <c:numRef>
              <c:f>全年统计结果!$I$3:$I$18</c:f>
              <c:numCache>
                <c:formatCode>0.00_);[Red]\(0.00\)</c:formatCode>
                <c:ptCount val="16"/>
                <c:pt idx="0">
                  <c:v>1.555555555555556</c:v>
                </c:pt>
                <c:pt idx="1">
                  <c:v>2.6666666666666665</c:v>
                </c:pt>
                <c:pt idx="2">
                  <c:v>1.7</c:v>
                </c:pt>
                <c:pt idx="3">
                  <c:v>2.5</c:v>
                </c:pt>
                <c:pt idx="4">
                  <c:v>2.44</c:v>
                </c:pt>
                <c:pt idx="5">
                  <c:v>2.161290322580645</c:v>
                </c:pt>
                <c:pt idx="6">
                  <c:v>1.8947368421052631</c:v>
                </c:pt>
                <c:pt idx="7">
                  <c:v>1.675</c:v>
                </c:pt>
                <c:pt idx="8">
                  <c:v>1.75</c:v>
                </c:pt>
                <c:pt idx="9">
                  <c:v>2.08</c:v>
                </c:pt>
                <c:pt idx="10">
                  <c:v>1.9473684210526321</c:v>
                </c:pt>
                <c:pt idx="11">
                  <c:v>2</c:v>
                </c:pt>
                <c:pt idx="12">
                  <c:v>1.7142857142857151</c:v>
                </c:pt>
                <c:pt idx="13">
                  <c:v>2.4499999999999997</c:v>
                </c:pt>
                <c:pt idx="14">
                  <c:v>1.9230769230769245</c:v>
                </c:pt>
                <c:pt idx="15">
                  <c:v>2.9285714285714302</c:v>
                </c:pt>
              </c:numCache>
            </c:numRef>
          </c:val>
          <c:extLst xmlns:c16r2="http://schemas.microsoft.com/office/drawing/2015/06/chart">
            <c:ext xmlns:c16="http://schemas.microsoft.com/office/drawing/2014/chart" uri="{C3380CC4-5D6E-409C-BE32-E72D297353CC}">
              <c16:uniqueId val="{00000001-4971-461C-AC8D-E1353FACE441}"/>
            </c:ext>
          </c:extLst>
        </c:ser>
        <c:gapWidth val="219"/>
        <c:overlap val="-27"/>
        <c:axId val="118949376"/>
        <c:axId val="118947840"/>
      </c:barChart>
      <c:catAx>
        <c:axId val="1197841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785728"/>
        <c:crosses val="autoZero"/>
        <c:auto val="1"/>
        <c:lblAlgn val="ctr"/>
        <c:lblOffset val="100"/>
      </c:catAx>
      <c:valAx>
        <c:axId val="119785728"/>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784192"/>
        <c:crosses val="autoZero"/>
        <c:crossBetween val="between"/>
      </c:valAx>
      <c:valAx>
        <c:axId val="118947840"/>
        <c:scaling>
          <c:orientation val="minMax"/>
        </c:scaling>
        <c:axPos val="r"/>
        <c:numFmt formatCode="0.00_);[Red]\(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8949376"/>
        <c:crosses val="max"/>
        <c:crossBetween val="between"/>
      </c:valAx>
      <c:catAx>
        <c:axId val="118949376"/>
        <c:scaling>
          <c:orientation val="minMax"/>
        </c:scaling>
        <c:delete val="1"/>
        <c:axPos val="b"/>
        <c:numFmt formatCode="General" sourceLinked="1"/>
        <c:tickLblPos val="none"/>
        <c:crossAx val="118947840"/>
        <c:crosses val="autoZero"/>
        <c:auto val="1"/>
        <c:lblAlgn val="ctr"/>
        <c:lblOffset val="100"/>
      </c:catAx>
      <c:spPr>
        <a:noFill/>
        <a:ln>
          <a:noFill/>
        </a:ln>
        <a:effectLst/>
      </c:spPr>
    </c:plotArea>
    <c:legend>
      <c:legendPos val="r"/>
      <c:layout>
        <c:manualLayout>
          <c:xMode val="edge"/>
          <c:yMode val="edge"/>
          <c:x val="0.82306851580504459"/>
          <c:y val="0.41478734240345561"/>
          <c:w val="0.15328849335661449"/>
          <c:h val="0.18116068824730241"/>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plotArea>
      <c:layout/>
      <c:barChart>
        <c:barDir val="col"/>
        <c:grouping val="clustered"/>
        <c:ser>
          <c:idx val="0"/>
          <c:order val="0"/>
          <c:tx>
            <c:v>频率</c:v>
          </c:tx>
          <c:spPr>
            <a:solidFill>
              <a:schemeClr val="accent1"/>
            </a:solidFill>
            <a:ln w="152400">
              <a:solidFill>
                <a:schemeClr val="accent1"/>
              </a:solidFill>
              <a:miter lim="800000"/>
            </a:ln>
            <a:effectLst/>
          </c:spPr>
          <c:cat>
            <c:strRef>
              <c:f>全年统计结果!$D$3:$D$18</c:f>
              <c:strCache>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Cache>
            </c:strRef>
          </c:cat>
          <c:val>
            <c:numRef>
              <c:f>全年统计结果!$AE$96:$AE$111</c:f>
              <c:numCache>
                <c:formatCode>0.00%</c:formatCode>
                <c:ptCount val="16"/>
                <c:pt idx="0">
                  <c:v>7.2727272727272724E-2</c:v>
                </c:pt>
                <c:pt idx="1">
                  <c:v>3.2727272727272778E-2</c:v>
                </c:pt>
                <c:pt idx="2">
                  <c:v>1.0909090909090901E-2</c:v>
                </c:pt>
                <c:pt idx="3">
                  <c:v>6.9090909090909119E-2</c:v>
                </c:pt>
                <c:pt idx="4">
                  <c:v>9.0909090909091037E-2</c:v>
                </c:pt>
                <c:pt idx="5">
                  <c:v>8.3636363636363772E-2</c:v>
                </c:pt>
                <c:pt idx="6">
                  <c:v>3.6363636363636362E-2</c:v>
                </c:pt>
                <c:pt idx="7">
                  <c:v>4.7272727272727307E-2</c:v>
                </c:pt>
                <c:pt idx="8">
                  <c:v>5.8181818181818175E-2</c:v>
                </c:pt>
                <c:pt idx="9">
                  <c:v>7.2727272727272724E-2</c:v>
                </c:pt>
                <c:pt idx="10">
                  <c:v>9.0909090909091037E-2</c:v>
                </c:pt>
                <c:pt idx="11">
                  <c:v>6.9090909090909119E-2</c:v>
                </c:pt>
                <c:pt idx="12">
                  <c:v>4.7272727272727307E-2</c:v>
                </c:pt>
                <c:pt idx="13">
                  <c:v>6.9090909090909119E-2</c:v>
                </c:pt>
                <c:pt idx="14">
                  <c:v>7.2727272727272724E-2</c:v>
                </c:pt>
                <c:pt idx="15">
                  <c:v>7.6363636363636467E-2</c:v>
                </c:pt>
              </c:numCache>
            </c:numRef>
          </c:val>
          <c:extLst xmlns:c16r2="http://schemas.microsoft.com/office/drawing/2015/06/chart">
            <c:ext xmlns:c16="http://schemas.microsoft.com/office/drawing/2014/chart" uri="{C3380CC4-5D6E-409C-BE32-E72D297353CC}">
              <c16:uniqueId val="{00000000-B645-484D-9408-E3D98CEC16DF}"/>
            </c:ext>
          </c:extLst>
        </c:ser>
        <c:gapWidth val="219"/>
        <c:overlap val="-27"/>
        <c:axId val="118992256"/>
        <c:axId val="118998144"/>
      </c:barChart>
      <c:barChart>
        <c:barDir val="col"/>
        <c:grouping val="clustered"/>
        <c:ser>
          <c:idx val="1"/>
          <c:order val="1"/>
          <c:tx>
            <c:v>平均风速（m/s)</c:v>
          </c:tx>
          <c:spPr>
            <a:solidFill>
              <a:schemeClr val="accent2">
                <a:lumMod val="75000"/>
              </a:schemeClr>
            </a:solidFill>
            <a:ln>
              <a:noFill/>
            </a:ln>
            <a:effectLst/>
          </c:spPr>
          <c:cat>
            <c:strRef>
              <c:f>全年统计结果!$D$3:$D$18</c:f>
              <c:strCache>
                <c:ptCount val="16"/>
                <c:pt idx="0">
                  <c:v>N</c:v>
                </c:pt>
                <c:pt idx="1">
                  <c:v>NNE</c:v>
                </c:pt>
                <c:pt idx="2">
                  <c:v>NE</c:v>
                </c:pt>
                <c:pt idx="3">
                  <c:v>ENE</c:v>
                </c:pt>
                <c:pt idx="4">
                  <c:v>E</c:v>
                </c:pt>
                <c:pt idx="5">
                  <c:v>ESE</c:v>
                </c:pt>
                <c:pt idx="6">
                  <c:v>SE</c:v>
                </c:pt>
                <c:pt idx="7">
                  <c:v>SSE</c:v>
                </c:pt>
                <c:pt idx="8">
                  <c:v>S</c:v>
                </c:pt>
                <c:pt idx="9">
                  <c:v>SSW</c:v>
                </c:pt>
                <c:pt idx="10">
                  <c:v>SW</c:v>
                </c:pt>
                <c:pt idx="11">
                  <c:v>WSW</c:v>
                </c:pt>
                <c:pt idx="12">
                  <c:v>W</c:v>
                </c:pt>
                <c:pt idx="13">
                  <c:v>WNW</c:v>
                </c:pt>
                <c:pt idx="14">
                  <c:v>NW</c:v>
                </c:pt>
                <c:pt idx="15">
                  <c:v>NNW</c:v>
                </c:pt>
              </c:strCache>
            </c:strRef>
          </c:cat>
          <c:val>
            <c:numRef>
              <c:f>全年统计结果!$L$3:$L$18</c:f>
              <c:numCache>
                <c:formatCode>0.00_);[Red]\(0.00\)</c:formatCode>
                <c:ptCount val="16"/>
                <c:pt idx="0">
                  <c:v>3.25</c:v>
                </c:pt>
                <c:pt idx="1">
                  <c:v>2.7777777777777817</c:v>
                </c:pt>
                <c:pt idx="2">
                  <c:v>2.3333333333333335</c:v>
                </c:pt>
                <c:pt idx="3">
                  <c:v>2.5263157894736827</c:v>
                </c:pt>
                <c:pt idx="4">
                  <c:v>2.92</c:v>
                </c:pt>
                <c:pt idx="5">
                  <c:v>2.3043478260869583</c:v>
                </c:pt>
                <c:pt idx="6">
                  <c:v>1.2</c:v>
                </c:pt>
                <c:pt idx="7">
                  <c:v>1.9230769230769245</c:v>
                </c:pt>
                <c:pt idx="8">
                  <c:v>1.4374999999999989</c:v>
                </c:pt>
                <c:pt idx="9">
                  <c:v>1.9000000000000001</c:v>
                </c:pt>
                <c:pt idx="10">
                  <c:v>2.2400000000000002</c:v>
                </c:pt>
                <c:pt idx="11">
                  <c:v>1.8421052631578947</c:v>
                </c:pt>
                <c:pt idx="12">
                  <c:v>2.4615384615384617</c:v>
                </c:pt>
                <c:pt idx="13">
                  <c:v>3.2631578947368438</c:v>
                </c:pt>
                <c:pt idx="14">
                  <c:v>3.05</c:v>
                </c:pt>
                <c:pt idx="15">
                  <c:v>4.6190476190476186</c:v>
                </c:pt>
              </c:numCache>
            </c:numRef>
          </c:val>
          <c:extLst xmlns:c16r2="http://schemas.microsoft.com/office/drawing/2015/06/chart">
            <c:ext xmlns:c16="http://schemas.microsoft.com/office/drawing/2014/chart" uri="{C3380CC4-5D6E-409C-BE32-E72D297353CC}">
              <c16:uniqueId val="{00000001-B645-484D-9408-E3D98CEC16DF}"/>
            </c:ext>
          </c:extLst>
        </c:ser>
        <c:gapWidth val="219"/>
        <c:overlap val="-27"/>
        <c:axId val="119001472"/>
        <c:axId val="118999680"/>
      </c:barChart>
      <c:catAx>
        <c:axId val="1189922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8998144"/>
        <c:crosses val="autoZero"/>
        <c:auto val="1"/>
        <c:lblAlgn val="ctr"/>
        <c:lblOffset val="100"/>
      </c:catAx>
      <c:valAx>
        <c:axId val="118998144"/>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8992256"/>
        <c:crosses val="autoZero"/>
        <c:crossBetween val="between"/>
      </c:valAx>
      <c:valAx>
        <c:axId val="118999680"/>
        <c:scaling>
          <c:orientation val="minMax"/>
        </c:scaling>
        <c:axPos val="r"/>
        <c:numFmt formatCode="0.00_);[Red]\(0.0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19001472"/>
        <c:crosses val="max"/>
        <c:crossBetween val="between"/>
      </c:valAx>
      <c:catAx>
        <c:axId val="119001472"/>
        <c:scaling>
          <c:orientation val="minMax"/>
        </c:scaling>
        <c:delete val="1"/>
        <c:axPos val="b"/>
        <c:numFmt formatCode="General" sourceLinked="1"/>
        <c:tickLblPos val="none"/>
        <c:crossAx val="118999680"/>
        <c:crosses val="autoZero"/>
        <c:auto val="1"/>
        <c:lblAlgn val="ctr"/>
        <c:lblOffset val="100"/>
      </c:catAx>
      <c:spPr>
        <a:noFill/>
        <a:ln>
          <a:noFill/>
        </a:ln>
        <a:effectLst/>
      </c:spPr>
    </c:plotArea>
    <c:legend>
      <c:legendPos val="r"/>
      <c:layout>
        <c:manualLayout>
          <c:xMode val="edge"/>
          <c:yMode val="edge"/>
          <c:x val="0.81124702038587471"/>
          <c:y val="0.41478734240345561"/>
          <c:w val="0.15328849335661449"/>
          <c:h val="0.18116068824730241"/>
        </c:manualLayout>
      </c:layout>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0.10902683612494665"/>
          <c:y val="4.8152438833132409E-2"/>
          <c:w val="0.87797622276143061"/>
          <c:h val="0.73738790425902634"/>
        </c:manualLayout>
      </c:layout>
      <c:barChart>
        <c:barDir val="col"/>
        <c:grouping val="stacked"/>
        <c:ser>
          <c:idx val="0"/>
          <c:order val="0"/>
          <c:tx>
            <c:strRef>
              <c:f>Sheet1!$AA$29</c:f>
              <c:strCache>
                <c:ptCount val="1"/>
                <c:pt idx="0">
                  <c:v>月散射总辐射</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cat>
            <c:numRef>
              <c:f>Sheet1!$AB$2:$AM$2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Sheet1!$AB$5:$AM$5</c:f>
              <c:numCache>
                <c:formatCode>0.00_ </c:formatCode>
                <c:ptCount val="12"/>
                <c:pt idx="0">
                  <c:v>113.68539999999994</c:v>
                </c:pt>
                <c:pt idx="1">
                  <c:v>131.73489999999998</c:v>
                </c:pt>
                <c:pt idx="2">
                  <c:v>217.4657</c:v>
                </c:pt>
                <c:pt idx="3">
                  <c:v>205.86350000000002</c:v>
                </c:pt>
                <c:pt idx="4">
                  <c:v>203.59120000000001</c:v>
                </c:pt>
                <c:pt idx="5">
                  <c:v>165.62</c:v>
                </c:pt>
                <c:pt idx="6">
                  <c:v>201.6925</c:v>
                </c:pt>
                <c:pt idx="7">
                  <c:v>210.9188</c:v>
                </c:pt>
                <c:pt idx="8">
                  <c:v>186.02850000000001</c:v>
                </c:pt>
                <c:pt idx="9">
                  <c:v>182.52330000000001</c:v>
                </c:pt>
                <c:pt idx="10">
                  <c:v>117.542</c:v>
                </c:pt>
                <c:pt idx="11">
                  <c:v>111.5078</c:v>
                </c:pt>
              </c:numCache>
            </c:numRef>
          </c:val>
          <c:extLst xmlns:c16r2="http://schemas.microsoft.com/office/drawing/2015/06/chart">
            <c:ext xmlns:c16="http://schemas.microsoft.com/office/drawing/2014/chart" uri="{C3380CC4-5D6E-409C-BE32-E72D297353CC}">
              <c16:uniqueId val="{00000000-0799-4D3D-A236-B9FB62800B77}"/>
            </c:ext>
          </c:extLst>
        </c:ser>
        <c:ser>
          <c:idx val="1"/>
          <c:order val="1"/>
          <c:tx>
            <c:strRef>
              <c:f>Sheet1!$AA$28</c:f>
              <c:strCache>
                <c:ptCount val="1"/>
                <c:pt idx="0">
                  <c:v>月直射总辐射</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cat>
            <c:numRef>
              <c:f>Sheet1!$AB$2:$AM$2</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Sheet1!$AB$4:$AM$4</c:f>
              <c:numCache>
                <c:formatCode>0.00_ </c:formatCode>
                <c:ptCount val="12"/>
                <c:pt idx="0">
                  <c:v>106.8026</c:v>
                </c:pt>
                <c:pt idx="1">
                  <c:v>149.56110000000001</c:v>
                </c:pt>
                <c:pt idx="2">
                  <c:v>228.74009999999998</c:v>
                </c:pt>
                <c:pt idx="3">
                  <c:v>321.64519999999999</c:v>
                </c:pt>
                <c:pt idx="4">
                  <c:v>428.51229999999993</c:v>
                </c:pt>
                <c:pt idx="5">
                  <c:v>387.79649999999958</c:v>
                </c:pt>
                <c:pt idx="6">
                  <c:v>304.5059</c:v>
                </c:pt>
                <c:pt idx="7">
                  <c:v>285.91839999999962</c:v>
                </c:pt>
                <c:pt idx="8">
                  <c:v>265.29869999999966</c:v>
                </c:pt>
                <c:pt idx="9">
                  <c:v>162.94</c:v>
                </c:pt>
                <c:pt idx="10">
                  <c:v>85.600399999999979</c:v>
                </c:pt>
                <c:pt idx="11">
                  <c:v>100.304</c:v>
                </c:pt>
              </c:numCache>
            </c:numRef>
          </c:val>
          <c:extLst xmlns:c16r2="http://schemas.microsoft.com/office/drawing/2015/06/chart">
            <c:ext xmlns:c16="http://schemas.microsoft.com/office/drawing/2014/chart" uri="{C3380CC4-5D6E-409C-BE32-E72D297353CC}">
              <c16:uniqueId val="{00000001-0799-4D3D-A236-B9FB62800B77}"/>
            </c:ext>
          </c:extLst>
        </c:ser>
        <c:overlap val="100"/>
        <c:axId val="124891904"/>
        <c:axId val="124893440"/>
      </c:barChart>
      <c:catAx>
        <c:axId val="124891904"/>
        <c:scaling>
          <c:orientation val="minMax"/>
        </c:scaling>
        <c:axPos val="b"/>
        <c:numFmt formatCode="General" sourceLinked="1"/>
        <c:maj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24893440"/>
        <c:crosses val="autoZero"/>
        <c:auto val="1"/>
        <c:lblAlgn val="ctr"/>
        <c:lblOffset val="100"/>
      </c:catAx>
      <c:valAx>
        <c:axId val="124893440"/>
        <c:scaling>
          <c:orientation val="minMax"/>
        </c:scaling>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r>
                  <a:rPr lang="zh-CN" altLang="en-US"/>
                  <a:t>水平面月总辐射（</a:t>
                </a:r>
                <a:r>
                  <a:rPr lang="en-US" altLang="zh-CN"/>
                  <a:t>MJ/</a:t>
                </a:r>
                <a:r>
                  <a:rPr lang="zh-CN" altLang="en-US"/>
                  <a:t>㎡）</a:t>
                </a:r>
              </a:p>
            </c:rich>
          </c:tx>
          <c:layout>
            <c:manualLayout>
              <c:xMode val="edge"/>
              <c:yMode val="edge"/>
              <c:x val="1.8495740457672487E-2"/>
              <c:y val="0.17762084901640993"/>
            </c:manualLayout>
          </c:layout>
          <c:spPr>
            <a:noFill/>
            <a:ln>
              <a:noFill/>
            </a:ln>
            <a:effectLst/>
          </c:spPr>
        </c:title>
        <c:numFmt formatCode="0.00_ "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248919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zh-CN"/>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518B31-C077-4EFC-9A5D-3927F62BB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209</Pages>
  <Words>26316</Words>
  <Characters>150007</Characters>
  <Application>Microsoft Office Word</Application>
  <DocSecurity>0</DocSecurity>
  <Lines>1250</Lines>
  <Paragraphs>351</Paragraphs>
  <ScaleCrop>false</ScaleCrop>
  <Company>Microsoft</Company>
  <LinksUpToDate>false</LinksUpToDate>
  <CharactersWithSpaces>175972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魏婷婷</dc:creator>
  <cp:lastModifiedBy>Administrator</cp:lastModifiedBy>
  <cp:revision>10</cp:revision>
  <cp:lastPrinted>2020-05-29T02:41:00Z</cp:lastPrinted>
  <dcterms:created xsi:type="dcterms:W3CDTF">2020-05-29T02:42:00Z</dcterms:created>
  <dcterms:modified xsi:type="dcterms:W3CDTF">2020-06-17T08:03:00Z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ies>
</file>